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093D" w14:textId="1DD4C00A" w:rsidR="00657F78" w:rsidRDefault="00657F78" w:rsidP="00657F78">
      <w:pPr>
        <w:pStyle w:val="TemplateALLTopTitle"/>
      </w:pPr>
      <w:r>
        <w:t xml:space="preserve">Instructions for </w:t>
      </w:r>
      <w:r w:rsidR="00B75DC6">
        <w:t xml:space="preserve">Tier 2 and Tier 3 </w:t>
      </w:r>
      <w:r>
        <w:t xml:space="preserve">Public Notification Templates for LCRR </w:t>
      </w:r>
    </w:p>
    <w:p w14:paraId="073432BE" w14:textId="048BB1A0" w:rsidR="00657F78" w:rsidRPr="007716D9" w:rsidRDefault="00657F78" w:rsidP="00657F78">
      <w:pPr>
        <w:pStyle w:val="Heading2"/>
        <w:spacing w:before="360"/>
        <w:rPr>
          <w:b w:val="0"/>
          <w:highlight w:val="cyan"/>
        </w:rPr>
      </w:pPr>
      <w:r>
        <w:t>Introduction</w:t>
      </w:r>
    </w:p>
    <w:p w14:paraId="788B64BC" w14:textId="54B14CF5" w:rsidR="00657F78" w:rsidRPr="00D93753" w:rsidRDefault="00657F78" w:rsidP="0029252A">
      <w:pPr>
        <w:spacing w:before="120" w:after="120" w:line="21" w:lineRule="atLeast"/>
      </w:pPr>
      <w:r w:rsidRPr="00D93753">
        <w:t xml:space="preserve">The EPA </w:t>
      </w:r>
      <w:r w:rsidR="4A132BED" w:rsidRPr="00D93753">
        <w:t>required</w:t>
      </w:r>
      <w:r w:rsidRPr="00D93753">
        <w:t xml:space="preserve"> that</w:t>
      </w:r>
      <w:r w:rsidR="00D718C6" w:rsidRPr="00D93753">
        <w:t xml:space="preserve"> </w:t>
      </w:r>
      <w:r w:rsidR="009A02D2" w:rsidRPr="00D93753">
        <w:t xml:space="preserve">the following </w:t>
      </w:r>
      <w:r w:rsidR="00D718C6" w:rsidRPr="00D93753">
        <w:t>key</w:t>
      </w:r>
      <w:r w:rsidRPr="00D93753">
        <w:t xml:space="preserve"> </w:t>
      </w:r>
      <w:r w:rsidR="009A02D2" w:rsidRPr="00D93753">
        <w:t>elements from the 2021</w:t>
      </w:r>
      <w:r w:rsidR="00A20AC3" w:rsidRPr="00D93753">
        <w:t xml:space="preserve"> </w:t>
      </w:r>
      <w:r w:rsidRPr="00D93753">
        <w:t xml:space="preserve">Lead and Copper Rule Revisions (LCRR) requirements </w:t>
      </w:r>
      <w:r w:rsidR="00881533">
        <w:t xml:space="preserve">are implemented by water systems </w:t>
      </w:r>
      <w:r w:rsidR="006A0149" w:rsidRPr="00D93753">
        <w:t>as of</w:t>
      </w:r>
      <w:r w:rsidRPr="00D93753">
        <w:t xml:space="preserve"> October 16, 2024</w:t>
      </w:r>
      <w:r w:rsidR="00F360E9" w:rsidRPr="00D93753">
        <w:t>:</w:t>
      </w:r>
      <w:r w:rsidRPr="00D93753">
        <w:t xml:space="preserve"> </w:t>
      </w:r>
    </w:p>
    <w:p w14:paraId="16A4659A" w14:textId="51C54EE7" w:rsidR="00657F78" w:rsidRPr="00D93753" w:rsidRDefault="00E9330C" w:rsidP="0029252A">
      <w:pPr>
        <w:numPr>
          <w:ilvl w:val="0"/>
          <w:numId w:val="8"/>
        </w:numPr>
        <w:spacing w:before="120" w:after="120" w:line="21" w:lineRule="atLeast"/>
      </w:pPr>
      <w:r w:rsidRPr="00D93753">
        <w:t xml:space="preserve">Initial Service Line Inventories. Water systems must </w:t>
      </w:r>
      <w:r w:rsidR="00657F78" w:rsidRPr="00D93753">
        <w:t>develop and submit</w:t>
      </w:r>
      <w:r w:rsidR="00834458" w:rsidRPr="00D93753">
        <w:t xml:space="preserve"> to their State</w:t>
      </w:r>
      <w:r w:rsidR="00157D57" w:rsidRPr="00D93753">
        <w:rPr>
          <w:rStyle w:val="FootnoteReference"/>
        </w:rPr>
        <w:footnoteReference w:id="2"/>
      </w:r>
      <w:r w:rsidR="00657F78" w:rsidRPr="00D93753">
        <w:t xml:space="preserve"> an initial service line inventory </w:t>
      </w:r>
      <w:r w:rsidR="009937D3">
        <w:t xml:space="preserve">to identify the materials of service lines connected to </w:t>
      </w:r>
      <w:r w:rsidR="00100A8D">
        <w:t xml:space="preserve">the public water system </w:t>
      </w:r>
      <w:r w:rsidR="00657F78" w:rsidRPr="00D93753">
        <w:t>by October 16, 2024.</w:t>
      </w:r>
    </w:p>
    <w:p w14:paraId="3BDA8E9A" w14:textId="77B29D44" w:rsidR="00657F78" w:rsidRPr="00D93753" w:rsidRDefault="00657F78" w:rsidP="0029252A">
      <w:pPr>
        <w:numPr>
          <w:ilvl w:val="1"/>
          <w:numId w:val="8"/>
        </w:numPr>
        <w:spacing w:before="120" w:after="120" w:line="21" w:lineRule="atLeast"/>
      </w:pPr>
      <w:r w:rsidRPr="00D93753">
        <w:t>The inventory must include all service lines connected to the public water distribution system regardless of ownership status. Each service line must be characterized as lead, galvanized requiring replacement, lead status unknown (or unknown), or non-lead</w:t>
      </w:r>
      <w:r w:rsidR="00940370" w:rsidRPr="00D93753">
        <w:t>, using the sources described in the LCRR.</w:t>
      </w:r>
      <w:r w:rsidRPr="00D93753">
        <w:t xml:space="preserve"> </w:t>
      </w:r>
    </w:p>
    <w:p w14:paraId="336A34FF" w14:textId="43628E51" w:rsidR="0056354F" w:rsidRPr="00D93753" w:rsidRDefault="00657F78" w:rsidP="0029252A">
      <w:pPr>
        <w:numPr>
          <w:ilvl w:val="1"/>
          <w:numId w:val="8"/>
        </w:numPr>
        <w:spacing w:before="120" w:after="120" w:line="21" w:lineRule="atLeast"/>
      </w:pPr>
      <w:r w:rsidRPr="00D93753">
        <w:t xml:space="preserve">The service line inventory must also be publicly accessible, and the publicly accessible inventory must include </w:t>
      </w:r>
      <w:r>
        <w:t>location</w:t>
      </w:r>
      <w:r w:rsidR="17096476">
        <w:t xml:space="preserve"> identifiers</w:t>
      </w:r>
      <w:r w:rsidRPr="00D93753">
        <w:t xml:space="preserve"> for lead and galvanized requiring replacement service lines. Water systems serving greater than 50,000 persons must make the publicly accessible inventory available online.</w:t>
      </w:r>
      <w:r w:rsidR="001F5E10" w:rsidRPr="00D93753">
        <w:t xml:space="preserve"> </w:t>
      </w:r>
    </w:p>
    <w:p w14:paraId="4A9D72A0" w14:textId="4395ED60" w:rsidR="00657F78" w:rsidRPr="00D93753" w:rsidRDefault="001F5E10" w:rsidP="0029252A">
      <w:pPr>
        <w:numPr>
          <w:ilvl w:val="1"/>
          <w:numId w:val="8"/>
        </w:numPr>
        <w:spacing w:before="120" w:after="120" w:line="21" w:lineRule="atLeast"/>
      </w:pPr>
      <w:r w:rsidRPr="00D93753">
        <w:t>When a water system has no lead, galvanized requiring replacement, or lead status unknown service lines (regardless of ownership) in its inventory, it may comply with the public accessibility requirement using a written stateme</w:t>
      </w:r>
      <w:r w:rsidR="00210F9A" w:rsidRPr="00D93753">
        <w:t>nt</w:t>
      </w:r>
      <w:r w:rsidR="00D21893" w:rsidRPr="00D93753">
        <w:t xml:space="preserve"> declaring </w:t>
      </w:r>
      <w:r w:rsidR="0043227C">
        <w:t xml:space="preserve">that the distribution system has no lead or galvanized </w:t>
      </w:r>
      <w:r w:rsidR="00F51AD0">
        <w:t xml:space="preserve">requiring replacement lines </w:t>
      </w:r>
      <w:r w:rsidR="00D21893" w:rsidRPr="00D93753">
        <w:t>and including a general description of all sources</w:t>
      </w:r>
      <w:r w:rsidR="00BA6E49">
        <w:t xml:space="preserve"> described in 1414.84(a)</w:t>
      </w:r>
      <w:r w:rsidR="00562567">
        <w:t>(3)(5) and (6) that were</w:t>
      </w:r>
      <w:r w:rsidR="00D21893" w:rsidRPr="00D93753">
        <w:t xml:space="preserve"> used to make this determination.</w:t>
      </w:r>
    </w:p>
    <w:p w14:paraId="2B4C6187" w14:textId="15CCEF8C" w:rsidR="22071D96" w:rsidRPr="00D93753" w:rsidRDefault="22071D96" w:rsidP="0029252A">
      <w:pPr>
        <w:numPr>
          <w:ilvl w:val="1"/>
          <w:numId w:val="8"/>
        </w:numPr>
        <w:spacing w:before="120" w:after="120" w:line="21" w:lineRule="atLeast"/>
      </w:pPr>
      <w:r w:rsidRPr="00D93753">
        <w:t xml:space="preserve">For </w:t>
      </w:r>
      <w:r w:rsidR="6BC3504F" w:rsidRPr="00D93753">
        <w:t>m</w:t>
      </w:r>
      <w:r w:rsidRPr="00D93753">
        <w:t xml:space="preserve">ore information, </w:t>
      </w:r>
      <w:r w:rsidR="00147492" w:rsidRPr="00D93753">
        <w:t xml:space="preserve">see </w:t>
      </w:r>
      <w:hyperlink r:id="rId12" w:anchor="SLI%20Dev" w:history="1">
        <w:r w:rsidR="00147492" w:rsidRPr="00D93753">
          <w:rPr>
            <w:rStyle w:val="Hyperlink"/>
            <w:rFonts w:asciiTheme="minorHAnsi" w:hAnsiTheme="minorHAnsi" w:cstheme="minorHAnsi"/>
            <w:i/>
          </w:rPr>
          <w:t>Guidance</w:t>
        </w:r>
        <w:r w:rsidR="00147492" w:rsidRPr="00D93753">
          <w:rPr>
            <w:rStyle w:val="Hyperlink"/>
            <w:rFonts w:asciiTheme="minorHAnsi" w:hAnsiTheme="minorHAnsi" w:cstheme="minorHAnsi"/>
            <w:i/>
            <w:spacing w:val="-5"/>
          </w:rPr>
          <w:t xml:space="preserve"> </w:t>
        </w:r>
        <w:r w:rsidR="00147492" w:rsidRPr="00D93753">
          <w:rPr>
            <w:rStyle w:val="Hyperlink"/>
            <w:rFonts w:asciiTheme="minorHAnsi" w:hAnsiTheme="minorHAnsi" w:cstheme="minorHAnsi"/>
            <w:i/>
          </w:rPr>
          <w:t>for</w:t>
        </w:r>
        <w:r w:rsidR="00147492" w:rsidRPr="00D93753">
          <w:rPr>
            <w:rStyle w:val="Hyperlink"/>
            <w:rFonts w:asciiTheme="minorHAnsi" w:hAnsiTheme="minorHAnsi" w:cstheme="minorHAnsi"/>
            <w:i/>
            <w:spacing w:val="-2"/>
          </w:rPr>
          <w:t xml:space="preserve"> </w:t>
        </w:r>
        <w:r w:rsidR="00147492" w:rsidRPr="00D93753">
          <w:rPr>
            <w:rStyle w:val="Hyperlink"/>
            <w:rFonts w:asciiTheme="minorHAnsi" w:hAnsiTheme="minorHAnsi" w:cstheme="minorHAnsi"/>
            <w:i/>
          </w:rPr>
          <w:t>Developing</w:t>
        </w:r>
        <w:r w:rsidR="00147492" w:rsidRPr="00D93753">
          <w:rPr>
            <w:rStyle w:val="Hyperlink"/>
            <w:rFonts w:asciiTheme="minorHAnsi" w:hAnsiTheme="minorHAnsi" w:cstheme="minorHAnsi"/>
            <w:i/>
            <w:spacing w:val="-4"/>
          </w:rPr>
          <w:t xml:space="preserve"> </w:t>
        </w:r>
        <w:r w:rsidR="00147492" w:rsidRPr="00D93753">
          <w:rPr>
            <w:rStyle w:val="Hyperlink"/>
            <w:rFonts w:asciiTheme="minorHAnsi" w:hAnsiTheme="minorHAnsi" w:cstheme="minorHAnsi"/>
            <w:i/>
          </w:rPr>
          <w:t>and</w:t>
        </w:r>
        <w:r w:rsidR="00147492" w:rsidRPr="00D93753">
          <w:rPr>
            <w:rStyle w:val="Hyperlink"/>
            <w:rFonts w:asciiTheme="minorHAnsi" w:hAnsiTheme="minorHAnsi" w:cstheme="minorHAnsi"/>
            <w:i/>
            <w:spacing w:val="-4"/>
          </w:rPr>
          <w:t xml:space="preserve"> </w:t>
        </w:r>
        <w:r w:rsidR="00147492" w:rsidRPr="00D93753">
          <w:rPr>
            <w:rStyle w:val="Hyperlink"/>
            <w:rFonts w:asciiTheme="minorHAnsi" w:hAnsiTheme="minorHAnsi" w:cstheme="minorHAnsi"/>
            <w:i/>
          </w:rPr>
          <w:t>Maintaining</w:t>
        </w:r>
        <w:r w:rsidR="00147492" w:rsidRPr="00D93753">
          <w:rPr>
            <w:rStyle w:val="Hyperlink"/>
            <w:rFonts w:asciiTheme="minorHAnsi" w:hAnsiTheme="minorHAnsi" w:cstheme="minorHAnsi"/>
            <w:i/>
            <w:spacing w:val="-4"/>
          </w:rPr>
          <w:t xml:space="preserve"> </w:t>
        </w:r>
        <w:r w:rsidR="00147492" w:rsidRPr="00D93753">
          <w:rPr>
            <w:rStyle w:val="Hyperlink"/>
            <w:rFonts w:asciiTheme="minorHAnsi" w:hAnsiTheme="minorHAnsi" w:cstheme="minorHAnsi"/>
            <w:i/>
          </w:rPr>
          <w:t>a</w:t>
        </w:r>
        <w:r w:rsidR="00147492" w:rsidRPr="00D93753">
          <w:rPr>
            <w:rStyle w:val="Hyperlink"/>
            <w:rFonts w:asciiTheme="minorHAnsi" w:hAnsiTheme="minorHAnsi" w:cstheme="minorHAnsi"/>
            <w:i/>
            <w:spacing w:val="-3"/>
          </w:rPr>
          <w:t xml:space="preserve"> </w:t>
        </w:r>
        <w:r w:rsidR="00147492" w:rsidRPr="00D93753">
          <w:rPr>
            <w:rStyle w:val="Hyperlink"/>
            <w:rFonts w:asciiTheme="minorHAnsi" w:hAnsiTheme="minorHAnsi" w:cstheme="minorHAnsi"/>
            <w:i/>
          </w:rPr>
          <w:t>Service</w:t>
        </w:r>
        <w:r w:rsidR="00147492" w:rsidRPr="00D93753">
          <w:rPr>
            <w:rStyle w:val="Hyperlink"/>
            <w:rFonts w:asciiTheme="minorHAnsi" w:hAnsiTheme="minorHAnsi" w:cstheme="minorHAnsi"/>
            <w:i/>
            <w:spacing w:val="-5"/>
          </w:rPr>
          <w:t xml:space="preserve"> </w:t>
        </w:r>
        <w:r w:rsidR="00147492" w:rsidRPr="00D93753">
          <w:rPr>
            <w:rStyle w:val="Hyperlink"/>
            <w:rFonts w:asciiTheme="minorHAnsi" w:hAnsiTheme="minorHAnsi" w:cstheme="minorHAnsi"/>
            <w:i/>
          </w:rPr>
          <w:t>Line</w:t>
        </w:r>
        <w:r w:rsidR="00147492" w:rsidRPr="00D93753">
          <w:rPr>
            <w:rStyle w:val="Hyperlink"/>
            <w:rFonts w:asciiTheme="minorHAnsi" w:hAnsiTheme="minorHAnsi" w:cstheme="minorHAnsi"/>
            <w:i/>
            <w:spacing w:val="-3"/>
          </w:rPr>
          <w:t xml:space="preserve"> </w:t>
        </w:r>
        <w:r w:rsidR="00147492" w:rsidRPr="00D93753">
          <w:rPr>
            <w:rStyle w:val="Hyperlink"/>
            <w:rFonts w:asciiTheme="minorHAnsi" w:hAnsiTheme="minorHAnsi" w:cstheme="minorHAnsi"/>
            <w:i/>
          </w:rPr>
          <w:t>Inventory and Inventory Template</w:t>
        </w:r>
      </w:hyperlink>
      <w:r w:rsidR="00147492" w:rsidRPr="00D93753">
        <w:rPr>
          <w:rFonts w:asciiTheme="minorHAnsi" w:hAnsiTheme="minorHAnsi" w:cstheme="minorHAnsi"/>
          <w:i/>
        </w:rPr>
        <w:t>.</w:t>
      </w:r>
      <w:r w:rsidR="00147492" w:rsidRPr="00D93753">
        <w:rPr>
          <w:rFonts w:asciiTheme="minorHAnsi" w:hAnsiTheme="minorHAnsi" w:cstheme="minorHAnsi"/>
          <w:i/>
          <w:spacing w:val="-3"/>
        </w:rPr>
        <w:t xml:space="preserve"> </w:t>
      </w:r>
    </w:p>
    <w:p w14:paraId="7D52539D" w14:textId="77777777" w:rsidR="00A20AC3" w:rsidRPr="00D93753" w:rsidRDefault="00657F78" w:rsidP="0029252A">
      <w:pPr>
        <w:numPr>
          <w:ilvl w:val="0"/>
          <w:numId w:val="8"/>
        </w:numPr>
        <w:spacing w:before="120" w:after="120" w:line="21" w:lineRule="atLeast"/>
      </w:pPr>
      <w:r w:rsidRPr="00D93753">
        <w:t>Notification of service line</w:t>
      </w:r>
      <w:r w:rsidR="00A25EBC" w:rsidRPr="00D93753">
        <w:t>s</w:t>
      </w:r>
      <w:r w:rsidRPr="00D93753">
        <w:t xml:space="preserve"> </w:t>
      </w:r>
      <w:r w:rsidR="45E89BC6" w:rsidRPr="00D93753">
        <w:t xml:space="preserve">characterized as lead, galvanized requiring replacement, or lead status unknown </w:t>
      </w:r>
      <w:r w:rsidR="00A25EBC" w:rsidRPr="00D93753">
        <w:t xml:space="preserve">to persons served </w:t>
      </w:r>
      <w:r w:rsidRPr="00D93753">
        <w:t>within 30 days of completion of the inventory (initial)</w:t>
      </w:r>
      <w:r w:rsidR="00A25EBC" w:rsidRPr="00D93753">
        <w:t>.</w:t>
      </w:r>
      <w:r w:rsidRPr="00D93753">
        <w:t xml:space="preserve"> </w:t>
      </w:r>
      <w:r w:rsidR="00A25EBC" w:rsidRPr="00D93753">
        <w:t>R</w:t>
      </w:r>
      <w:r w:rsidRPr="00D93753">
        <w:t xml:space="preserve">epeat notification on an annual basis until the entire service connection is no longer lead, galvanized requiring replacement, or unknown. For new customers, water systems must also provide the notice at the </w:t>
      </w:r>
      <w:proofErr w:type="gramStart"/>
      <w:r w:rsidRPr="00D93753">
        <w:t>time of service</w:t>
      </w:r>
      <w:proofErr w:type="gramEnd"/>
      <w:r w:rsidRPr="00D93753">
        <w:t xml:space="preserve"> initiation.</w:t>
      </w:r>
      <w:r w:rsidR="3D50846A" w:rsidRPr="00D93753">
        <w:t xml:space="preserve"> For </w:t>
      </w:r>
      <w:r w:rsidR="00147492" w:rsidRPr="00D93753">
        <w:t xml:space="preserve">more </w:t>
      </w:r>
      <w:r w:rsidR="3D50846A" w:rsidRPr="00D93753">
        <w:t>information, please see</w:t>
      </w:r>
      <w:r w:rsidR="00E61091" w:rsidRPr="00D93753">
        <w:t xml:space="preserve"> the</w:t>
      </w:r>
      <w:r w:rsidR="3D50846A" w:rsidRPr="00D93753">
        <w:t xml:space="preserve"> </w:t>
      </w:r>
      <w:hyperlink r:id="rId13" w:anchor="NOTIF_LSL" w:history="1">
        <w:r w:rsidR="00147492" w:rsidRPr="00D93753">
          <w:rPr>
            <w:rStyle w:val="Hyperlink"/>
            <w:rFonts w:asciiTheme="minorHAnsi" w:hAnsiTheme="minorHAnsi" w:cstheme="minorHAnsi"/>
            <w:i/>
          </w:rPr>
          <w:t>Notification</w:t>
        </w:r>
        <w:r w:rsidR="00147492" w:rsidRPr="00D93753">
          <w:rPr>
            <w:rStyle w:val="Hyperlink"/>
            <w:rFonts w:asciiTheme="minorHAnsi" w:hAnsiTheme="minorHAnsi" w:cstheme="minorHAnsi"/>
            <w:i/>
            <w:spacing w:val="-2"/>
          </w:rPr>
          <w:t xml:space="preserve"> </w:t>
        </w:r>
        <w:r w:rsidR="00147492" w:rsidRPr="00D93753">
          <w:rPr>
            <w:rStyle w:val="Hyperlink"/>
            <w:rFonts w:asciiTheme="minorHAnsi" w:hAnsiTheme="minorHAnsi" w:cstheme="minorHAnsi"/>
            <w:i/>
          </w:rPr>
          <w:t>of</w:t>
        </w:r>
        <w:r w:rsidR="00147492" w:rsidRPr="00D93753">
          <w:rPr>
            <w:rStyle w:val="Hyperlink"/>
            <w:rFonts w:asciiTheme="minorHAnsi" w:hAnsiTheme="minorHAnsi" w:cstheme="minorHAnsi"/>
            <w:i/>
            <w:spacing w:val="-3"/>
          </w:rPr>
          <w:t xml:space="preserve"> </w:t>
        </w:r>
        <w:r w:rsidR="00147492" w:rsidRPr="00D93753">
          <w:rPr>
            <w:rStyle w:val="Hyperlink"/>
            <w:rFonts w:asciiTheme="minorHAnsi" w:hAnsiTheme="minorHAnsi" w:cstheme="minorHAnsi"/>
            <w:i/>
          </w:rPr>
          <w:t>Known</w:t>
        </w:r>
        <w:r w:rsidR="00147492" w:rsidRPr="00D93753">
          <w:rPr>
            <w:rStyle w:val="Hyperlink"/>
            <w:rFonts w:asciiTheme="minorHAnsi" w:hAnsiTheme="minorHAnsi" w:cstheme="minorHAnsi"/>
            <w:i/>
            <w:spacing w:val="-3"/>
          </w:rPr>
          <w:t xml:space="preserve"> </w:t>
        </w:r>
        <w:r w:rsidR="00147492" w:rsidRPr="00D93753">
          <w:rPr>
            <w:rStyle w:val="Hyperlink"/>
            <w:rFonts w:asciiTheme="minorHAnsi" w:hAnsiTheme="minorHAnsi" w:cstheme="minorHAnsi"/>
            <w:i/>
          </w:rPr>
          <w:t>or</w:t>
        </w:r>
        <w:r w:rsidR="00147492" w:rsidRPr="00D93753">
          <w:rPr>
            <w:rStyle w:val="Hyperlink"/>
            <w:rFonts w:asciiTheme="minorHAnsi" w:hAnsiTheme="minorHAnsi" w:cstheme="minorHAnsi"/>
            <w:i/>
            <w:spacing w:val="-3"/>
          </w:rPr>
          <w:t xml:space="preserve"> </w:t>
        </w:r>
        <w:r w:rsidR="00147492" w:rsidRPr="00D93753">
          <w:rPr>
            <w:rStyle w:val="Hyperlink"/>
            <w:rFonts w:asciiTheme="minorHAnsi" w:hAnsiTheme="minorHAnsi" w:cstheme="minorHAnsi"/>
            <w:i/>
          </w:rPr>
          <w:t>Potential</w:t>
        </w:r>
        <w:r w:rsidR="00147492" w:rsidRPr="00D93753">
          <w:rPr>
            <w:rStyle w:val="Hyperlink"/>
            <w:rFonts w:asciiTheme="minorHAnsi" w:hAnsiTheme="minorHAnsi" w:cstheme="minorHAnsi"/>
            <w:i/>
            <w:spacing w:val="-3"/>
          </w:rPr>
          <w:t xml:space="preserve"> </w:t>
        </w:r>
        <w:r w:rsidR="00147492" w:rsidRPr="00D93753">
          <w:rPr>
            <w:rStyle w:val="Hyperlink"/>
            <w:rFonts w:asciiTheme="minorHAnsi" w:hAnsiTheme="minorHAnsi" w:cstheme="minorHAnsi"/>
            <w:i/>
          </w:rPr>
          <w:t>Service</w:t>
        </w:r>
        <w:r w:rsidR="00147492" w:rsidRPr="00D93753">
          <w:rPr>
            <w:rStyle w:val="Hyperlink"/>
            <w:rFonts w:asciiTheme="minorHAnsi" w:hAnsiTheme="minorHAnsi" w:cstheme="minorHAnsi"/>
            <w:i/>
            <w:spacing w:val="-4"/>
          </w:rPr>
          <w:t xml:space="preserve"> </w:t>
        </w:r>
        <w:r w:rsidR="00147492" w:rsidRPr="00D93753">
          <w:rPr>
            <w:rStyle w:val="Hyperlink"/>
            <w:rFonts w:asciiTheme="minorHAnsi" w:hAnsiTheme="minorHAnsi" w:cstheme="minorHAnsi"/>
            <w:i/>
          </w:rPr>
          <w:t>Lines</w:t>
        </w:r>
        <w:r w:rsidR="00147492" w:rsidRPr="00D93753">
          <w:rPr>
            <w:rStyle w:val="Hyperlink"/>
            <w:rFonts w:asciiTheme="minorHAnsi" w:hAnsiTheme="minorHAnsi" w:cstheme="minorHAnsi"/>
            <w:i/>
            <w:spacing w:val="-3"/>
          </w:rPr>
          <w:t xml:space="preserve"> </w:t>
        </w:r>
        <w:r w:rsidR="00147492" w:rsidRPr="00D93753">
          <w:rPr>
            <w:rStyle w:val="Hyperlink"/>
            <w:rFonts w:asciiTheme="minorHAnsi" w:hAnsiTheme="minorHAnsi" w:cstheme="minorHAnsi"/>
            <w:i/>
          </w:rPr>
          <w:t>Containing</w:t>
        </w:r>
        <w:r w:rsidR="00147492" w:rsidRPr="00D93753">
          <w:rPr>
            <w:rStyle w:val="Hyperlink"/>
            <w:rFonts w:asciiTheme="minorHAnsi" w:hAnsiTheme="minorHAnsi" w:cstheme="minorHAnsi"/>
            <w:i/>
            <w:spacing w:val="-2"/>
          </w:rPr>
          <w:t xml:space="preserve"> </w:t>
        </w:r>
        <w:r w:rsidR="00147492" w:rsidRPr="00D93753">
          <w:rPr>
            <w:rStyle w:val="Hyperlink"/>
            <w:rFonts w:asciiTheme="minorHAnsi" w:hAnsiTheme="minorHAnsi" w:cstheme="minorHAnsi"/>
            <w:i/>
          </w:rPr>
          <w:t>Lead Fact</w:t>
        </w:r>
        <w:r w:rsidR="00147492" w:rsidRPr="00D93753">
          <w:rPr>
            <w:rStyle w:val="Hyperlink"/>
            <w:rFonts w:asciiTheme="minorHAnsi" w:hAnsiTheme="minorHAnsi" w:cstheme="minorHAnsi"/>
            <w:i/>
            <w:spacing w:val="-2"/>
          </w:rPr>
          <w:t xml:space="preserve"> </w:t>
        </w:r>
        <w:r w:rsidR="00147492" w:rsidRPr="00D93753">
          <w:rPr>
            <w:rStyle w:val="Hyperlink"/>
            <w:rFonts w:asciiTheme="minorHAnsi" w:hAnsiTheme="minorHAnsi" w:cstheme="minorHAnsi"/>
            <w:i/>
          </w:rPr>
          <w:t>Sheet</w:t>
        </w:r>
        <w:r w:rsidR="00147492" w:rsidRPr="00D93753">
          <w:rPr>
            <w:rStyle w:val="Hyperlink"/>
            <w:rFonts w:asciiTheme="minorHAnsi" w:hAnsiTheme="minorHAnsi" w:cstheme="minorHAnsi"/>
            <w:i/>
            <w:spacing w:val="-2"/>
          </w:rPr>
          <w:t xml:space="preserve"> </w:t>
        </w:r>
        <w:r w:rsidR="00147492" w:rsidRPr="00D93753">
          <w:rPr>
            <w:rStyle w:val="Hyperlink"/>
            <w:rFonts w:asciiTheme="minorHAnsi" w:hAnsiTheme="minorHAnsi" w:cstheme="minorHAnsi"/>
            <w:i/>
          </w:rPr>
          <w:t>and</w:t>
        </w:r>
        <w:r w:rsidR="00147492" w:rsidRPr="00D93753">
          <w:rPr>
            <w:rStyle w:val="Hyperlink"/>
            <w:rFonts w:asciiTheme="minorHAnsi" w:hAnsiTheme="minorHAnsi" w:cstheme="minorHAnsi"/>
            <w:i/>
            <w:spacing w:val="-3"/>
          </w:rPr>
          <w:t xml:space="preserve"> </w:t>
        </w:r>
        <w:r w:rsidR="00147492" w:rsidRPr="00D93753">
          <w:rPr>
            <w:rStyle w:val="Hyperlink"/>
            <w:rFonts w:asciiTheme="minorHAnsi" w:hAnsiTheme="minorHAnsi" w:cstheme="minorHAnsi"/>
            <w:i/>
          </w:rPr>
          <w:t>Templates</w:t>
        </w:r>
      </w:hyperlink>
      <w:r w:rsidR="00A20AC3" w:rsidRPr="00D93753">
        <w:rPr>
          <w:rFonts w:asciiTheme="minorHAnsi" w:hAnsiTheme="minorHAnsi" w:cstheme="minorHAnsi"/>
        </w:rPr>
        <w:t>.</w:t>
      </w:r>
    </w:p>
    <w:p w14:paraId="5F5D6DBE" w14:textId="35FC3BD1" w:rsidR="00A20AC3" w:rsidRPr="00D93753" w:rsidRDefault="00657F78" w:rsidP="0029252A">
      <w:pPr>
        <w:numPr>
          <w:ilvl w:val="0"/>
          <w:numId w:val="8"/>
        </w:numPr>
        <w:spacing w:before="120" w:after="120" w:line="21" w:lineRule="atLeast"/>
      </w:pPr>
      <w:r w:rsidRPr="00D93753">
        <w:t xml:space="preserve">Requirements to distribute Tier 1 Public Notice </w:t>
      </w:r>
      <w:r w:rsidR="00DF5895" w:rsidRPr="00D93753">
        <w:t xml:space="preserve">(PN) </w:t>
      </w:r>
      <w:r w:rsidRPr="00D93753">
        <w:t xml:space="preserve">to persons served by the water system no later than 24 hours after the system learns of the lead action exceedance (ALE) as specified in 141.80(c). A copy of the Tier 1 PN for the lead ALE must be sent to the primacy agency and the EPA Administrator no later than 24 hours after the system learns of the exceedance. </w:t>
      </w:r>
      <w:r w:rsidR="27507486" w:rsidRPr="00D93753">
        <w:t xml:space="preserve">For </w:t>
      </w:r>
      <w:r w:rsidR="00147492" w:rsidRPr="00D93753">
        <w:t xml:space="preserve">more </w:t>
      </w:r>
      <w:r w:rsidR="27507486" w:rsidRPr="00D93753">
        <w:t xml:space="preserve">information, </w:t>
      </w:r>
      <w:r w:rsidR="0013347C" w:rsidRPr="00D93753">
        <w:t xml:space="preserve">please </w:t>
      </w:r>
      <w:r w:rsidR="27507486" w:rsidRPr="00D93753">
        <w:t xml:space="preserve">see </w:t>
      </w:r>
      <w:hyperlink r:id="rId14" w:anchor="TIER_1">
        <w:r w:rsidR="00147492" w:rsidRPr="0BA1A9C9">
          <w:rPr>
            <w:rStyle w:val="Hyperlink"/>
            <w:rFonts w:asciiTheme="minorHAnsi" w:hAnsiTheme="minorHAnsi" w:cstheme="minorBidi"/>
            <w:i/>
            <w:iCs/>
          </w:rPr>
          <w:t>Lead Action Level Exceedance (ALE) Tier 1 Public Notice (PN) Factsheet and Templates</w:t>
        </w:r>
      </w:hyperlink>
      <w:r w:rsidR="00A20AC3">
        <w:t>.</w:t>
      </w:r>
    </w:p>
    <w:p w14:paraId="719D1817" w14:textId="0E7BB7D4" w:rsidR="00657F78" w:rsidRPr="00D93753" w:rsidRDefault="00657F78" w:rsidP="0029252A">
      <w:pPr>
        <w:spacing w:before="120" w:after="120" w:line="21" w:lineRule="atLeast"/>
      </w:pPr>
      <w:r w:rsidRPr="00D93753">
        <w:t>The Public Notification Rule requires water systems to provide notice to the people they serve following violations and</w:t>
      </w:r>
      <w:r w:rsidR="11459997" w:rsidRPr="00D93753">
        <w:t xml:space="preserve"> </w:t>
      </w:r>
      <w:r w:rsidRPr="00D93753">
        <w:t>situations based on the severity of the potential health risk [</w:t>
      </w:r>
      <w:hyperlink r:id="rId15" w:history="1">
        <w:r w:rsidRPr="00D93753">
          <w:rPr>
            <w:rStyle w:val="Hyperlink"/>
          </w:rPr>
          <w:t>40 CFR 141 subpart Q Appendix A</w:t>
        </w:r>
      </w:hyperlink>
      <w:r w:rsidRPr="00D93753">
        <w:t>]. This document includes instructions and templates for issuing public notification for the following violations:</w:t>
      </w:r>
    </w:p>
    <w:p w14:paraId="17EFB090" w14:textId="77777777" w:rsidR="00D13C94" w:rsidRDefault="00AB2B44" w:rsidP="0029252A">
      <w:pPr>
        <w:numPr>
          <w:ilvl w:val="0"/>
          <w:numId w:val="9"/>
        </w:numPr>
        <w:spacing w:before="120" w:after="120" w:line="21" w:lineRule="atLeast"/>
      </w:pPr>
      <w:r w:rsidRPr="00D93753">
        <w:t xml:space="preserve">Failure to </w:t>
      </w:r>
      <w:r w:rsidR="00BF1E1C">
        <w:t>Develop</w:t>
      </w:r>
      <w:r w:rsidRPr="00D93753">
        <w:t xml:space="preserve"> </w:t>
      </w:r>
      <w:r w:rsidR="00413510" w:rsidRPr="00D93753">
        <w:t xml:space="preserve">Initial </w:t>
      </w:r>
      <w:r w:rsidRPr="00D93753">
        <w:t xml:space="preserve">Inventory for Service Line Materials </w:t>
      </w:r>
      <w:r w:rsidR="0063264A" w:rsidRPr="00D93753">
        <w:t>and/</w:t>
      </w:r>
      <w:r w:rsidRPr="00D93753">
        <w:t>or Make Publicly Accessible - Template 2</w:t>
      </w:r>
      <w:r w:rsidR="00967CA4" w:rsidRPr="00D93753">
        <w:t>.</w:t>
      </w:r>
    </w:p>
    <w:p w14:paraId="50B57FFE" w14:textId="77777777" w:rsidR="00D13C94" w:rsidRDefault="00657F78" w:rsidP="0029252A">
      <w:pPr>
        <w:numPr>
          <w:ilvl w:val="0"/>
          <w:numId w:val="9"/>
        </w:numPr>
        <w:spacing w:before="120" w:after="120" w:line="21" w:lineRule="atLeast"/>
      </w:pPr>
      <w:r w:rsidRPr="00D93753">
        <w:lastRenderedPageBreak/>
        <w:t>Failure to Report Initial Inventory to the State - Template 3a</w:t>
      </w:r>
      <w:r w:rsidR="00967CA4" w:rsidRPr="00D93753">
        <w:t>.</w:t>
      </w:r>
    </w:p>
    <w:p w14:paraId="12FC421D" w14:textId="29A56040" w:rsidR="00D13C94" w:rsidRDefault="00657F78" w:rsidP="0029252A">
      <w:pPr>
        <w:numPr>
          <w:ilvl w:val="0"/>
          <w:numId w:val="9"/>
        </w:numPr>
        <w:spacing w:before="120" w:after="120" w:line="21" w:lineRule="atLeast"/>
      </w:pPr>
      <w:r w:rsidRPr="00D93753">
        <w:t xml:space="preserve">Failure to </w:t>
      </w:r>
      <w:r w:rsidR="00F1462F">
        <w:t xml:space="preserve"> Certify </w:t>
      </w:r>
      <w:r w:rsidRPr="00D93753">
        <w:t xml:space="preserve">Notification to Consumers Served by Known or Potential </w:t>
      </w:r>
      <w:r w:rsidR="00A20AC3" w:rsidRPr="00D93753">
        <w:t>S</w:t>
      </w:r>
      <w:r w:rsidR="001F442A" w:rsidRPr="00D93753">
        <w:t xml:space="preserve">ervice </w:t>
      </w:r>
      <w:r w:rsidR="00A20AC3" w:rsidRPr="00D93753">
        <w:t>L</w:t>
      </w:r>
      <w:r w:rsidR="001F442A" w:rsidRPr="00D93753">
        <w:t xml:space="preserve">ine </w:t>
      </w:r>
      <w:r w:rsidR="00A20AC3" w:rsidRPr="00D93753">
        <w:t>C</w:t>
      </w:r>
      <w:r w:rsidR="001F442A" w:rsidRPr="00D93753">
        <w:t xml:space="preserve">ontaining </w:t>
      </w:r>
      <w:r w:rsidR="00A20AC3" w:rsidRPr="00D93753">
        <w:t>L</w:t>
      </w:r>
      <w:r w:rsidR="001F442A" w:rsidRPr="00D93753">
        <w:t>ead</w:t>
      </w:r>
      <w:r w:rsidR="00382DBC">
        <w:t xml:space="preserve"> </w:t>
      </w:r>
      <w:r w:rsidRPr="00D93753">
        <w:t>– Template 3b</w:t>
      </w:r>
      <w:r w:rsidR="00967CA4" w:rsidRPr="00D93753">
        <w:t>.</w:t>
      </w:r>
    </w:p>
    <w:p w14:paraId="6526536B" w14:textId="1F9B53D5" w:rsidR="001861AE" w:rsidRPr="00D93753" w:rsidRDefault="001861AE" w:rsidP="001861AE">
      <w:pPr>
        <w:spacing w:before="120" w:after="120" w:line="21" w:lineRule="atLeast"/>
      </w:pPr>
      <w:r>
        <w:t>Note, this document does not</w:t>
      </w:r>
      <w:r w:rsidR="00A07E0D">
        <w:t xml:space="preserve"> cover the Tier 1 PN required following a lead action level exceedance, but does consider this separate </w:t>
      </w:r>
      <w:r w:rsidR="00D027F5">
        <w:t>instructions and template</w:t>
      </w:r>
      <w:r w:rsidR="008D461B">
        <w:t xml:space="preserve"> as </w:t>
      </w:r>
      <w:hyperlink r:id="rId16" w:anchor="TIER_1" w:history="1">
        <w:r w:rsidR="0092520C">
          <w:rPr>
            <w:rStyle w:val="Hyperlink"/>
          </w:rPr>
          <w:t>Template 1</w:t>
        </w:r>
      </w:hyperlink>
      <w:r w:rsidR="0092520C">
        <w:t xml:space="preserve">. </w:t>
      </w:r>
    </w:p>
    <w:p w14:paraId="1609052C" w14:textId="05AFDC03" w:rsidR="00657F78" w:rsidRPr="00D93753" w:rsidRDefault="00657F78" w:rsidP="0029252A">
      <w:pPr>
        <w:pStyle w:val="TemplateInstructionsText9pt"/>
        <w:spacing w:before="120" w:line="21" w:lineRule="atLeast"/>
        <w:rPr>
          <w:i/>
          <w:iCs/>
          <w:sz w:val="22"/>
          <w:szCs w:val="22"/>
          <w:highlight w:val="cyan"/>
        </w:rPr>
      </w:pPr>
      <w:r w:rsidRPr="00D93753">
        <w:rPr>
          <w:sz w:val="22"/>
          <w:szCs w:val="22"/>
        </w:rPr>
        <w:t>This document is intended for community water systems (CWS)</w:t>
      </w:r>
      <w:r w:rsidRPr="00D93753">
        <w:rPr>
          <w:rStyle w:val="FootnoteReference"/>
          <w:sz w:val="22"/>
          <w:szCs w:val="22"/>
        </w:rPr>
        <w:footnoteReference w:id="3"/>
      </w:r>
      <w:r w:rsidRPr="00D93753">
        <w:rPr>
          <w:sz w:val="22"/>
          <w:szCs w:val="22"/>
        </w:rPr>
        <w:t xml:space="preserve"> and Non-Transient Non-Community Water Systems (NTNCWS)</w:t>
      </w:r>
      <w:r w:rsidRPr="00D93753">
        <w:rPr>
          <w:rStyle w:val="FootnoteReference"/>
          <w:sz w:val="22"/>
          <w:szCs w:val="22"/>
        </w:rPr>
        <w:footnoteReference w:id="4"/>
      </w:r>
      <w:r w:rsidRPr="00D93753">
        <w:rPr>
          <w:sz w:val="22"/>
          <w:szCs w:val="22"/>
        </w:rPr>
        <w:t xml:space="preserve"> providing PN as direct delivery or posting in a public place. If you modify the notice, you must still include all required public notice elements and </w:t>
      </w:r>
      <w:r w:rsidRPr="00D93753">
        <w:rPr>
          <w:b/>
          <w:bCs/>
          <w:sz w:val="22"/>
          <w:szCs w:val="22"/>
        </w:rPr>
        <w:t xml:space="preserve">leave all </w:t>
      </w:r>
      <w:r w:rsidRPr="00D93753">
        <w:rPr>
          <w:b/>
          <w:bCs/>
          <w:i/>
          <w:iCs/>
          <w:sz w:val="22"/>
          <w:szCs w:val="22"/>
        </w:rPr>
        <w:t>mandatory language</w:t>
      </w:r>
      <w:r w:rsidRPr="00D93753">
        <w:rPr>
          <w:b/>
          <w:bCs/>
          <w:sz w:val="22"/>
          <w:szCs w:val="22"/>
        </w:rPr>
        <w:t xml:space="preserve"> </w:t>
      </w:r>
      <w:r w:rsidRPr="00D93753">
        <w:rPr>
          <w:b/>
          <w:bCs/>
          <w:i/>
          <w:iCs/>
          <w:sz w:val="22"/>
          <w:szCs w:val="22"/>
        </w:rPr>
        <w:t>as noted in italics</w:t>
      </w:r>
      <w:r w:rsidRPr="00D93753">
        <w:rPr>
          <w:b/>
          <w:bCs/>
          <w:sz w:val="22"/>
          <w:szCs w:val="22"/>
        </w:rPr>
        <w:t xml:space="preserve"> with an asterisk* on each end on the template unchanged. </w:t>
      </w:r>
    </w:p>
    <w:p w14:paraId="3A9DB50B" w14:textId="77777777" w:rsidR="00DA10C0" w:rsidRPr="00105EE8" w:rsidRDefault="00657F78" w:rsidP="0029252A">
      <w:pPr>
        <w:spacing w:before="120" w:after="120" w:line="21" w:lineRule="atLeast"/>
        <w:rPr>
          <w:rFonts w:asciiTheme="minorHAnsi" w:hAnsiTheme="minorHAnsi" w:cstheme="minorHAnsi"/>
        </w:rPr>
      </w:pPr>
      <w:r w:rsidRPr="00D93753">
        <w:t>For water systems serving a large proportion of non-English speaking consumers, this notice must have information in the appropriate language(s) or information on how to receive a translated copy of the notice or contact information on how to request assistance in the appropriate language [</w:t>
      </w:r>
      <w:hyperlink r:id="rId17" w:anchor="p-141.205(c)(2)(i)">
        <w:r w:rsidRPr="00D93753">
          <w:rPr>
            <w:rStyle w:val="Hyperlink"/>
          </w:rPr>
          <w:t>40 CFR 141.205(c)(2)(i)</w:t>
        </w:r>
      </w:hyperlink>
      <w:r w:rsidRPr="00D93753">
        <w:t xml:space="preserve">]. </w:t>
      </w:r>
      <w:r w:rsidR="00DA10C0" w:rsidRPr="00105EE8">
        <w:rPr>
          <w:rFonts w:asciiTheme="minorHAnsi" w:hAnsiTheme="minorHAnsi" w:cstheme="minorHAnsi"/>
        </w:rPr>
        <w:t xml:space="preserve">EPA strongly encourages the use of multilingual notification if non-English speaking populations are in the system’s service area, </w:t>
      </w:r>
      <w:proofErr w:type="gramStart"/>
      <w:r w:rsidR="00DA10C0" w:rsidRPr="00105EE8">
        <w:rPr>
          <w:rFonts w:asciiTheme="minorHAnsi" w:hAnsiTheme="minorHAnsi" w:cstheme="minorHAnsi"/>
        </w:rPr>
        <w:t>whether or not</w:t>
      </w:r>
      <w:proofErr w:type="gramEnd"/>
      <w:r w:rsidR="00DA10C0" w:rsidRPr="00105EE8">
        <w:rPr>
          <w:rFonts w:asciiTheme="minorHAnsi" w:hAnsiTheme="minorHAnsi" w:cstheme="minorHAnsi"/>
        </w:rPr>
        <w:t xml:space="preserve"> there is a large proportion of non-English speaking people, because public notification of drinking water violations and other situations is an important means of protecting public health.  Although full translations of notices are not required, EPA also strongly encourages going beyond the minimum multilingual requirements in the Rule, particularly for Tier 1 notices and other situations that pose a serious health risk and provide a translated copy of the notice on request or offer telephone assistance in the appropriate language. </w:t>
      </w:r>
    </w:p>
    <w:p w14:paraId="21B4E764" w14:textId="0E8E8E17" w:rsidR="00E7615E" w:rsidRDefault="00DA10C0" w:rsidP="0029252A">
      <w:pPr>
        <w:spacing w:before="120" w:after="120" w:line="21" w:lineRule="atLeast"/>
      </w:pPr>
      <w:r w:rsidRPr="00105EE8">
        <w:rPr>
          <w:rFonts w:asciiTheme="minorHAnsi" w:hAnsiTheme="minorHAnsi" w:cstheme="minorHAnsi"/>
        </w:rPr>
        <w:t xml:space="preserve">The State of Washington Department of Health has a website that provides translations of typical drinking water public notice phrases, located here: </w:t>
      </w:r>
      <w:hyperlink r:id="rId18" w:history="1">
        <w:r w:rsidRPr="00105EE8">
          <w:rPr>
            <w:rStyle w:val="Hyperlink"/>
            <w:rFonts w:asciiTheme="minorHAnsi" w:hAnsiTheme="minorHAnsi" w:cstheme="minorHAnsi"/>
          </w:rPr>
          <w:t>https://doh.wa.gov/community-and-environment/drinking-water/drinking-water-emergencies/public-notification/translations-public-notification</w:t>
        </w:r>
      </w:hyperlink>
      <w:r w:rsidRPr="00105EE8">
        <w:rPr>
          <w:rFonts w:asciiTheme="minorHAnsi" w:hAnsiTheme="minorHAnsi" w:cstheme="minorHAnsi"/>
        </w:rPr>
        <w:t xml:space="preserve">. Information on whether there is a significant non-English speaking population in a community can be found through the US Census Bureau’s Web site at </w:t>
      </w:r>
      <w:hyperlink r:id="rId19" w:history="1">
        <w:r w:rsidRPr="00105EE8">
          <w:rPr>
            <w:rStyle w:val="Hyperlink"/>
            <w:rFonts w:asciiTheme="minorHAnsi" w:hAnsiTheme="minorHAnsi" w:cstheme="minorHAnsi"/>
          </w:rPr>
          <w:t>https://data.census.gov/</w:t>
        </w:r>
      </w:hyperlink>
      <w:r w:rsidRPr="00105EE8">
        <w:rPr>
          <w:rFonts w:asciiTheme="minorHAnsi" w:hAnsiTheme="minorHAnsi" w:cstheme="minorHAnsi"/>
        </w:rPr>
        <w:t>.</w:t>
      </w:r>
    </w:p>
    <w:p w14:paraId="73183329" w14:textId="58F17CD9" w:rsidR="00657F78" w:rsidRDefault="00F216E3" w:rsidP="0029252A">
      <w:pPr>
        <w:spacing w:before="120" w:after="120" w:line="21" w:lineRule="atLeast"/>
      </w:pPr>
      <w:r w:rsidRPr="00D93753">
        <w:t>S</w:t>
      </w:r>
      <w:r w:rsidR="070C17DC" w:rsidRPr="00D93753">
        <w:t xml:space="preserve">ee </w:t>
      </w:r>
      <w:r w:rsidR="04D72428" w:rsidRPr="00D93753">
        <w:t>C</w:t>
      </w:r>
      <w:r w:rsidR="070C17DC" w:rsidRPr="00D93753">
        <w:t xml:space="preserve">hapter 3 and Appendix C of the </w:t>
      </w:r>
      <w:r w:rsidR="00627DD0" w:rsidRPr="55BB019F">
        <w:rPr>
          <w:rFonts w:asciiTheme="minorHAnsi" w:hAnsiTheme="minorHAnsi" w:cstheme="minorBidi"/>
          <w:i/>
        </w:rPr>
        <w:t xml:space="preserve"> </w:t>
      </w:r>
      <w:hyperlink r:id="rId20">
        <w:r w:rsidR="00627DD0" w:rsidRPr="55BB019F">
          <w:rPr>
            <w:rStyle w:val="Hyperlink"/>
            <w:rFonts w:asciiTheme="minorHAnsi" w:hAnsiTheme="minorHAnsi" w:cstheme="minorBidi"/>
            <w:i/>
            <w:iCs/>
          </w:rPr>
          <w:t>Revised Public Notification Handbook</w:t>
        </w:r>
      </w:hyperlink>
      <w:r w:rsidR="00627DD0">
        <w:t>.</w:t>
      </w:r>
      <w:r w:rsidR="00A20AC3" w:rsidRPr="00D93753">
        <w:t xml:space="preserve"> The handbook also provides more information on how to meet </w:t>
      </w:r>
      <w:proofErr w:type="gramStart"/>
      <w:r w:rsidR="00A20AC3" w:rsidRPr="00D93753">
        <w:t>general public</w:t>
      </w:r>
      <w:proofErr w:type="gramEnd"/>
      <w:r w:rsidR="00A20AC3" w:rsidRPr="00D93753">
        <w:t xml:space="preserve"> notification requirements.</w:t>
      </w:r>
    </w:p>
    <w:p w14:paraId="026FA55B" w14:textId="0D06340E" w:rsidR="00657F78" w:rsidRPr="00D93753" w:rsidRDefault="00657F78" w:rsidP="0029252A">
      <w:pPr>
        <w:spacing w:before="120" w:after="120" w:line="21" w:lineRule="atLeast"/>
      </w:pPr>
      <w:r w:rsidRPr="00D93753">
        <w:rPr>
          <w:rFonts w:eastAsia="Calibri" w:cs="Calibri"/>
        </w:rPr>
        <w:t xml:space="preserve">The attached template provides mandatory text from the regulation, example language that you may use and/or modify for required content, and places to fill in or with instructions in </w:t>
      </w:r>
      <w:r w:rsidRPr="00D93753">
        <w:rPr>
          <w:rStyle w:val="Strong"/>
          <w:rFonts w:eastAsia="Calibri" w:cs="Calibri"/>
        </w:rPr>
        <w:t>[</w:t>
      </w:r>
      <w:r w:rsidRPr="00D93753">
        <w:rPr>
          <w:rStyle w:val="Strong"/>
          <w:rFonts w:eastAsia="Calibri" w:cs="Calibri"/>
          <w:u w:val="single"/>
        </w:rPr>
        <w:t>bracketed</w:t>
      </w:r>
      <w:r w:rsidR="00D93753">
        <w:rPr>
          <w:rStyle w:val="Strong"/>
          <w:rFonts w:eastAsia="Calibri" w:cs="Calibri"/>
          <w:u w:val="single"/>
        </w:rPr>
        <w:t>, bold,</w:t>
      </w:r>
      <w:r w:rsidRPr="00D93753">
        <w:rPr>
          <w:rStyle w:val="Strong"/>
          <w:rFonts w:eastAsia="Calibri" w:cs="Calibri"/>
          <w:u w:val="single"/>
        </w:rPr>
        <w:t xml:space="preserve"> and underlined text</w:t>
      </w:r>
      <w:r w:rsidRPr="00D93753">
        <w:rPr>
          <w:rStyle w:val="Strong"/>
          <w:rFonts w:eastAsia="Calibri" w:cs="Calibri"/>
        </w:rPr>
        <w:t>]</w:t>
      </w:r>
      <w:r w:rsidRPr="00D93753">
        <w:rPr>
          <w:rFonts w:eastAsia="Calibri" w:cs="Calibri"/>
        </w:rPr>
        <w:t xml:space="preserve">. </w:t>
      </w:r>
      <w:r w:rsidRPr="00D93753">
        <w:t xml:space="preserve"> </w:t>
      </w:r>
    </w:p>
    <w:p w14:paraId="5079C737" w14:textId="10CDEA99" w:rsidR="00657F78" w:rsidRPr="00971D04" w:rsidRDefault="00657F78" w:rsidP="00657F78">
      <w:pPr>
        <w:pStyle w:val="Heading2"/>
        <w:spacing w:before="360"/>
      </w:pPr>
      <w:r w:rsidRPr="00971D04">
        <w:t>Public Notice Content Requirements</w:t>
      </w:r>
      <w:r w:rsidRPr="00971D04">
        <w:rPr>
          <w:b w:val="0"/>
          <w:bCs/>
        </w:rPr>
        <w:t xml:space="preserve"> </w:t>
      </w:r>
    </w:p>
    <w:p w14:paraId="2590EF66" w14:textId="37167768" w:rsidR="00657F78" w:rsidRPr="002D4D17" w:rsidRDefault="00657F78" w:rsidP="002D4D17">
      <w:pPr>
        <w:pStyle w:val="TemplateInstructionsText9pt"/>
        <w:spacing w:after="0" w:line="240" w:lineRule="auto"/>
        <w:rPr>
          <w:sz w:val="22"/>
          <w:szCs w:val="22"/>
        </w:rPr>
      </w:pPr>
      <w:r w:rsidRPr="61DB1260">
        <w:rPr>
          <w:sz w:val="22"/>
          <w:szCs w:val="22"/>
        </w:rPr>
        <w:t>The Federal Public Notice Rule contains 10 required elements [</w:t>
      </w:r>
      <w:hyperlink r:id="rId21">
        <w:r w:rsidRPr="61DB1260">
          <w:rPr>
            <w:rStyle w:val="Hyperlink"/>
            <w:sz w:val="22"/>
            <w:szCs w:val="22"/>
          </w:rPr>
          <w:t>40 CFR 141.205</w:t>
        </w:r>
      </w:hyperlink>
      <w:r w:rsidRPr="61DB1260">
        <w:rPr>
          <w:sz w:val="22"/>
          <w:szCs w:val="22"/>
        </w:rPr>
        <w:t>]</w:t>
      </w:r>
      <w:r w:rsidR="219C86C2" w:rsidRPr="61DB1260">
        <w:rPr>
          <w:sz w:val="22"/>
          <w:szCs w:val="22"/>
        </w:rPr>
        <w:t xml:space="preserve"> </w:t>
      </w:r>
      <w:r w:rsidR="00155DD6">
        <w:rPr>
          <w:sz w:val="22"/>
          <w:szCs w:val="22"/>
        </w:rPr>
        <w:t>incorporated into t</w:t>
      </w:r>
      <w:r w:rsidR="00024245">
        <w:rPr>
          <w:sz w:val="22"/>
          <w:szCs w:val="22"/>
        </w:rPr>
        <w:t>he attached templates</w:t>
      </w:r>
      <w:r w:rsidR="002855B5">
        <w:rPr>
          <w:sz w:val="22"/>
          <w:szCs w:val="22"/>
        </w:rPr>
        <w:t xml:space="preserve">. </w:t>
      </w:r>
    </w:p>
    <w:p w14:paraId="443CF272" w14:textId="4B1EB5FA" w:rsidR="00657F78" w:rsidRPr="00967CA4" w:rsidRDefault="00657F78" w:rsidP="002D4D17">
      <w:pPr>
        <w:numPr>
          <w:ilvl w:val="0"/>
          <w:numId w:val="10"/>
        </w:numPr>
        <w:spacing w:before="120" w:after="120"/>
      </w:pPr>
      <w:r w:rsidRPr="00967CA4">
        <w:rPr>
          <w:b/>
          <w:bCs/>
        </w:rPr>
        <w:t>Description of the Violation or Situation</w:t>
      </w:r>
      <w:r w:rsidR="000E5E92">
        <w:rPr>
          <w:b/>
          <w:bCs/>
        </w:rPr>
        <w:t>, including the contaminant</w:t>
      </w:r>
      <w:r w:rsidR="00EE1BD3">
        <w:rPr>
          <w:b/>
          <w:bCs/>
        </w:rPr>
        <w:t xml:space="preserve"> of concern (e.g.</w:t>
      </w:r>
      <w:r w:rsidR="003D0112">
        <w:rPr>
          <w:b/>
          <w:bCs/>
        </w:rPr>
        <w:t>,</w:t>
      </w:r>
      <w:r w:rsidR="00950382">
        <w:rPr>
          <w:b/>
          <w:bCs/>
        </w:rPr>
        <w:t xml:space="preserve"> </w:t>
      </w:r>
      <w:r w:rsidR="00EE1BD3">
        <w:rPr>
          <w:b/>
          <w:bCs/>
        </w:rPr>
        <w:t>lead)</w:t>
      </w:r>
    </w:p>
    <w:p w14:paraId="096FA7B5" w14:textId="76EAB023" w:rsidR="00657F78" w:rsidRPr="002D4D17" w:rsidRDefault="000E5C69" w:rsidP="002D4D17">
      <w:pPr>
        <w:spacing w:before="120" w:after="120"/>
        <w:ind w:left="720"/>
        <w:rPr>
          <w:rFonts w:eastAsia="Calibri" w:cs="Calibri"/>
        </w:rPr>
      </w:pPr>
      <w:r>
        <w:t xml:space="preserve">The notice </w:t>
      </w:r>
      <w:r w:rsidR="004C3B63">
        <w:t>must</w:t>
      </w:r>
      <w:r>
        <w:t xml:space="preserve"> describe what happened and give some background</w:t>
      </w:r>
      <w:r w:rsidR="002F13C8">
        <w:t>.</w:t>
      </w:r>
      <w:r w:rsidR="001D3481">
        <w:rPr>
          <w:rFonts w:eastAsia="Calibri" w:cs="Calibri"/>
          <w:color w:val="0078D4"/>
          <w:u w:val="single"/>
        </w:rPr>
        <w:t xml:space="preserve"> </w:t>
      </w:r>
    </w:p>
    <w:p w14:paraId="1B8187D3" w14:textId="77777777" w:rsidR="00657F78" w:rsidRPr="00967CA4" w:rsidRDefault="00657F78" w:rsidP="002D4D17">
      <w:pPr>
        <w:numPr>
          <w:ilvl w:val="0"/>
          <w:numId w:val="10"/>
        </w:numPr>
        <w:spacing w:before="120" w:after="120"/>
        <w:rPr>
          <w:b/>
          <w:bCs/>
        </w:rPr>
      </w:pPr>
      <w:r w:rsidRPr="00967CA4">
        <w:rPr>
          <w:b/>
          <w:bCs/>
        </w:rPr>
        <w:t>When the Violation or Situation Occurred</w:t>
      </w:r>
    </w:p>
    <w:p w14:paraId="00EC2A35" w14:textId="7F33BBF7" w:rsidR="00657F78" w:rsidRPr="00967CA4" w:rsidRDefault="00657F78" w:rsidP="002D4D17">
      <w:pPr>
        <w:spacing w:before="120" w:after="120"/>
        <w:ind w:left="720"/>
      </w:pPr>
      <w:r w:rsidRPr="00967CA4">
        <w:t>The public notice should notify consumers of the date the violation or situation occurred.</w:t>
      </w:r>
    </w:p>
    <w:p w14:paraId="7F1BE4B4" w14:textId="77777777" w:rsidR="00657F78" w:rsidRPr="00967CA4" w:rsidRDefault="00657F78" w:rsidP="002D4D17">
      <w:pPr>
        <w:numPr>
          <w:ilvl w:val="0"/>
          <w:numId w:val="10"/>
        </w:numPr>
        <w:spacing w:before="120" w:after="120"/>
        <w:rPr>
          <w:b/>
          <w:bCs/>
        </w:rPr>
      </w:pPr>
      <w:r w:rsidRPr="00967CA4">
        <w:rPr>
          <w:b/>
          <w:bCs/>
        </w:rPr>
        <w:t>Any Potential Adverse Health Effects from the Violation or Situation</w:t>
      </w:r>
    </w:p>
    <w:p w14:paraId="5AD84752" w14:textId="44DEF84E" w:rsidR="00356B8F" w:rsidRPr="002D4D17" w:rsidRDefault="00356B8F" w:rsidP="002D4D17">
      <w:pPr>
        <w:spacing w:before="120" w:after="120"/>
        <w:ind w:left="720"/>
      </w:pPr>
      <w:r w:rsidRPr="00356B8F">
        <w:lastRenderedPageBreak/>
        <w:t>You must include mandatory language on health effects, (from Appendix B to 40 CFR 141 Subpart Q) as it appears on the attached template and is presented in italics with an asterisk* on each end.  You must not edit any mandatory text on the template in italics with an asterisk* on each end.</w:t>
      </w:r>
    </w:p>
    <w:p w14:paraId="36CCEBCF" w14:textId="4E3933E0" w:rsidR="00657F78" w:rsidRPr="00967CA4" w:rsidRDefault="00657F78" w:rsidP="002D4D17">
      <w:pPr>
        <w:numPr>
          <w:ilvl w:val="0"/>
          <w:numId w:val="10"/>
        </w:numPr>
        <w:spacing w:before="120" w:after="120"/>
        <w:rPr>
          <w:b/>
          <w:bCs/>
        </w:rPr>
      </w:pPr>
      <w:r w:rsidRPr="00967CA4">
        <w:rPr>
          <w:b/>
          <w:bCs/>
        </w:rPr>
        <w:t>The Population at Risk</w:t>
      </w:r>
      <w:r w:rsidR="00375BBB">
        <w:rPr>
          <w:b/>
          <w:bCs/>
        </w:rPr>
        <w:t>, including subpopulations particularly vulnerable</w:t>
      </w:r>
      <w:r w:rsidR="00365D02">
        <w:rPr>
          <w:b/>
          <w:bCs/>
        </w:rPr>
        <w:t xml:space="preserve"> if exposed to the contaminant in their drinking water</w:t>
      </w:r>
      <w:r w:rsidR="00694A1C">
        <w:rPr>
          <w:b/>
          <w:bCs/>
        </w:rPr>
        <w:t>.</w:t>
      </w:r>
    </w:p>
    <w:p w14:paraId="0B868BE2" w14:textId="72FCC77B" w:rsidR="0048382D" w:rsidRPr="002D4D17" w:rsidRDefault="00844631" w:rsidP="002D4D17">
      <w:pPr>
        <w:spacing w:before="120" w:after="120"/>
        <w:ind w:left="720"/>
      </w:pPr>
      <w:r>
        <w:t>C</w:t>
      </w:r>
      <w:r w:rsidRPr="0048382D">
        <w:t xml:space="preserve">onsumers </w:t>
      </w:r>
      <w:r>
        <w:t>that</w:t>
      </w:r>
      <w:r w:rsidR="00365D02">
        <w:t xml:space="preserve"> are</w:t>
      </w:r>
      <w:r w:rsidR="0048382D" w:rsidRPr="0048382D">
        <w:t xml:space="preserve"> particularly vulnerable if exposed </w:t>
      </w:r>
      <w:r w:rsidR="002E470F" w:rsidRPr="0048382D">
        <w:t>to lead</w:t>
      </w:r>
      <w:r w:rsidR="00B90058">
        <w:t xml:space="preserve"> are</w:t>
      </w:r>
      <w:r w:rsidR="0048382D" w:rsidRPr="0048382D">
        <w:t xml:space="preserve"> infants, children, pregnant people, </w:t>
      </w:r>
      <w:r w:rsidR="005E3BE0">
        <w:t xml:space="preserve">and </w:t>
      </w:r>
      <w:r w:rsidR="005E3BE0" w:rsidRPr="0048382D">
        <w:t>people</w:t>
      </w:r>
      <w:r w:rsidR="0048382D" w:rsidRPr="0048382D">
        <w:t xml:space="preserve"> that have high blood pressure or heart disease. </w:t>
      </w:r>
    </w:p>
    <w:p w14:paraId="2FA9F2CF" w14:textId="528CF399" w:rsidR="00657F78" w:rsidRPr="00967CA4" w:rsidRDefault="00657F78" w:rsidP="002D4D17">
      <w:pPr>
        <w:numPr>
          <w:ilvl w:val="0"/>
          <w:numId w:val="10"/>
        </w:numPr>
        <w:spacing w:before="120" w:after="120"/>
        <w:rPr>
          <w:b/>
          <w:bCs/>
        </w:rPr>
      </w:pPr>
      <w:r w:rsidRPr="00967CA4">
        <w:rPr>
          <w:b/>
          <w:bCs/>
        </w:rPr>
        <w:t>Whether Alternat</w:t>
      </w:r>
      <w:r w:rsidR="001C7043">
        <w:rPr>
          <w:b/>
          <w:bCs/>
        </w:rPr>
        <w:t>iv</w:t>
      </w:r>
      <w:r w:rsidRPr="00967CA4">
        <w:rPr>
          <w:b/>
          <w:bCs/>
        </w:rPr>
        <w:t>e Water Supplies Should be Used</w:t>
      </w:r>
    </w:p>
    <w:p w14:paraId="6FB87039" w14:textId="5FE9984D" w:rsidR="00657F78" w:rsidRPr="002D4D17" w:rsidRDefault="008C3ACD" w:rsidP="002D4D17">
      <w:pPr>
        <w:tabs>
          <w:tab w:val="left" w:pos="6947"/>
        </w:tabs>
        <w:spacing w:before="120" w:after="120" w:line="260" w:lineRule="exact"/>
        <w:ind w:left="720" w:right="421"/>
      </w:pPr>
      <w:r w:rsidRPr="7BDF4287">
        <w:rPr>
          <w:rFonts w:asciiTheme="minorHAnsi" w:hAnsiTheme="minorHAnsi" w:cstheme="minorBidi"/>
        </w:rPr>
        <w:t xml:space="preserve">Include whether alternative water supplies should be used. Consider whether to recommend use of bottled water and/or point-of-use or pitcher </w:t>
      </w:r>
      <w:r>
        <w:rPr>
          <w:rFonts w:asciiTheme="minorHAnsi" w:hAnsiTheme="minorHAnsi" w:cstheme="minorBidi"/>
        </w:rPr>
        <w:t xml:space="preserve">filters </w:t>
      </w:r>
      <w:r w:rsidRPr="7BDF4287">
        <w:rPr>
          <w:rFonts w:asciiTheme="minorHAnsi" w:hAnsiTheme="minorHAnsi" w:cstheme="minorBidi"/>
        </w:rPr>
        <w:t xml:space="preserve">independently certified to remove lead, and to refer consumers to </w:t>
      </w:r>
      <w:r w:rsidRPr="7BDF4287">
        <w:rPr>
          <w:rFonts w:asciiTheme="minorHAnsi" w:hAnsiTheme="minorHAnsi" w:cstheme="minorBidi"/>
          <w:i/>
          <w:iCs/>
        </w:rPr>
        <w:t>EPA’s Consumer Tool for Identifying POU Filters Certified to Remove Lead</w:t>
      </w:r>
      <w:r w:rsidRPr="7BDF4287">
        <w:rPr>
          <w:rFonts w:asciiTheme="minorHAnsi" w:hAnsiTheme="minorHAnsi" w:cstheme="minorBidi"/>
        </w:rPr>
        <w:t xml:space="preserve"> (</w:t>
      </w:r>
      <w:hyperlink r:id="rId22">
        <w:r w:rsidRPr="7BDF4287">
          <w:rPr>
            <w:rStyle w:val="Hyperlink"/>
            <w:rFonts w:asciiTheme="minorHAnsi" w:hAnsiTheme="minorHAnsi" w:cstheme="minorBidi"/>
          </w:rPr>
          <w:t>https://www.epa.gov/water-research/consumer-tool-identifying-point-use-and-pitcher-filters-certified-reduce-lead</w:t>
        </w:r>
      </w:hyperlink>
      <w:r w:rsidRPr="7BDF4287">
        <w:rPr>
          <w:rFonts w:asciiTheme="minorHAnsi" w:hAnsiTheme="minorHAnsi" w:cstheme="minorBidi"/>
        </w:rPr>
        <w:t>).</w:t>
      </w:r>
    </w:p>
    <w:p w14:paraId="11B63897" w14:textId="641CE2AE" w:rsidR="00657F78" w:rsidRPr="00967CA4" w:rsidRDefault="00BB5BCE" w:rsidP="002D4D17">
      <w:pPr>
        <w:numPr>
          <w:ilvl w:val="0"/>
          <w:numId w:val="10"/>
        </w:numPr>
        <w:spacing w:before="120" w:after="120"/>
        <w:rPr>
          <w:b/>
          <w:bCs/>
        </w:rPr>
      </w:pPr>
      <w:r>
        <w:rPr>
          <w:b/>
          <w:bCs/>
        </w:rPr>
        <w:t xml:space="preserve">What </w:t>
      </w:r>
      <w:r w:rsidR="00657F78" w:rsidRPr="00967CA4">
        <w:rPr>
          <w:b/>
          <w:bCs/>
        </w:rPr>
        <w:t>Actions Consumers Should Take</w:t>
      </w:r>
      <w:r w:rsidR="00482A53">
        <w:rPr>
          <w:b/>
          <w:bCs/>
        </w:rPr>
        <w:t xml:space="preserve">, including when they should seek medical help if </w:t>
      </w:r>
      <w:proofErr w:type="gramStart"/>
      <w:r w:rsidR="00482A53">
        <w:rPr>
          <w:b/>
          <w:bCs/>
        </w:rPr>
        <w:t>known</w:t>
      </w:r>
      <w:proofErr w:type="gramEnd"/>
    </w:p>
    <w:p w14:paraId="6DB70034" w14:textId="1C943FF2" w:rsidR="00657F78" w:rsidRPr="002D4D17" w:rsidRDefault="00657F78" w:rsidP="002D4D17">
      <w:pPr>
        <w:spacing w:before="120" w:after="120"/>
        <w:ind w:left="720"/>
      </w:pPr>
      <w:r w:rsidRPr="00967CA4">
        <w:t xml:space="preserve"> </w:t>
      </w:r>
      <w:r w:rsidR="0E1CFB5D" w:rsidRPr="00565055">
        <w:rPr>
          <w:rFonts w:asciiTheme="minorHAnsi" w:eastAsiaTheme="minorEastAsia" w:hAnsiTheme="minorHAnsi" w:cstheme="minorBidi"/>
          <w:color w:val="333333"/>
        </w:rPr>
        <w:t>The notice must tell customers any actions they should take, even if no action is necessary.</w:t>
      </w:r>
      <w:r w:rsidR="0E1CFB5D" w:rsidRPr="00565055">
        <w:rPr>
          <w:rFonts w:asciiTheme="minorHAnsi" w:eastAsiaTheme="minorEastAsia" w:hAnsiTheme="minorHAnsi" w:cstheme="minorBidi"/>
          <w:sz w:val="28"/>
          <w:szCs w:val="28"/>
        </w:rPr>
        <w:t xml:space="preserve"> </w:t>
      </w:r>
      <w:r w:rsidR="00457ABC">
        <w:t xml:space="preserve">Because consumers </w:t>
      </w:r>
      <w:r w:rsidRPr="00967CA4">
        <w:t xml:space="preserve">may be </w:t>
      </w:r>
      <w:r w:rsidR="004F4B92">
        <w:t xml:space="preserve">inclined </w:t>
      </w:r>
      <w:r w:rsidRPr="00967CA4">
        <w:t>to boil their water</w:t>
      </w:r>
      <w:r w:rsidR="004F4B92">
        <w:t xml:space="preserve"> in response to the notice</w:t>
      </w:r>
      <w:r w:rsidRPr="00967CA4">
        <w:t xml:space="preserve">, </w:t>
      </w:r>
      <w:r w:rsidR="0064689B">
        <w:t xml:space="preserve">EPA recommends </w:t>
      </w:r>
      <w:r w:rsidR="00EC68D4">
        <w:t xml:space="preserve">stating </w:t>
      </w:r>
      <w:r w:rsidR="005C602F">
        <w:t>that boiling water does not remove lead.</w:t>
      </w:r>
    </w:p>
    <w:p w14:paraId="208FB3DE" w14:textId="77777777" w:rsidR="00657F78" w:rsidRPr="00967CA4" w:rsidRDefault="00657F78" w:rsidP="002D4D17">
      <w:pPr>
        <w:numPr>
          <w:ilvl w:val="0"/>
          <w:numId w:val="10"/>
        </w:numPr>
        <w:spacing w:before="120" w:after="120"/>
        <w:rPr>
          <w:b/>
          <w:bCs/>
        </w:rPr>
      </w:pPr>
      <w:r w:rsidRPr="00967CA4">
        <w:rPr>
          <w:b/>
          <w:bCs/>
        </w:rPr>
        <w:t>What You Are Doing to Correct the Violation or Situation</w:t>
      </w:r>
    </w:p>
    <w:p w14:paraId="0552607D" w14:textId="6B3AF42C" w:rsidR="00657F78" w:rsidRPr="002D4D17" w:rsidRDefault="00657F78" w:rsidP="002D4D17">
      <w:pPr>
        <w:spacing w:before="120" w:after="120"/>
        <w:ind w:left="720"/>
      </w:pPr>
      <w:r w:rsidRPr="00967CA4">
        <w:t>Inform consumers of the steps you are taking to correct the problem</w:t>
      </w:r>
      <w:r w:rsidR="00991577">
        <w:t>.</w:t>
      </w:r>
      <w:r w:rsidRPr="00967CA4">
        <w:t xml:space="preserve"> </w:t>
      </w:r>
    </w:p>
    <w:p w14:paraId="444C3E1A" w14:textId="77777777" w:rsidR="00657F78" w:rsidRPr="00437711" w:rsidRDefault="00657F78" w:rsidP="002D4D17">
      <w:pPr>
        <w:numPr>
          <w:ilvl w:val="0"/>
          <w:numId w:val="10"/>
        </w:numPr>
        <w:spacing w:before="120" w:after="120"/>
        <w:rPr>
          <w:b/>
          <w:bCs/>
        </w:rPr>
      </w:pPr>
      <w:r w:rsidRPr="00437711">
        <w:rPr>
          <w:b/>
          <w:bCs/>
        </w:rPr>
        <w:t>When You Expect to Return to Compliance or Resolve the Situation</w:t>
      </w:r>
    </w:p>
    <w:p w14:paraId="14C339ED" w14:textId="42684E99" w:rsidR="002E470F" w:rsidRPr="00437711" w:rsidRDefault="00651753" w:rsidP="002D4D17">
      <w:pPr>
        <w:spacing w:before="120" w:after="120"/>
        <w:ind w:left="720"/>
      </w:pPr>
      <w:r>
        <w:t xml:space="preserve">Identify </w:t>
      </w:r>
      <w:r w:rsidR="00F4035C">
        <w:t xml:space="preserve">the expected timeframe for returning to compliance or, </w:t>
      </w:r>
      <w:r w:rsidR="00657F78">
        <w:t xml:space="preserve">the problem has already been corrected, </w:t>
      </w:r>
      <w:r w:rsidR="00377AAA">
        <w:t xml:space="preserve">identify when that occurred. </w:t>
      </w:r>
    </w:p>
    <w:p w14:paraId="0F9EF09E" w14:textId="66534247" w:rsidR="00657F78" w:rsidRPr="00437711" w:rsidRDefault="00657F78" w:rsidP="002D4D17">
      <w:pPr>
        <w:numPr>
          <w:ilvl w:val="0"/>
          <w:numId w:val="10"/>
        </w:numPr>
        <w:spacing w:before="120" w:after="120"/>
        <w:rPr>
          <w:b/>
          <w:bCs/>
        </w:rPr>
      </w:pPr>
      <w:r w:rsidRPr="00437711">
        <w:rPr>
          <w:b/>
          <w:bCs/>
        </w:rPr>
        <w:t>Your Name, Business Address, and Phone Number, of the Water System</w:t>
      </w:r>
      <w:r w:rsidR="00123621">
        <w:rPr>
          <w:b/>
          <w:bCs/>
        </w:rPr>
        <w:t xml:space="preserve"> owner, operator, or designee</w:t>
      </w:r>
      <w:r w:rsidR="00D271B7">
        <w:rPr>
          <w:b/>
          <w:bCs/>
        </w:rPr>
        <w:t xml:space="preserve"> of the </w:t>
      </w:r>
      <w:r w:rsidR="004039A0">
        <w:rPr>
          <w:b/>
          <w:bCs/>
        </w:rPr>
        <w:t xml:space="preserve">public water </w:t>
      </w:r>
      <w:r w:rsidR="00D271B7">
        <w:rPr>
          <w:b/>
          <w:bCs/>
        </w:rPr>
        <w:t>system</w:t>
      </w:r>
      <w:r w:rsidR="004039A0">
        <w:rPr>
          <w:b/>
          <w:bCs/>
        </w:rPr>
        <w:t xml:space="preserve"> </w:t>
      </w:r>
      <w:r w:rsidR="00D271B7">
        <w:rPr>
          <w:b/>
          <w:bCs/>
        </w:rPr>
        <w:t xml:space="preserve">as a source of additional information </w:t>
      </w:r>
      <w:r w:rsidR="004039A0">
        <w:rPr>
          <w:b/>
          <w:bCs/>
        </w:rPr>
        <w:t>concerning the notice.</w:t>
      </w:r>
    </w:p>
    <w:p w14:paraId="09BF261E" w14:textId="32C31F25" w:rsidR="00657F78" w:rsidRPr="00971D04" w:rsidRDefault="00B71EAD" w:rsidP="002D4D17">
      <w:pPr>
        <w:spacing w:before="120" w:after="120"/>
        <w:ind w:left="720"/>
      </w:pPr>
      <w:r>
        <w:t xml:space="preserve">EPA recommends that you </w:t>
      </w:r>
      <w:r w:rsidR="005E3BE0">
        <w:t xml:space="preserve">also </w:t>
      </w:r>
      <w:r w:rsidR="005E3BE0" w:rsidRPr="00437711">
        <w:t>include</w:t>
      </w:r>
      <w:r w:rsidR="00657F78" w:rsidRPr="00437711">
        <w:t xml:space="preserve"> your PWS ID number at the bottom of the notice</w:t>
      </w:r>
      <w:r>
        <w:t xml:space="preserve"> to </w:t>
      </w:r>
      <w:r w:rsidR="00657F78" w:rsidRPr="00437711">
        <w:t xml:space="preserve">help </w:t>
      </w:r>
      <w:r w:rsidR="005A3266">
        <w:t xml:space="preserve">the </w:t>
      </w:r>
      <w:r w:rsidR="005A3266" w:rsidRPr="00437711">
        <w:t>State</w:t>
      </w:r>
      <w:r w:rsidR="00657F78" w:rsidRPr="00437711">
        <w:t xml:space="preserve"> track compliance and prevent tracking errors among systems with similar names</w:t>
      </w:r>
      <w:r w:rsidR="00B24191">
        <w:t xml:space="preserve"> and i</w:t>
      </w:r>
      <w:r w:rsidR="00657F78" w:rsidRPr="00437711">
        <w:t>nclude the date you distributed the notice.</w:t>
      </w:r>
    </w:p>
    <w:p w14:paraId="67F2ED1B" w14:textId="4294F4F3" w:rsidR="00BF27A8" w:rsidRDefault="00657F78" w:rsidP="002D4D17">
      <w:pPr>
        <w:pStyle w:val="ListParagraph"/>
        <w:numPr>
          <w:ilvl w:val="0"/>
          <w:numId w:val="10"/>
        </w:numPr>
        <w:spacing w:before="120" w:after="120"/>
        <w:contextualSpacing w:val="0"/>
      </w:pPr>
      <w:r w:rsidRPr="005A3266">
        <w:rPr>
          <w:b/>
          <w:bCs/>
        </w:rPr>
        <w:t>A Statement Encouraging Notice Recipients to Distribute the Notice to Other</w:t>
      </w:r>
      <w:r w:rsidR="00B94FD3" w:rsidRPr="005A3266">
        <w:rPr>
          <w:b/>
          <w:bCs/>
        </w:rPr>
        <w:t xml:space="preserve">- Persons </w:t>
      </w:r>
      <w:r w:rsidR="006C1C76" w:rsidRPr="005A3266">
        <w:rPr>
          <w:b/>
          <w:bCs/>
        </w:rPr>
        <w:t>Served</w:t>
      </w:r>
      <w:r w:rsidR="00117078" w:rsidRPr="005A3266">
        <w:rPr>
          <w:b/>
          <w:bCs/>
        </w:rPr>
        <w:t xml:space="preserve">, </w:t>
      </w:r>
      <w:r w:rsidRPr="005A3266">
        <w:rPr>
          <w:b/>
          <w:bCs/>
        </w:rPr>
        <w:t xml:space="preserve">using the </w:t>
      </w:r>
      <w:r w:rsidR="003C6335" w:rsidRPr="005A3266">
        <w:rPr>
          <w:b/>
          <w:bCs/>
        </w:rPr>
        <w:t xml:space="preserve">standard </w:t>
      </w:r>
      <w:r w:rsidR="004932C3" w:rsidRPr="005A3266">
        <w:rPr>
          <w:b/>
          <w:bCs/>
        </w:rPr>
        <w:t>language in 141.20</w:t>
      </w:r>
      <w:r w:rsidR="008D6923" w:rsidRPr="005A3266">
        <w:rPr>
          <w:b/>
          <w:bCs/>
        </w:rPr>
        <w:t>5</w:t>
      </w:r>
      <w:r w:rsidR="004932C3" w:rsidRPr="005A3266">
        <w:rPr>
          <w:b/>
          <w:bCs/>
        </w:rPr>
        <w:t>(d)(3</w:t>
      </w:r>
      <w:r w:rsidR="008D6923" w:rsidRPr="005A3266">
        <w:rPr>
          <w:b/>
          <w:bCs/>
        </w:rPr>
        <w:t>)</w:t>
      </w:r>
      <w:r w:rsidR="005F4F04" w:rsidRPr="005A3266">
        <w:rPr>
          <w:b/>
          <w:bCs/>
        </w:rPr>
        <w:t>, where applicable.</w:t>
      </w:r>
      <w:r w:rsidR="005F4F04">
        <w:t xml:space="preserve">  </w:t>
      </w:r>
    </w:p>
    <w:p w14:paraId="1F536441" w14:textId="496E931E" w:rsidR="00657F78" w:rsidRPr="00506B6A" w:rsidRDefault="005F4F04" w:rsidP="002D4D17">
      <w:pPr>
        <w:spacing w:before="120" w:after="120"/>
        <w:ind w:left="720"/>
        <w:rPr>
          <w:highlight w:val="cyan"/>
        </w:rPr>
      </w:pPr>
      <w:r>
        <w:t xml:space="preserve">The standard </w:t>
      </w:r>
      <w:r w:rsidR="00BF27A8">
        <w:t>language is</w:t>
      </w:r>
      <w:r w:rsidR="003C6335">
        <w:t xml:space="preserve"> in the following templates. </w:t>
      </w:r>
    </w:p>
    <w:p w14:paraId="5D39D679" w14:textId="77777777" w:rsidR="00657F78" w:rsidRPr="00743A29" w:rsidRDefault="00657F78" w:rsidP="00657F78">
      <w:pPr>
        <w:pStyle w:val="Heading2"/>
        <w:spacing w:before="360"/>
      </w:pPr>
      <w:r w:rsidRPr="00743A29">
        <w:t>Resources</w:t>
      </w:r>
    </w:p>
    <w:p w14:paraId="089693C6" w14:textId="6A60625A" w:rsidR="00544256" w:rsidRPr="00544256" w:rsidRDefault="00544256" w:rsidP="00544256">
      <w:pPr>
        <w:pStyle w:val="BodyText"/>
        <w:spacing w:before="200" w:line="252" w:lineRule="auto"/>
        <w:ind w:right="1755"/>
        <w:rPr>
          <w:rFonts w:asciiTheme="minorHAnsi" w:hAnsiTheme="minorHAnsi" w:cstheme="minorHAnsi"/>
          <w:color w:val="auto"/>
          <w:spacing w:val="-2"/>
          <w:sz w:val="22"/>
          <w:szCs w:val="22"/>
          <w:u w:val="single" w:color="0000FF"/>
        </w:rPr>
      </w:pPr>
      <w:r w:rsidRPr="00154AE4">
        <w:rPr>
          <w:rFonts w:asciiTheme="minorHAnsi" w:hAnsiTheme="minorHAnsi" w:cstheme="minorHAnsi"/>
          <w:i/>
          <w:color w:val="auto"/>
          <w:sz w:val="22"/>
          <w:szCs w:val="22"/>
        </w:rPr>
        <w:t>Guidance</w:t>
      </w:r>
      <w:r w:rsidRPr="00154AE4">
        <w:rPr>
          <w:rFonts w:asciiTheme="minorHAnsi" w:hAnsiTheme="minorHAnsi" w:cstheme="minorHAnsi"/>
          <w:i/>
          <w:color w:val="auto"/>
          <w:spacing w:val="-5"/>
          <w:sz w:val="22"/>
          <w:szCs w:val="22"/>
        </w:rPr>
        <w:t xml:space="preserve"> </w:t>
      </w:r>
      <w:r w:rsidRPr="00154AE4">
        <w:rPr>
          <w:rFonts w:asciiTheme="minorHAnsi" w:hAnsiTheme="minorHAnsi" w:cstheme="minorHAnsi"/>
          <w:i/>
          <w:color w:val="auto"/>
          <w:sz w:val="22"/>
          <w:szCs w:val="22"/>
        </w:rPr>
        <w:t>for</w:t>
      </w:r>
      <w:r w:rsidRPr="00154AE4">
        <w:rPr>
          <w:rFonts w:asciiTheme="minorHAnsi" w:hAnsiTheme="minorHAnsi" w:cstheme="minorHAnsi"/>
          <w:i/>
          <w:color w:val="auto"/>
          <w:spacing w:val="-2"/>
          <w:sz w:val="22"/>
          <w:szCs w:val="22"/>
        </w:rPr>
        <w:t xml:space="preserve"> </w:t>
      </w:r>
      <w:r w:rsidRPr="00154AE4">
        <w:rPr>
          <w:rFonts w:asciiTheme="minorHAnsi" w:hAnsiTheme="minorHAnsi" w:cstheme="minorHAnsi"/>
          <w:i/>
          <w:color w:val="auto"/>
          <w:sz w:val="22"/>
          <w:szCs w:val="22"/>
        </w:rPr>
        <w:t>Developing</w:t>
      </w:r>
      <w:r w:rsidRPr="00154AE4">
        <w:rPr>
          <w:rFonts w:asciiTheme="minorHAnsi" w:hAnsiTheme="minorHAnsi" w:cstheme="minorHAnsi"/>
          <w:i/>
          <w:color w:val="auto"/>
          <w:spacing w:val="-4"/>
          <w:sz w:val="22"/>
          <w:szCs w:val="22"/>
        </w:rPr>
        <w:t xml:space="preserve"> </w:t>
      </w:r>
      <w:r w:rsidRPr="00154AE4">
        <w:rPr>
          <w:rFonts w:asciiTheme="minorHAnsi" w:hAnsiTheme="minorHAnsi" w:cstheme="minorHAnsi"/>
          <w:i/>
          <w:color w:val="auto"/>
          <w:sz w:val="22"/>
          <w:szCs w:val="22"/>
        </w:rPr>
        <w:t>and</w:t>
      </w:r>
      <w:r w:rsidRPr="00154AE4">
        <w:rPr>
          <w:rFonts w:asciiTheme="minorHAnsi" w:hAnsiTheme="minorHAnsi" w:cstheme="minorHAnsi"/>
          <w:i/>
          <w:color w:val="auto"/>
          <w:spacing w:val="-4"/>
          <w:sz w:val="22"/>
          <w:szCs w:val="22"/>
        </w:rPr>
        <w:t xml:space="preserve"> </w:t>
      </w:r>
      <w:r w:rsidRPr="00154AE4">
        <w:rPr>
          <w:rFonts w:asciiTheme="minorHAnsi" w:hAnsiTheme="minorHAnsi" w:cstheme="minorHAnsi"/>
          <w:i/>
          <w:color w:val="auto"/>
          <w:sz w:val="22"/>
          <w:szCs w:val="22"/>
        </w:rPr>
        <w:t>Maintaining</w:t>
      </w:r>
      <w:r w:rsidRPr="00154AE4">
        <w:rPr>
          <w:rFonts w:asciiTheme="minorHAnsi" w:hAnsiTheme="minorHAnsi" w:cstheme="minorHAnsi"/>
          <w:i/>
          <w:color w:val="auto"/>
          <w:spacing w:val="-4"/>
          <w:sz w:val="22"/>
          <w:szCs w:val="22"/>
        </w:rPr>
        <w:t xml:space="preserve"> </w:t>
      </w:r>
      <w:r w:rsidRPr="00154AE4">
        <w:rPr>
          <w:rFonts w:asciiTheme="minorHAnsi" w:hAnsiTheme="minorHAnsi" w:cstheme="minorHAnsi"/>
          <w:i/>
          <w:color w:val="auto"/>
          <w:sz w:val="22"/>
          <w:szCs w:val="22"/>
        </w:rPr>
        <w:t>a</w:t>
      </w:r>
      <w:r w:rsidRPr="00154AE4">
        <w:rPr>
          <w:rFonts w:asciiTheme="minorHAnsi" w:hAnsiTheme="minorHAnsi" w:cstheme="minorHAnsi"/>
          <w:i/>
          <w:color w:val="auto"/>
          <w:spacing w:val="-3"/>
          <w:sz w:val="22"/>
          <w:szCs w:val="22"/>
        </w:rPr>
        <w:t xml:space="preserve"> </w:t>
      </w:r>
      <w:r w:rsidRPr="00154AE4">
        <w:rPr>
          <w:rFonts w:asciiTheme="minorHAnsi" w:hAnsiTheme="minorHAnsi" w:cstheme="minorHAnsi"/>
          <w:i/>
          <w:color w:val="auto"/>
          <w:sz w:val="22"/>
          <w:szCs w:val="22"/>
        </w:rPr>
        <w:t>Service</w:t>
      </w:r>
      <w:r w:rsidRPr="00154AE4">
        <w:rPr>
          <w:rFonts w:asciiTheme="minorHAnsi" w:hAnsiTheme="minorHAnsi" w:cstheme="minorHAnsi"/>
          <w:i/>
          <w:color w:val="auto"/>
          <w:spacing w:val="-5"/>
          <w:sz w:val="22"/>
          <w:szCs w:val="22"/>
        </w:rPr>
        <w:t xml:space="preserve"> </w:t>
      </w:r>
      <w:r w:rsidRPr="00154AE4">
        <w:rPr>
          <w:rFonts w:asciiTheme="minorHAnsi" w:hAnsiTheme="minorHAnsi" w:cstheme="minorHAnsi"/>
          <w:i/>
          <w:color w:val="auto"/>
          <w:sz w:val="22"/>
          <w:szCs w:val="22"/>
        </w:rPr>
        <w:t>Line</w:t>
      </w:r>
      <w:r w:rsidRPr="00154AE4">
        <w:rPr>
          <w:rFonts w:asciiTheme="minorHAnsi" w:hAnsiTheme="minorHAnsi" w:cstheme="minorHAnsi"/>
          <w:i/>
          <w:color w:val="auto"/>
          <w:spacing w:val="-3"/>
          <w:sz w:val="22"/>
          <w:szCs w:val="22"/>
        </w:rPr>
        <w:t xml:space="preserve"> </w:t>
      </w:r>
      <w:r w:rsidRPr="00154AE4">
        <w:rPr>
          <w:rFonts w:asciiTheme="minorHAnsi" w:hAnsiTheme="minorHAnsi" w:cstheme="minorHAnsi"/>
          <w:i/>
          <w:color w:val="auto"/>
          <w:sz w:val="22"/>
          <w:szCs w:val="22"/>
        </w:rPr>
        <w:t>Inventory</w:t>
      </w:r>
      <w:r w:rsidRPr="00154AE4">
        <w:rPr>
          <w:rFonts w:asciiTheme="minorHAnsi" w:hAnsiTheme="minorHAnsi" w:cstheme="minorHAnsi"/>
          <w:i/>
          <w:sz w:val="22"/>
          <w:szCs w:val="22"/>
        </w:rPr>
        <w:t xml:space="preserve"> and Inventory Template</w:t>
      </w:r>
      <w:r w:rsidRPr="00154AE4">
        <w:rPr>
          <w:rFonts w:asciiTheme="minorHAnsi" w:hAnsiTheme="minorHAnsi" w:cstheme="minorHAnsi"/>
          <w:i/>
          <w:color w:val="auto"/>
          <w:sz w:val="22"/>
          <w:szCs w:val="22"/>
        </w:rPr>
        <w:t>.</w:t>
      </w:r>
      <w:r w:rsidRPr="00154AE4">
        <w:rPr>
          <w:rFonts w:asciiTheme="minorHAnsi" w:hAnsiTheme="minorHAnsi" w:cstheme="minorHAnsi"/>
          <w:i/>
          <w:color w:val="auto"/>
          <w:spacing w:val="-3"/>
          <w:sz w:val="22"/>
          <w:szCs w:val="22"/>
        </w:rPr>
        <w:t xml:space="preserve"> </w:t>
      </w:r>
      <w:r w:rsidRPr="00154AE4">
        <w:rPr>
          <w:rFonts w:asciiTheme="minorHAnsi" w:hAnsiTheme="minorHAnsi" w:cstheme="minorHAnsi"/>
          <w:color w:val="auto"/>
          <w:sz w:val="22"/>
          <w:szCs w:val="22"/>
        </w:rPr>
        <w:t>EPA</w:t>
      </w:r>
      <w:r w:rsidRPr="00154AE4">
        <w:rPr>
          <w:rFonts w:asciiTheme="minorHAnsi" w:hAnsiTheme="minorHAnsi" w:cstheme="minorHAnsi"/>
          <w:color w:val="auto"/>
          <w:spacing w:val="-4"/>
          <w:sz w:val="22"/>
          <w:szCs w:val="22"/>
        </w:rPr>
        <w:t xml:space="preserve"> </w:t>
      </w:r>
      <w:r w:rsidRPr="00154AE4">
        <w:rPr>
          <w:rFonts w:asciiTheme="minorHAnsi" w:hAnsiTheme="minorHAnsi" w:cstheme="minorHAnsi"/>
          <w:color w:val="auto"/>
          <w:sz w:val="22"/>
          <w:szCs w:val="22"/>
        </w:rPr>
        <w:t>816-B-22-001.</w:t>
      </w:r>
      <w:r w:rsidRPr="00154AE4">
        <w:rPr>
          <w:rFonts w:asciiTheme="minorHAnsi" w:hAnsiTheme="minorHAnsi" w:cstheme="minorHAnsi"/>
          <w:color w:val="auto"/>
          <w:spacing w:val="-4"/>
          <w:sz w:val="22"/>
          <w:szCs w:val="22"/>
        </w:rPr>
        <w:t xml:space="preserve"> </w:t>
      </w:r>
      <w:r w:rsidRPr="00154AE4">
        <w:rPr>
          <w:rFonts w:asciiTheme="minorHAnsi" w:hAnsiTheme="minorHAnsi" w:cstheme="minorHAnsi"/>
          <w:color w:val="auto"/>
          <w:sz w:val="22"/>
          <w:szCs w:val="22"/>
        </w:rPr>
        <w:t>August</w:t>
      </w:r>
      <w:r w:rsidRPr="00154AE4">
        <w:rPr>
          <w:rFonts w:asciiTheme="minorHAnsi" w:hAnsiTheme="minorHAnsi" w:cstheme="minorHAnsi"/>
          <w:color w:val="auto"/>
          <w:spacing w:val="-4"/>
          <w:sz w:val="22"/>
          <w:szCs w:val="22"/>
        </w:rPr>
        <w:t xml:space="preserve"> </w:t>
      </w:r>
      <w:r w:rsidRPr="00154AE4">
        <w:rPr>
          <w:rFonts w:asciiTheme="minorHAnsi" w:hAnsiTheme="minorHAnsi" w:cstheme="minorHAnsi"/>
          <w:color w:val="auto"/>
          <w:sz w:val="22"/>
          <w:szCs w:val="22"/>
        </w:rPr>
        <w:t xml:space="preserve">2022. </w:t>
      </w:r>
      <w:r w:rsidRPr="00154AE4">
        <w:rPr>
          <w:rFonts w:asciiTheme="minorHAnsi" w:hAnsiTheme="minorHAnsi" w:cstheme="minorHAnsi"/>
          <w:color w:val="auto"/>
          <w:spacing w:val="-2"/>
          <w:sz w:val="22"/>
          <w:szCs w:val="22"/>
        </w:rPr>
        <w:t xml:space="preserve">Available at: </w:t>
      </w:r>
      <w:hyperlink r:id="rId23" w:anchor="SLI%20Dev" w:history="1">
        <w:r w:rsidRPr="00154AE4">
          <w:rPr>
            <w:rStyle w:val="Hyperlink"/>
            <w:rFonts w:asciiTheme="minorHAnsi" w:hAnsiTheme="minorHAnsi" w:cstheme="minorHAnsi"/>
            <w:spacing w:val="-2"/>
            <w:sz w:val="22"/>
            <w:szCs w:val="22"/>
          </w:rPr>
          <w:t>https://www.epa.gov/dwreginfo/lead-and-copper-rule-implementation-tools#SLI%20Dev</w:t>
        </w:r>
      </w:hyperlink>
      <w:r w:rsidRPr="00154AE4">
        <w:rPr>
          <w:rFonts w:asciiTheme="minorHAnsi" w:hAnsiTheme="minorHAnsi" w:cstheme="minorHAnsi"/>
          <w:sz w:val="22"/>
          <w:szCs w:val="22"/>
        </w:rPr>
        <w:t>, last accessed 10/24/</w:t>
      </w:r>
      <w:r w:rsidR="009E515F">
        <w:rPr>
          <w:rFonts w:asciiTheme="minorHAnsi" w:hAnsiTheme="minorHAnsi" w:cstheme="minorHAnsi"/>
          <w:sz w:val="22"/>
          <w:szCs w:val="22"/>
        </w:rPr>
        <w:t>20</w:t>
      </w:r>
      <w:r w:rsidRPr="00154AE4">
        <w:rPr>
          <w:rFonts w:asciiTheme="minorHAnsi" w:hAnsiTheme="minorHAnsi" w:cstheme="minorHAnsi"/>
          <w:sz w:val="22"/>
          <w:szCs w:val="22"/>
        </w:rPr>
        <w:t xml:space="preserve">24.  </w:t>
      </w:r>
    </w:p>
    <w:p w14:paraId="095882BE" w14:textId="44B63C8F" w:rsidR="00544256" w:rsidRPr="00154AE4" w:rsidRDefault="584D839E" w:rsidP="7F884F08">
      <w:pPr>
        <w:pStyle w:val="BodyText"/>
        <w:spacing w:before="200" w:line="252" w:lineRule="auto"/>
        <w:ind w:right="954"/>
        <w:rPr>
          <w:rFonts w:asciiTheme="minorHAnsi" w:hAnsiTheme="minorHAnsi" w:cstheme="minorBidi"/>
          <w:color w:val="auto"/>
          <w:sz w:val="22"/>
          <w:szCs w:val="22"/>
        </w:rPr>
      </w:pPr>
      <w:r w:rsidRPr="7F884F08">
        <w:rPr>
          <w:rFonts w:asciiTheme="minorHAnsi" w:hAnsiTheme="minorHAnsi" w:cstheme="minorBidi"/>
          <w:i/>
          <w:iCs/>
          <w:color w:val="auto"/>
          <w:sz w:val="22"/>
          <w:szCs w:val="22"/>
        </w:rPr>
        <w:t xml:space="preserve">LCRR Frequently Asked Questions </w:t>
      </w:r>
      <w:r w:rsidRPr="7F884F08" w:rsidDel="00544256">
        <w:rPr>
          <w:rFonts w:asciiTheme="minorHAnsi" w:hAnsiTheme="minorHAnsi" w:cstheme="minorBidi"/>
          <w:color w:val="auto"/>
          <w:sz w:val="22"/>
          <w:szCs w:val="22"/>
        </w:rPr>
        <w:t>April 11</w:t>
      </w:r>
      <w:r w:rsidRPr="7F884F08">
        <w:rPr>
          <w:rFonts w:asciiTheme="minorHAnsi" w:hAnsiTheme="minorHAnsi" w:cstheme="minorBidi"/>
          <w:color w:val="auto"/>
          <w:sz w:val="22"/>
          <w:szCs w:val="22"/>
        </w:rPr>
        <w:t>, 2024.</w:t>
      </w:r>
      <w:r w:rsidRPr="7F884F08">
        <w:rPr>
          <w:rFonts w:asciiTheme="minorHAnsi" w:hAnsiTheme="minorHAnsi" w:cstheme="minorBidi"/>
          <w:color w:val="auto"/>
          <w:spacing w:val="40"/>
          <w:sz w:val="22"/>
          <w:szCs w:val="22"/>
        </w:rPr>
        <w:t xml:space="preserve"> </w:t>
      </w:r>
      <w:r w:rsidRPr="7F884F08">
        <w:rPr>
          <w:rFonts w:asciiTheme="minorHAnsi" w:hAnsiTheme="minorHAnsi" w:cstheme="minorBidi"/>
          <w:color w:val="auto"/>
          <w:sz w:val="22"/>
          <w:szCs w:val="22"/>
        </w:rPr>
        <w:t xml:space="preserve">Office of Water. Available at: </w:t>
      </w:r>
      <w:hyperlink r:id="rId24" w:anchor="LCRR_FAQs" w:history="1">
        <w:r w:rsidRPr="7F884F08">
          <w:rPr>
            <w:rStyle w:val="Hyperlink"/>
            <w:rFonts w:asciiTheme="minorHAnsi" w:hAnsiTheme="minorHAnsi" w:cstheme="minorBidi"/>
            <w:sz w:val="22"/>
            <w:szCs w:val="22"/>
          </w:rPr>
          <w:t>https://www.epa.gov/dwreginfo/lead-and-copper-rule-implementation-tools#LCRR_FAQs</w:t>
        </w:r>
      </w:hyperlink>
      <w:r w:rsidRPr="7F884F08">
        <w:rPr>
          <w:rFonts w:asciiTheme="minorHAnsi" w:hAnsiTheme="minorHAnsi" w:cstheme="minorBidi"/>
          <w:sz w:val="22"/>
          <w:szCs w:val="22"/>
        </w:rPr>
        <w:t>, last accessed 10/24/</w:t>
      </w:r>
      <w:r w:rsidR="0E938FBD" w:rsidRPr="7F884F08">
        <w:rPr>
          <w:rFonts w:asciiTheme="minorHAnsi" w:hAnsiTheme="minorHAnsi" w:cstheme="minorBidi"/>
          <w:sz w:val="22"/>
          <w:szCs w:val="22"/>
        </w:rPr>
        <w:t>20</w:t>
      </w:r>
      <w:r w:rsidRPr="7F884F08">
        <w:rPr>
          <w:rFonts w:asciiTheme="minorHAnsi" w:hAnsiTheme="minorHAnsi" w:cstheme="minorBidi"/>
          <w:sz w:val="22"/>
          <w:szCs w:val="22"/>
        </w:rPr>
        <w:t xml:space="preserve">24.  </w:t>
      </w:r>
      <w:r w:rsidRPr="7F884F08">
        <w:rPr>
          <w:rFonts w:asciiTheme="minorHAnsi" w:hAnsiTheme="minorHAnsi" w:cstheme="minorBidi"/>
          <w:color w:val="auto"/>
          <w:sz w:val="22"/>
          <w:szCs w:val="22"/>
        </w:rPr>
        <w:t xml:space="preserve"> </w:t>
      </w:r>
    </w:p>
    <w:p w14:paraId="239C6959" w14:textId="7ADDB287" w:rsidR="00544256" w:rsidRPr="00154AE4" w:rsidRDefault="584D839E" w:rsidP="7F884F08">
      <w:pPr>
        <w:pStyle w:val="BodyText"/>
        <w:spacing w:before="200" w:line="252" w:lineRule="auto"/>
        <w:ind w:right="1755"/>
        <w:rPr>
          <w:rFonts w:asciiTheme="minorHAnsi" w:hAnsiTheme="minorHAnsi" w:cstheme="minorBidi"/>
          <w:color w:val="auto"/>
          <w:spacing w:val="-2"/>
          <w:sz w:val="22"/>
          <w:szCs w:val="22"/>
          <w:u w:val="single" w:color="0000FF"/>
        </w:rPr>
      </w:pPr>
      <w:r w:rsidRPr="7F884F08">
        <w:rPr>
          <w:rFonts w:asciiTheme="minorHAnsi" w:hAnsiTheme="minorHAnsi" w:cstheme="minorBidi"/>
          <w:i/>
          <w:iCs/>
          <w:color w:val="auto"/>
          <w:sz w:val="22"/>
          <w:szCs w:val="22"/>
        </w:rPr>
        <w:t>LCRR Implementation Factsheet</w:t>
      </w:r>
      <w:r w:rsidRPr="7F884F08">
        <w:rPr>
          <w:rFonts w:asciiTheme="minorHAnsi" w:hAnsiTheme="minorHAnsi" w:cstheme="minorBidi"/>
          <w:color w:val="auto"/>
          <w:sz w:val="22"/>
          <w:szCs w:val="22"/>
        </w:rPr>
        <w:t xml:space="preserve">. </w:t>
      </w:r>
      <w:r w:rsidR="2FF07AE2" w:rsidRPr="7F884F08">
        <w:rPr>
          <w:rFonts w:asciiTheme="minorHAnsi" w:hAnsiTheme="minorHAnsi" w:cstheme="minorBidi"/>
          <w:color w:val="auto"/>
          <w:sz w:val="22"/>
          <w:szCs w:val="22"/>
        </w:rPr>
        <w:t>October 29</w:t>
      </w:r>
      <w:r w:rsidRPr="7F884F08">
        <w:rPr>
          <w:rFonts w:asciiTheme="minorHAnsi" w:hAnsiTheme="minorHAnsi" w:cstheme="minorBidi"/>
          <w:color w:val="auto"/>
          <w:sz w:val="22"/>
          <w:szCs w:val="22"/>
        </w:rPr>
        <w:t>, 2024. Office of Water.</w:t>
      </w:r>
      <w:r w:rsidRPr="7F884F08">
        <w:rPr>
          <w:rFonts w:asciiTheme="minorHAnsi" w:hAnsiTheme="minorHAnsi" w:cstheme="minorBidi"/>
          <w:color w:val="auto"/>
          <w:spacing w:val="40"/>
          <w:sz w:val="22"/>
          <w:szCs w:val="22"/>
        </w:rPr>
        <w:t xml:space="preserve"> </w:t>
      </w:r>
      <w:r w:rsidRPr="7F884F08">
        <w:rPr>
          <w:rFonts w:asciiTheme="minorHAnsi" w:hAnsiTheme="minorHAnsi" w:cstheme="minorBidi"/>
          <w:color w:val="auto"/>
          <w:sz w:val="22"/>
          <w:szCs w:val="22"/>
        </w:rPr>
        <w:t xml:space="preserve">Available at: </w:t>
      </w:r>
      <w:hyperlink r:id="rId25" w:anchor="LCRR%20Imp%20FS" w:history="1">
        <w:r w:rsidRPr="7F884F08">
          <w:rPr>
            <w:rStyle w:val="Hyperlink"/>
            <w:rFonts w:asciiTheme="minorHAnsi" w:hAnsiTheme="minorHAnsi" w:cstheme="minorBidi"/>
            <w:sz w:val="22"/>
            <w:szCs w:val="22"/>
          </w:rPr>
          <w:t>https://www.epa.gov/dwreginfo/lead-and-copper-rule-implementation-</w:t>
        </w:r>
        <w:r w:rsidRPr="7F884F08">
          <w:rPr>
            <w:rStyle w:val="Hyperlink"/>
            <w:rFonts w:asciiTheme="minorHAnsi" w:hAnsiTheme="minorHAnsi" w:cstheme="minorBidi"/>
            <w:sz w:val="22"/>
            <w:szCs w:val="22"/>
          </w:rPr>
          <w:lastRenderedPageBreak/>
          <w:t>tools#LCRR%20Imp%20FS</w:t>
        </w:r>
      </w:hyperlink>
      <w:r w:rsidRPr="7F884F08">
        <w:rPr>
          <w:rFonts w:asciiTheme="minorHAnsi" w:hAnsiTheme="minorHAnsi" w:cstheme="minorBidi"/>
          <w:sz w:val="22"/>
          <w:szCs w:val="22"/>
        </w:rPr>
        <w:t>, last accessed 10/24/</w:t>
      </w:r>
      <w:r w:rsidR="0E938FBD" w:rsidRPr="7F884F08">
        <w:rPr>
          <w:rFonts w:asciiTheme="minorHAnsi" w:hAnsiTheme="minorHAnsi" w:cstheme="minorBidi"/>
          <w:sz w:val="22"/>
          <w:szCs w:val="22"/>
        </w:rPr>
        <w:t>20</w:t>
      </w:r>
      <w:r w:rsidRPr="7F884F08">
        <w:rPr>
          <w:rFonts w:asciiTheme="minorHAnsi" w:hAnsiTheme="minorHAnsi" w:cstheme="minorBidi"/>
          <w:sz w:val="22"/>
          <w:szCs w:val="22"/>
        </w:rPr>
        <w:t xml:space="preserve">24.  </w:t>
      </w:r>
    </w:p>
    <w:p w14:paraId="4D65BC17" w14:textId="4277B786" w:rsidR="00657F78" w:rsidRPr="00154AE4" w:rsidRDefault="00657F78" w:rsidP="00657F78">
      <w:pPr>
        <w:spacing w:before="200"/>
        <w:ind w:right="569"/>
        <w:rPr>
          <w:rFonts w:asciiTheme="minorHAnsi" w:hAnsiTheme="minorHAnsi" w:cstheme="minorHAnsi"/>
        </w:rPr>
      </w:pPr>
      <w:r w:rsidRPr="00154AE4">
        <w:rPr>
          <w:rFonts w:asciiTheme="minorHAnsi" w:hAnsiTheme="minorHAnsi" w:cstheme="minorHAnsi"/>
          <w:i/>
          <w:iCs/>
        </w:rPr>
        <w:t>Lead Action Level Exceedance (ALE) Tier 1 Public Notice (PN) Factsheet</w:t>
      </w:r>
      <w:r w:rsidR="0096632E" w:rsidRPr="00154AE4">
        <w:rPr>
          <w:rFonts w:asciiTheme="minorHAnsi" w:hAnsiTheme="minorHAnsi" w:cstheme="minorHAnsi"/>
          <w:i/>
          <w:iCs/>
        </w:rPr>
        <w:t xml:space="preserve"> and Template</w:t>
      </w:r>
      <w:r w:rsidR="00891E16" w:rsidRPr="00154AE4">
        <w:rPr>
          <w:rFonts w:asciiTheme="minorHAnsi" w:hAnsiTheme="minorHAnsi" w:cstheme="minorHAnsi"/>
          <w:i/>
          <w:iCs/>
        </w:rPr>
        <w:t>s</w:t>
      </w:r>
      <w:r w:rsidRPr="00154AE4">
        <w:rPr>
          <w:rFonts w:asciiTheme="minorHAnsi" w:hAnsiTheme="minorHAnsi" w:cstheme="minorHAnsi"/>
        </w:rPr>
        <w:t>.</w:t>
      </w:r>
      <w:r w:rsidRPr="00154AE4">
        <w:rPr>
          <w:rFonts w:asciiTheme="minorHAnsi" w:hAnsiTheme="minorHAnsi" w:cstheme="minorHAnsi"/>
          <w:spacing w:val="40"/>
        </w:rPr>
        <w:t xml:space="preserve"> </w:t>
      </w:r>
      <w:r w:rsidRPr="00154AE4">
        <w:rPr>
          <w:rFonts w:asciiTheme="minorHAnsi" w:hAnsiTheme="minorHAnsi" w:cstheme="minorHAnsi"/>
        </w:rPr>
        <w:t>April 11, 2024. Office of Water. Available</w:t>
      </w:r>
      <w:r w:rsidRPr="00154AE4">
        <w:rPr>
          <w:rFonts w:asciiTheme="minorHAnsi" w:hAnsiTheme="minorHAnsi" w:cstheme="minorHAnsi"/>
          <w:spacing w:val="-13"/>
        </w:rPr>
        <w:t xml:space="preserve"> </w:t>
      </w:r>
      <w:r w:rsidRPr="00154AE4">
        <w:rPr>
          <w:rFonts w:asciiTheme="minorHAnsi" w:hAnsiTheme="minorHAnsi" w:cstheme="minorHAnsi"/>
        </w:rPr>
        <w:t>at:</w:t>
      </w:r>
      <w:r w:rsidRPr="00154AE4">
        <w:rPr>
          <w:rFonts w:asciiTheme="minorHAnsi" w:hAnsiTheme="minorHAnsi" w:cstheme="minorHAnsi"/>
          <w:spacing w:val="-12"/>
        </w:rPr>
        <w:t xml:space="preserve"> </w:t>
      </w:r>
      <w:hyperlink r:id="rId26" w:anchor="TIER_1" w:history="1">
        <w:r w:rsidR="00891E16" w:rsidRPr="00154AE4">
          <w:rPr>
            <w:rStyle w:val="Hyperlink"/>
            <w:rFonts w:asciiTheme="minorHAnsi" w:hAnsiTheme="minorHAnsi" w:cstheme="minorHAnsi"/>
          </w:rPr>
          <w:t>https://www.epa.gov/dwreginfo/lead-and-copper-rule-implementation-tools#TIER_1</w:t>
        </w:r>
      </w:hyperlink>
      <w:r w:rsidR="00891E16" w:rsidRPr="00154AE4">
        <w:rPr>
          <w:rFonts w:asciiTheme="minorHAnsi" w:hAnsiTheme="minorHAnsi" w:cstheme="minorHAnsi"/>
        </w:rPr>
        <w:t>, last accessed 10/24/</w:t>
      </w:r>
      <w:r w:rsidR="009E515F">
        <w:rPr>
          <w:rFonts w:asciiTheme="minorHAnsi" w:hAnsiTheme="minorHAnsi" w:cstheme="minorHAnsi"/>
        </w:rPr>
        <w:t>20</w:t>
      </w:r>
      <w:r w:rsidR="00891E16" w:rsidRPr="00154AE4">
        <w:rPr>
          <w:rFonts w:asciiTheme="minorHAnsi" w:hAnsiTheme="minorHAnsi" w:cstheme="minorHAnsi"/>
        </w:rPr>
        <w:t xml:space="preserve">24.  </w:t>
      </w:r>
    </w:p>
    <w:p w14:paraId="5926F652" w14:textId="7B937320" w:rsidR="00544256" w:rsidRPr="00154AE4" w:rsidRDefault="00544256" w:rsidP="00544256">
      <w:pPr>
        <w:spacing w:before="201"/>
        <w:ind w:right="731"/>
        <w:rPr>
          <w:rFonts w:asciiTheme="minorHAnsi" w:hAnsiTheme="minorHAnsi" w:cstheme="minorHAnsi"/>
        </w:rPr>
      </w:pPr>
      <w:r w:rsidRPr="00154AE4">
        <w:rPr>
          <w:rFonts w:asciiTheme="minorHAnsi" w:hAnsiTheme="minorHAnsi" w:cstheme="minorHAnsi"/>
          <w:i/>
        </w:rPr>
        <w:t>Notification</w:t>
      </w:r>
      <w:r w:rsidRPr="00154AE4">
        <w:rPr>
          <w:rFonts w:asciiTheme="minorHAnsi" w:hAnsiTheme="minorHAnsi" w:cstheme="minorHAnsi"/>
          <w:i/>
          <w:spacing w:val="-2"/>
        </w:rPr>
        <w:t xml:space="preserve"> </w:t>
      </w:r>
      <w:r w:rsidRPr="00154AE4">
        <w:rPr>
          <w:rFonts w:asciiTheme="minorHAnsi" w:hAnsiTheme="minorHAnsi" w:cstheme="minorHAnsi"/>
          <w:i/>
        </w:rPr>
        <w:t>of</w:t>
      </w:r>
      <w:r w:rsidRPr="00154AE4">
        <w:rPr>
          <w:rFonts w:asciiTheme="minorHAnsi" w:hAnsiTheme="minorHAnsi" w:cstheme="minorHAnsi"/>
          <w:i/>
          <w:spacing w:val="-3"/>
        </w:rPr>
        <w:t xml:space="preserve"> </w:t>
      </w:r>
      <w:r w:rsidRPr="00154AE4">
        <w:rPr>
          <w:rFonts w:asciiTheme="minorHAnsi" w:hAnsiTheme="minorHAnsi" w:cstheme="minorHAnsi"/>
          <w:i/>
        </w:rPr>
        <w:t>Known</w:t>
      </w:r>
      <w:r w:rsidRPr="00154AE4">
        <w:rPr>
          <w:rFonts w:asciiTheme="minorHAnsi" w:hAnsiTheme="minorHAnsi" w:cstheme="minorHAnsi"/>
          <w:i/>
          <w:spacing w:val="-3"/>
        </w:rPr>
        <w:t xml:space="preserve"> </w:t>
      </w:r>
      <w:r w:rsidRPr="00154AE4">
        <w:rPr>
          <w:rFonts w:asciiTheme="minorHAnsi" w:hAnsiTheme="minorHAnsi" w:cstheme="minorHAnsi"/>
          <w:i/>
        </w:rPr>
        <w:t>or</w:t>
      </w:r>
      <w:r w:rsidRPr="00154AE4">
        <w:rPr>
          <w:rFonts w:asciiTheme="minorHAnsi" w:hAnsiTheme="minorHAnsi" w:cstheme="minorHAnsi"/>
          <w:i/>
          <w:spacing w:val="-3"/>
        </w:rPr>
        <w:t xml:space="preserve"> </w:t>
      </w:r>
      <w:r w:rsidRPr="00154AE4">
        <w:rPr>
          <w:rFonts w:asciiTheme="minorHAnsi" w:hAnsiTheme="minorHAnsi" w:cstheme="minorHAnsi"/>
          <w:i/>
        </w:rPr>
        <w:t>Potential</w:t>
      </w:r>
      <w:r w:rsidRPr="00154AE4">
        <w:rPr>
          <w:rFonts w:asciiTheme="minorHAnsi" w:hAnsiTheme="minorHAnsi" w:cstheme="minorHAnsi"/>
          <w:i/>
          <w:spacing w:val="-3"/>
        </w:rPr>
        <w:t xml:space="preserve"> </w:t>
      </w:r>
      <w:r w:rsidRPr="00154AE4">
        <w:rPr>
          <w:rFonts w:asciiTheme="minorHAnsi" w:hAnsiTheme="minorHAnsi" w:cstheme="minorHAnsi"/>
          <w:i/>
        </w:rPr>
        <w:t>Service</w:t>
      </w:r>
      <w:r w:rsidRPr="00154AE4">
        <w:rPr>
          <w:rFonts w:asciiTheme="minorHAnsi" w:hAnsiTheme="minorHAnsi" w:cstheme="minorHAnsi"/>
          <w:i/>
          <w:spacing w:val="-4"/>
        </w:rPr>
        <w:t xml:space="preserve"> </w:t>
      </w:r>
      <w:r w:rsidRPr="00154AE4">
        <w:rPr>
          <w:rFonts w:asciiTheme="minorHAnsi" w:hAnsiTheme="minorHAnsi" w:cstheme="minorHAnsi"/>
          <w:i/>
        </w:rPr>
        <w:t>Lines</w:t>
      </w:r>
      <w:r w:rsidRPr="00154AE4">
        <w:rPr>
          <w:rFonts w:asciiTheme="minorHAnsi" w:hAnsiTheme="minorHAnsi" w:cstheme="minorHAnsi"/>
          <w:i/>
          <w:spacing w:val="-3"/>
        </w:rPr>
        <w:t xml:space="preserve"> </w:t>
      </w:r>
      <w:r w:rsidRPr="00154AE4">
        <w:rPr>
          <w:rFonts w:asciiTheme="minorHAnsi" w:hAnsiTheme="minorHAnsi" w:cstheme="minorHAnsi"/>
          <w:i/>
        </w:rPr>
        <w:t>Containing</w:t>
      </w:r>
      <w:r w:rsidRPr="00154AE4">
        <w:rPr>
          <w:rFonts w:asciiTheme="minorHAnsi" w:hAnsiTheme="minorHAnsi" w:cstheme="minorHAnsi"/>
          <w:i/>
          <w:spacing w:val="-2"/>
        </w:rPr>
        <w:t xml:space="preserve"> </w:t>
      </w:r>
      <w:r w:rsidRPr="00154AE4">
        <w:rPr>
          <w:rFonts w:asciiTheme="minorHAnsi" w:hAnsiTheme="minorHAnsi" w:cstheme="minorHAnsi"/>
          <w:i/>
        </w:rPr>
        <w:t>Lead Fact</w:t>
      </w:r>
      <w:r w:rsidRPr="00154AE4">
        <w:rPr>
          <w:rFonts w:asciiTheme="minorHAnsi" w:hAnsiTheme="minorHAnsi" w:cstheme="minorHAnsi"/>
          <w:i/>
          <w:spacing w:val="-2"/>
        </w:rPr>
        <w:t xml:space="preserve"> </w:t>
      </w:r>
      <w:r w:rsidRPr="00154AE4">
        <w:rPr>
          <w:rFonts w:asciiTheme="minorHAnsi" w:hAnsiTheme="minorHAnsi" w:cstheme="minorHAnsi"/>
          <w:i/>
        </w:rPr>
        <w:t>Sheet</w:t>
      </w:r>
      <w:r w:rsidRPr="00154AE4">
        <w:rPr>
          <w:rFonts w:asciiTheme="minorHAnsi" w:hAnsiTheme="minorHAnsi" w:cstheme="minorHAnsi"/>
          <w:i/>
          <w:spacing w:val="-2"/>
        </w:rPr>
        <w:t xml:space="preserve"> </w:t>
      </w:r>
      <w:r w:rsidRPr="00154AE4">
        <w:rPr>
          <w:rFonts w:asciiTheme="minorHAnsi" w:hAnsiTheme="minorHAnsi" w:cstheme="minorHAnsi"/>
          <w:i/>
        </w:rPr>
        <w:t>and</w:t>
      </w:r>
      <w:r w:rsidRPr="00154AE4">
        <w:rPr>
          <w:rFonts w:asciiTheme="minorHAnsi" w:hAnsiTheme="minorHAnsi" w:cstheme="minorHAnsi"/>
          <w:i/>
          <w:spacing w:val="-3"/>
        </w:rPr>
        <w:t xml:space="preserve"> </w:t>
      </w:r>
      <w:r w:rsidRPr="00154AE4">
        <w:rPr>
          <w:rFonts w:asciiTheme="minorHAnsi" w:hAnsiTheme="minorHAnsi" w:cstheme="minorHAnsi"/>
          <w:i/>
        </w:rPr>
        <w:t>Templates</w:t>
      </w:r>
      <w:r w:rsidRPr="00154AE4">
        <w:rPr>
          <w:rFonts w:asciiTheme="minorHAnsi" w:hAnsiTheme="minorHAnsi" w:cstheme="minorHAnsi"/>
        </w:rPr>
        <w:t>.</w:t>
      </w:r>
      <w:r w:rsidRPr="00154AE4">
        <w:rPr>
          <w:rFonts w:asciiTheme="minorHAnsi" w:hAnsiTheme="minorHAnsi" w:cstheme="minorHAnsi"/>
          <w:spacing w:val="-3"/>
        </w:rPr>
        <w:t xml:space="preserve"> </w:t>
      </w:r>
      <w:r w:rsidRPr="00154AE4">
        <w:rPr>
          <w:rFonts w:asciiTheme="minorHAnsi" w:hAnsiTheme="minorHAnsi" w:cstheme="minorHAnsi"/>
        </w:rPr>
        <w:t>July 29, 2024. Office of Water.</w:t>
      </w:r>
      <w:r w:rsidRPr="00154AE4">
        <w:rPr>
          <w:rFonts w:asciiTheme="minorHAnsi" w:hAnsiTheme="minorHAnsi" w:cstheme="minorHAnsi"/>
          <w:spacing w:val="40"/>
        </w:rPr>
        <w:t xml:space="preserve"> </w:t>
      </w:r>
      <w:r w:rsidRPr="00154AE4">
        <w:rPr>
          <w:rFonts w:asciiTheme="minorHAnsi" w:hAnsiTheme="minorHAnsi" w:cstheme="minorHAnsi"/>
        </w:rPr>
        <w:t xml:space="preserve">Available at: </w:t>
      </w:r>
      <w:hyperlink r:id="rId27" w:anchor="NOTIF_LSL" w:history="1">
        <w:r w:rsidRPr="00115871">
          <w:rPr>
            <w:rStyle w:val="Hyperlink"/>
            <w:rFonts w:asciiTheme="minorHAnsi" w:hAnsiTheme="minorHAnsi" w:cstheme="minorHAnsi"/>
          </w:rPr>
          <w:t>https://www.epa.gov/dwreginfo/lead-and-copper-rule-implementation-tools#NOTIF_LSL</w:t>
        </w:r>
      </w:hyperlink>
      <w:r>
        <w:rPr>
          <w:rFonts w:asciiTheme="minorHAnsi" w:hAnsiTheme="minorHAnsi" w:cstheme="minorHAnsi"/>
        </w:rPr>
        <w:t xml:space="preserve">, </w:t>
      </w:r>
      <w:r w:rsidRPr="00154AE4">
        <w:rPr>
          <w:rFonts w:asciiTheme="minorHAnsi" w:hAnsiTheme="minorHAnsi" w:cstheme="minorHAnsi"/>
        </w:rPr>
        <w:t>last accessed 10/24/</w:t>
      </w:r>
      <w:r w:rsidR="009E515F">
        <w:rPr>
          <w:rFonts w:asciiTheme="minorHAnsi" w:hAnsiTheme="minorHAnsi" w:cstheme="minorHAnsi"/>
        </w:rPr>
        <w:t>20</w:t>
      </w:r>
      <w:r w:rsidRPr="00154AE4">
        <w:rPr>
          <w:rFonts w:asciiTheme="minorHAnsi" w:hAnsiTheme="minorHAnsi" w:cstheme="minorHAnsi"/>
        </w:rPr>
        <w:t xml:space="preserve">24.  </w:t>
      </w:r>
    </w:p>
    <w:p w14:paraId="31219FF0" w14:textId="1D6B55FC" w:rsidR="00657F78" w:rsidRPr="00544256" w:rsidRDefault="00657F78" w:rsidP="00544256">
      <w:pPr>
        <w:spacing w:before="199"/>
        <w:ind w:right="1001"/>
        <w:rPr>
          <w:rFonts w:asciiTheme="minorHAnsi" w:hAnsiTheme="minorHAnsi" w:cstheme="minorHAnsi"/>
          <w:spacing w:val="-2"/>
        </w:rPr>
      </w:pPr>
      <w:r w:rsidRPr="00154AE4">
        <w:rPr>
          <w:rFonts w:asciiTheme="minorHAnsi" w:hAnsiTheme="minorHAnsi" w:cstheme="minorHAnsi"/>
          <w:i/>
          <w:iCs/>
          <w:spacing w:val="-2"/>
        </w:rPr>
        <w:t>State Implementation Guidance for Lead and Copper Rule Revisions (LCRR) Retained Elements</w:t>
      </w:r>
      <w:r w:rsidRPr="00154AE4">
        <w:rPr>
          <w:rFonts w:asciiTheme="minorHAnsi" w:hAnsiTheme="minorHAnsi" w:cstheme="minorHAnsi"/>
          <w:spacing w:val="-2"/>
        </w:rPr>
        <w:t xml:space="preserve">. </w:t>
      </w:r>
      <w:r w:rsidRPr="00154AE4">
        <w:rPr>
          <w:rFonts w:asciiTheme="minorHAnsi" w:hAnsiTheme="minorHAnsi" w:cstheme="minorHAnsi"/>
          <w:spacing w:val="-2"/>
        </w:rPr>
        <w:cr/>
        <w:t xml:space="preserve">EPA 816-F-24-021. October 2024. Office of Water. </w:t>
      </w:r>
      <w:r w:rsidR="00154AE4" w:rsidRPr="00154AE4">
        <w:rPr>
          <w:rFonts w:asciiTheme="minorHAnsi" w:hAnsiTheme="minorHAnsi" w:cstheme="minorHAnsi"/>
          <w:spacing w:val="-2"/>
        </w:rPr>
        <w:t>Available at:</w:t>
      </w:r>
      <w:r w:rsidR="00154AE4">
        <w:rPr>
          <w:rFonts w:asciiTheme="minorHAnsi" w:hAnsiTheme="minorHAnsi" w:cstheme="minorHAnsi"/>
          <w:spacing w:val="-2"/>
        </w:rPr>
        <w:t xml:space="preserve"> </w:t>
      </w:r>
      <w:hyperlink r:id="rId28" w:anchor="SIG" w:history="1">
        <w:r w:rsidR="009649A9" w:rsidRPr="00115871">
          <w:rPr>
            <w:rStyle w:val="Hyperlink"/>
            <w:rFonts w:asciiTheme="minorHAnsi" w:hAnsiTheme="minorHAnsi" w:cstheme="minorHAnsi"/>
            <w:spacing w:val="-2"/>
          </w:rPr>
          <w:t>https://www.epa.gov/dwreginfo/lead-and-copper-rule-implementation-tools#SIG</w:t>
        </w:r>
      </w:hyperlink>
      <w:r w:rsidR="009649A9">
        <w:rPr>
          <w:rFonts w:asciiTheme="minorHAnsi" w:hAnsiTheme="minorHAnsi" w:cstheme="minorHAnsi"/>
          <w:spacing w:val="-2"/>
        </w:rPr>
        <w:t>,</w:t>
      </w:r>
      <w:r w:rsidR="009649A9" w:rsidRPr="00154AE4">
        <w:rPr>
          <w:rFonts w:asciiTheme="minorHAnsi" w:hAnsiTheme="minorHAnsi" w:cstheme="minorHAnsi"/>
        </w:rPr>
        <w:t xml:space="preserve"> last accessed 10/24/</w:t>
      </w:r>
      <w:r w:rsidR="009E515F">
        <w:rPr>
          <w:rFonts w:asciiTheme="minorHAnsi" w:hAnsiTheme="minorHAnsi" w:cstheme="minorHAnsi"/>
        </w:rPr>
        <w:t>20</w:t>
      </w:r>
      <w:r w:rsidR="009649A9" w:rsidRPr="00154AE4">
        <w:rPr>
          <w:rFonts w:asciiTheme="minorHAnsi" w:hAnsiTheme="minorHAnsi" w:cstheme="minorHAnsi"/>
        </w:rPr>
        <w:t xml:space="preserve">24.  </w:t>
      </w:r>
    </w:p>
    <w:p w14:paraId="024F4D64" w14:textId="433C9773" w:rsidR="00544256" w:rsidRPr="00154AE4" w:rsidRDefault="00544256" w:rsidP="00544256">
      <w:pPr>
        <w:pStyle w:val="TemplateInstructionsText9pt"/>
        <w:spacing w:line="240" w:lineRule="auto"/>
        <w:rPr>
          <w:rFonts w:asciiTheme="minorHAnsi" w:hAnsiTheme="minorHAnsi" w:cstheme="minorHAnsi"/>
          <w:sz w:val="22"/>
          <w:szCs w:val="22"/>
        </w:rPr>
      </w:pPr>
      <w:r w:rsidRPr="00154AE4">
        <w:rPr>
          <w:rFonts w:asciiTheme="minorHAnsi" w:hAnsiTheme="minorHAnsi" w:cstheme="minorHAnsi"/>
          <w:i/>
          <w:iCs/>
          <w:sz w:val="22"/>
          <w:szCs w:val="22"/>
        </w:rPr>
        <w:t>Revised Public Notification Handbook</w:t>
      </w:r>
      <w:r w:rsidRPr="00154AE4">
        <w:rPr>
          <w:rFonts w:asciiTheme="minorHAnsi" w:hAnsiTheme="minorHAnsi" w:cstheme="minorHAnsi"/>
          <w:sz w:val="22"/>
          <w:szCs w:val="22"/>
        </w:rPr>
        <w:t xml:space="preserve">. EPA 816-R-23-002. March 2023. Office of Water. Available at: </w:t>
      </w:r>
      <w:hyperlink r:id="rId29" w:history="1">
        <w:r w:rsidRPr="00154AE4">
          <w:rPr>
            <w:rStyle w:val="Hyperlink"/>
            <w:rFonts w:asciiTheme="minorHAnsi" w:hAnsiTheme="minorHAnsi" w:cstheme="minorHAnsi"/>
            <w:sz w:val="22"/>
            <w:szCs w:val="22"/>
          </w:rPr>
          <w:t>https://www.epa.gov/system/files/documents/2023-05/CWS_NTNC%20PN%20Handbook_508_March%202023.pdf</w:t>
        </w:r>
      </w:hyperlink>
      <w:r w:rsidRPr="00154AE4">
        <w:rPr>
          <w:rFonts w:asciiTheme="minorHAnsi" w:hAnsiTheme="minorHAnsi" w:cstheme="minorHAnsi"/>
          <w:sz w:val="22"/>
          <w:szCs w:val="22"/>
        </w:rPr>
        <w:t>, last accessed 10/24/</w:t>
      </w:r>
      <w:r w:rsidR="009E515F">
        <w:rPr>
          <w:rFonts w:asciiTheme="minorHAnsi" w:hAnsiTheme="minorHAnsi" w:cstheme="minorHAnsi"/>
          <w:sz w:val="22"/>
          <w:szCs w:val="22"/>
        </w:rPr>
        <w:t>20</w:t>
      </w:r>
      <w:r w:rsidRPr="00154AE4">
        <w:rPr>
          <w:rFonts w:asciiTheme="minorHAnsi" w:hAnsiTheme="minorHAnsi" w:cstheme="minorHAnsi"/>
          <w:sz w:val="22"/>
          <w:szCs w:val="22"/>
        </w:rPr>
        <w:t xml:space="preserve">24. </w:t>
      </w:r>
    </w:p>
    <w:p w14:paraId="6789E21E" w14:textId="37925DAB" w:rsidR="0075209F" w:rsidRDefault="00544256" w:rsidP="00544256">
      <w:pPr>
        <w:pStyle w:val="TemplateInstructionsText9pt"/>
        <w:spacing w:line="240" w:lineRule="auto"/>
        <w:rPr>
          <w:rFonts w:asciiTheme="minorHAnsi" w:hAnsiTheme="minorHAnsi" w:cstheme="minorHAnsi"/>
          <w:sz w:val="22"/>
          <w:szCs w:val="22"/>
        </w:rPr>
      </w:pPr>
      <w:r w:rsidRPr="00154AE4">
        <w:rPr>
          <w:rFonts w:asciiTheme="minorHAnsi" w:hAnsiTheme="minorHAnsi" w:cstheme="minorHAnsi"/>
          <w:i/>
          <w:iCs/>
          <w:sz w:val="22"/>
          <w:szCs w:val="22"/>
        </w:rPr>
        <w:t>Revised State Implementation Guidance for the Public Notification (PN) Rule.</w:t>
      </w:r>
      <w:r w:rsidRPr="00154AE4">
        <w:rPr>
          <w:rFonts w:asciiTheme="minorHAnsi" w:hAnsiTheme="minorHAnsi" w:cstheme="minorHAnsi"/>
          <w:sz w:val="22"/>
          <w:szCs w:val="22"/>
        </w:rPr>
        <w:t xml:space="preserve"> EPA 816-R-23-003. March 2023. Office of Water. Available at: </w:t>
      </w:r>
      <w:hyperlink r:id="rId30" w:history="1">
        <w:r w:rsidRPr="00154AE4">
          <w:rPr>
            <w:rStyle w:val="Hyperlink"/>
            <w:rFonts w:asciiTheme="minorHAnsi" w:hAnsiTheme="minorHAnsi" w:cstheme="minorHAnsi"/>
            <w:sz w:val="22"/>
            <w:szCs w:val="22"/>
          </w:rPr>
          <w:t>https://www.epa.gov/system/files/documents/2023-05/Revised%20State%20IG%20for%20the%20PN%20Rule_508_March%202023.pdf</w:t>
        </w:r>
      </w:hyperlink>
      <w:r w:rsidRPr="00154AE4">
        <w:rPr>
          <w:rFonts w:asciiTheme="minorHAnsi" w:hAnsiTheme="minorHAnsi" w:cstheme="minorHAnsi"/>
          <w:sz w:val="22"/>
          <w:szCs w:val="22"/>
        </w:rPr>
        <w:t xml:space="preserve">, last accessed </w:t>
      </w:r>
      <w:r w:rsidR="009E515F">
        <w:rPr>
          <w:rFonts w:asciiTheme="minorHAnsi" w:hAnsiTheme="minorHAnsi" w:cstheme="minorHAnsi"/>
          <w:sz w:val="22"/>
          <w:szCs w:val="22"/>
        </w:rPr>
        <w:t>10/24/2024.</w:t>
      </w:r>
      <w:r w:rsidR="009E515F" w:rsidRPr="00154AE4">
        <w:rPr>
          <w:rFonts w:asciiTheme="minorHAnsi" w:hAnsiTheme="minorHAnsi" w:cstheme="minorHAnsi"/>
          <w:sz w:val="22"/>
          <w:szCs w:val="22"/>
        </w:rPr>
        <w:t xml:space="preserve">  </w:t>
      </w:r>
    </w:p>
    <w:p w14:paraId="37589579" w14:textId="12A53A2A" w:rsidR="00544256" w:rsidRPr="00154AE4" w:rsidRDefault="00252B63" w:rsidP="00544256">
      <w:pPr>
        <w:pStyle w:val="TemplateInstructionsText9pt"/>
        <w:spacing w:line="240" w:lineRule="auto"/>
        <w:rPr>
          <w:rFonts w:asciiTheme="minorHAnsi" w:hAnsiTheme="minorHAnsi" w:cstheme="minorHAnsi"/>
          <w:sz w:val="22"/>
          <w:szCs w:val="22"/>
        </w:rPr>
      </w:pPr>
      <w:r w:rsidRPr="009E515F">
        <w:rPr>
          <w:rFonts w:asciiTheme="minorHAnsi" w:hAnsiTheme="minorHAnsi" w:cstheme="minorHAnsi"/>
          <w:i/>
          <w:iCs/>
          <w:sz w:val="22"/>
          <w:szCs w:val="22"/>
        </w:rPr>
        <w:t>Tier 1 Public Notice for Lead Action Level Exceedances Template SOP for State Implementation Programs</w:t>
      </w:r>
      <w:r>
        <w:rPr>
          <w:rFonts w:asciiTheme="minorHAnsi" w:hAnsiTheme="minorHAnsi" w:cstheme="minorHAnsi"/>
          <w:sz w:val="22"/>
          <w:szCs w:val="22"/>
        </w:rPr>
        <w:t>. EPA 816-F-24-</w:t>
      </w:r>
      <w:r w:rsidR="009E515F">
        <w:rPr>
          <w:rFonts w:asciiTheme="minorHAnsi" w:hAnsiTheme="minorHAnsi" w:cstheme="minorHAnsi"/>
          <w:sz w:val="22"/>
          <w:szCs w:val="22"/>
        </w:rPr>
        <w:t xml:space="preserve">020. October 2024. Office of Water Available at: </w:t>
      </w:r>
      <w:hyperlink r:id="rId31" w:anchor=":~:text=15/2024%2C%20816F24021) ,Tier%201%20Public%20Notice%20for%20Lead%20Action%20Level%20Exceedances%C2%A0Template%20SOP%20for%20State%20Implementation%20Programs,-The%20Tier%201" w:history="1">
        <w:r w:rsidR="0048382D" w:rsidRPr="000C35D7">
          <w:rPr>
            <w:rStyle w:val="Hyperlink"/>
            <w:rFonts w:asciiTheme="minorHAnsi" w:hAnsiTheme="minorHAnsi" w:cstheme="minorHAnsi"/>
            <w:sz w:val="22"/>
            <w:szCs w:val="22"/>
          </w:rPr>
          <w:t>https://www.epa.gov/dwreginfo/lead-and-copper-rule-implementation-tools#:~:text=15/2024%2C%20816F24021) ,Tier%201%20Public%20Notice%20for%20Lead%20Action%20Level%20Exceedances%C2%A0Template%20SOP%20for%20State%20Implementation%20Programs,-The%20Tier%201</w:t>
        </w:r>
      </w:hyperlink>
      <w:r w:rsidR="009E515F">
        <w:rPr>
          <w:rFonts w:asciiTheme="minorHAnsi" w:hAnsiTheme="minorHAnsi" w:cstheme="minorHAnsi"/>
          <w:sz w:val="22"/>
          <w:szCs w:val="22"/>
        </w:rPr>
        <w:t>, last accessed 10/24/2024.</w:t>
      </w:r>
      <w:r w:rsidR="00544256" w:rsidRPr="00154AE4">
        <w:rPr>
          <w:rFonts w:asciiTheme="minorHAnsi" w:hAnsiTheme="minorHAnsi" w:cstheme="minorHAnsi"/>
          <w:sz w:val="22"/>
          <w:szCs w:val="22"/>
        </w:rPr>
        <w:t xml:space="preserve">  </w:t>
      </w:r>
    </w:p>
    <w:p w14:paraId="72017A2C" w14:textId="77777777" w:rsidR="00657F78" w:rsidRDefault="00657F78" w:rsidP="00657F78">
      <w:pPr>
        <w:pStyle w:val="TemplateALLTopTitle"/>
        <w:rPr>
          <w:color w:val="auto"/>
        </w:rPr>
        <w:sectPr w:rsidR="00657F78" w:rsidSect="00657F78">
          <w:footerReference w:type="default" r:id="rId32"/>
          <w:footnotePr>
            <w:numRestart w:val="eachPage"/>
          </w:footnotePr>
          <w:pgSz w:w="12240" w:h="15840" w:code="1"/>
          <w:pgMar w:top="1008" w:right="1080" w:bottom="1008" w:left="1080" w:header="720" w:footer="720" w:gutter="0"/>
          <w:pgNumType w:start="1"/>
          <w:cols w:space="184"/>
          <w:docGrid w:linePitch="299"/>
        </w:sectPr>
      </w:pPr>
    </w:p>
    <w:p w14:paraId="3DB8EED5" w14:textId="05D7FE94" w:rsidR="00657F78" w:rsidRPr="00436D21" w:rsidRDefault="00657F78" w:rsidP="00657F78">
      <w:pPr>
        <w:pStyle w:val="TemplateALLTopTitle"/>
        <w:rPr>
          <w:color w:val="auto"/>
        </w:rPr>
      </w:pPr>
      <w:r w:rsidRPr="61DB1260">
        <w:rPr>
          <w:color w:val="auto"/>
        </w:rPr>
        <w:lastRenderedPageBreak/>
        <w:t xml:space="preserve">Instructions for Failure to Complete </w:t>
      </w:r>
      <w:r w:rsidR="00413510">
        <w:rPr>
          <w:color w:val="auto"/>
        </w:rPr>
        <w:t xml:space="preserve">Initial </w:t>
      </w:r>
      <w:r w:rsidRPr="61DB1260">
        <w:rPr>
          <w:color w:val="auto"/>
        </w:rPr>
        <w:t xml:space="preserve">Inventory for Service Line Materials </w:t>
      </w:r>
      <w:r w:rsidR="00A65E61">
        <w:rPr>
          <w:color w:val="auto"/>
        </w:rPr>
        <w:t>and/</w:t>
      </w:r>
      <w:r w:rsidR="00A712E0" w:rsidRPr="61DB1260">
        <w:rPr>
          <w:color w:val="auto"/>
        </w:rPr>
        <w:t xml:space="preserve">or </w:t>
      </w:r>
      <w:r w:rsidR="00A712E0">
        <w:rPr>
          <w:color w:val="auto"/>
        </w:rPr>
        <w:t>M</w:t>
      </w:r>
      <w:r w:rsidR="00A712E0" w:rsidRPr="61DB1260">
        <w:rPr>
          <w:color w:val="auto"/>
        </w:rPr>
        <w:t xml:space="preserve">ake </w:t>
      </w:r>
      <w:r w:rsidR="00A712E0">
        <w:rPr>
          <w:color w:val="auto"/>
        </w:rPr>
        <w:t>P</w:t>
      </w:r>
      <w:r w:rsidR="00A712E0" w:rsidRPr="61DB1260">
        <w:rPr>
          <w:color w:val="auto"/>
        </w:rPr>
        <w:t xml:space="preserve">ublicly </w:t>
      </w:r>
      <w:r w:rsidR="00A712E0">
        <w:rPr>
          <w:color w:val="auto"/>
        </w:rPr>
        <w:t>A</w:t>
      </w:r>
      <w:r w:rsidR="00A712E0" w:rsidRPr="61DB1260">
        <w:rPr>
          <w:color w:val="auto"/>
        </w:rPr>
        <w:t xml:space="preserve">ccessible </w:t>
      </w:r>
      <w:r w:rsidRPr="61DB1260">
        <w:rPr>
          <w:color w:val="auto"/>
        </w:rPr>
        <w:t>-</w:t>
      </w:r>
      <w:r w:rsidRPr="61DB1260">
        <w:rPr>
          <w:lang w:val="en-US"/>
        </w:rPr>
        <w:t xml:space="preserve"> Template </w:t>
      </w:r>
      <w:r w:rsidRPr="61DB1260">
        <w:rPr>
          <w:color w:val="auto"/>
        </w:rPr>
        <w:t>2</w:t>
      </w:r>
      <w:r w:rsidR="00C5358B">
        <w:rPr>
          <w:rStyle w:val="FootnoteReference"/>
          <w:color w:val="auto"/>
        </w:rPr>
        <w:footnoteReference w:id="5"/>
      </w:r>
    </w:p>
    <w:p w14:paraId="7AAF3D2A" w14:textId="77777777" w:rsidR="00657F78" w:rsidRPr="00350A40" w:rsidRDefault="00657F78" w:rsidP="00657F78">
      <w:pPr>
        <w:pStyle w:val="TemplateInstuctions-TemplateonReverse"/>
        <w:rPr>
          <w:sz w:val="22"/>
          <w:szCs w:val="22"/>
        </w:rPr>
      </w:pPr>
      <w:r w:rsidRPr="00350A40">
        <w:rPr>
          <w:sz w:val="22"/>
          <w:szCs w:val="22"/>
        </w:rPr>
        <w:t>Template Attached</w:t>
      </w:r>
    </w:p>
    <w:p w14:paraId="2FCA61A8" w14:textId="38FD9960" w:rsidR="00657F78" w:rsidRPr="00350A40" w:rsidRDefault="00657F78" w:rsidP="00AB49D8">
      <w:pPr>
        <w:pStyle w:val="TemplateInstructionsText9pt"/>
        <w:spacing w:before="120"/>
        <w:rPr>
          <w:sz w:val="22"/>
          <w:szCs w:val="22"/>
        </w:rPr>
      </w:pPr>
      <w:r w:rsidRPr="00350A40">
        <w:rPr>
          <w:sz w:val="22"/>
          <w:szCs w:val="22"/>
        </w:rPr>
        <w:t xml:space="preserve">All CWSs and NTNCWSs were required to </w:t>
      </w:r>
      <w:r w:rsidR="005E3BE0">
        <w:rPr>
          <w:sz w:val="22"/>
          <w:szCs w:val="22"/>
        </w:rPr>
        <w:t xml:space="preserve">develop </w:t>
      </w:r>
      <w:r w:rsidR="005E3BE0" w:rsidRPr="00350A40">
        <w:rPr>
          <w:sz w:val="22"/>
          <w:szCs w:val="22"/>
        </w:rPr>
        <w:t>an</w:t>
      </w:r>
      <w:r w:rsidRPr="00350A40">
        <w:rPr>
          <w:sz w:val="22"/>
          <w:szCs w:val="22"/>
        </w:rPr>
        <w:t xml:space="preserve"> initial service line inventory to </w:t>
      </w:r>
      <w:r w:rsidR="007B7CCA">
        <w:rPr>
          <w:sz w:val="22"/>
          <w:szCs w:val="22"/>
        </w:rPr>
        <w:t xml:space="preserve">identify the materials of service lines and submit it to </w:t>
      </w:r>
      <w:r w:rsidRPr="00350A40">
        <w:rPr>
          <w:sz w:val="22"/>
          <w:szCs w:val="22"/>
        </w:rPr>
        <w:t>their State</w:t>
      </w:r>
      <w:r w:rsidR="004B182A">
        <w:rPr>
          <w:rStyle w:val="FootnoteReference"/>
          <w:sz w:val="22"/>
          <w:szCs w:val="22"/>
        </w:rPr>
        <w:footnoteReference w:id="6"/>
      </w:r>
      <w:r w:rsidRPr="00350A40">
        <w:rPr>
          <w:sz w:val="22"/>
          <w:szCs w:val="22"/>
        </w:rPr>
        <w:t xml:space="preserve"> by October 16, 2024 [40 CFR 141.84(a)]. The inventory must include all service lines connected to the public water distribution system regardless of ownership status. Each service line must be characterized as lead, galvanized requiring replacement, lead status unknown (or unknown), or non-lead using</w:t>
      </w:r>
      <w:r w:rsidR="006B0D27">
        <w:rPr>
          <w:sz w:val="22"/>
          <w:szCs w:val="22"/>
        </w:rPr>
        <w:t xml:space="preserve"> </w:t>
      </w:r>
      <w:r w:rsidR="00122FC9">
        <w:rPr>
          <w:sz w:val="22"/>
          <w:szCs w:val="22"/>
        </w:rPr>
        <w:t xml:space="preserve">information </w:t>
      </w:r>
      <w:r w:rsidRPr="00350A40">
        <w:rPr>
          <w:sz w:val="22"/>
          <w:szCs w:val="22"/>
        </w:rPr>
        <w:t>sources</w:t>
      </w:r>
      <w:r w:rsidR="00920C5C">
        <w:rPr>
          <w:sz w:val="22"/>
          <w:szCs w:val="22"/>
        </w:rPr>
        <w:t xml:space="preserve"> </w:t>
      </w:r>
      <w:r w:rsidR="00A8452F">
        <w:rPr>
          <w:sz w:val="22"/>
          <w:szCs w:val="22"/>
        </w:rPr>
        <w:t xml:space="preserve">described </w:t>
      </w:r>
      <w:r w:rsidR="0079666E">
        <w:rPr>
          <w:sz w:val="22"/>
          <w:szCs w:val="22"/>
        </w:rPr>
        <w:t>in</w:t>
      </w:r>
      <w:r w:rsidR="00F84307">
        <w:rPr>
          <w:sz w:val="22"/>
          <w:szCs w:val="22"/>
        </w:rPr>
        <w:t xml:space="preserve"> the 2021 Lead and Copper Rule Revisions (LCRR)</w:t>
      </w:r>
      <w:r w:rsidR="0079666E">
        <w:rPr>
          <w:sz w:val="22"/>
          <w:szCs w:val="22"/>
        </w:rPr>
        <w:t xml:space="preserve"> </w:t>
      </w:r>
      <w:r w:rsidR="00F84307">
        <w:rPr>
          <w:sz w:val="22"/>
          <w:szCs w:val="22"/>
        </w:rPr>
        <w:t>[</w:t>
      </w:r>
      <w:r w:rsidR="006B0D27" w:rsidRPr="006B0D27">
        <w:rPr>
          <w:sz w:val="22"/>
          <w:szCs w:val="22"/>
        </w:rPr>
        <w:t>40 CFR 141.84(a)</w:t>
      </w:r>
      <w:r w:rsidR="000C1292">
        <w:rPr>
          <w:sz w:val="22"/>
          <w:szCs w:val="22"/>
        </w:rPr>
        <w:t>]</w:t>
      </w:r>
      <w:r w:rsidR="00F84307" w:rsidRPr="00350A40" w:rsidDel="00F84307">
        <w:rPr>
          <w:sz w:val="22"/>
          <w:szCs w:val="22"/>
        </w:rPr>
        <w:t xml:space="preserve"> </w:t>
      </w:r>
    </w:p>
    <w:p w14:paraId="02112501" w14:textId="63FA8DE5" w:rsidR="00657F78" w:rsidRPr="00350A40" w:rsidRDefault="00657F78" w:rsidP="00AB49D8">
      <w:pPr>
        <w:pStyle w:val="TemplateInstructionsText9pt"/>
        <w:spacing w:before="120"/>
        <w:rPr>
          <w:sz w:val="22"/>
          <w:szCs w:val="22"/>
        </w:rPr>
      </w:pPr>
      <w:r w:rsidRPr="00350A40">
        <w:rPr>
          <w:sz w:val="22"/>
          <w:szCs w:val="22"/>
        </w:rPr>
        <w:t xml:space="preserve">The service line </w:t>
      </w:r>
      <w:r w:rsidR="00537B16">
        <w:rPr>
          <w:sz w:val="22"/>
          <w:szCs w:val="22"/>
        </w:rPr>
        <w:t xml:space="preserve">materials </w:t>
      </w:r>
      <w:r w:rsidRPr="00350A40">
        <w:rPr>
          <w:sz w:val="22"/>
          <w:szCs w:val="22"/>
        </w:rPr>
        <w:t>inventory must also be publicly accessible</w:t>
      </w:r>
      <w:r w:rsidR="0008254F">
        <w:rPr>
          <w:sz w:val="22"/>
          <w:szCs w:val="22"/>
        </w:rPr>
        <w:t>. T</w:t>
      </w:r>
      <w:r w:rsidRPr="00350A40">
        <w:rPr>
          <w:sz w:val="22"/>
          <w:szCs w:val="22"/>
        </w:rPr>
        <w:t>he publicly accessible inventory must include</w:t>
      </w:r>
      <w:r w:rsidR="0045797E">
        <w:rPr>
          <w:sz w:val="22"/>
          <w:szCs w:val="22"/>
        </w:rPr>
        <w:t xml:space="preserve"> a</w:t>
      </w:r>
      <w:r w:rsidRPr="00350A40">
        <w:rPr>
          <w:sz w:val="22"/>
          <w:szCs w:val="22"/>
        </w:rPr>
        <w:t xml:space="preserve"> location</w:t>
      </w:r>
      <w:r w:rsidR="0045797E">
        <w:rPr>
          <w:sz w:val="22"/>
          <w:szCs w:val="22"/>
        </w:rPr>
        <w:t xml:space="preserve"> identifier</w:t>
      </w:r>
      <w:r w:rsidR="00947399">
        <w:rPr>
          <w:sz w:val="22"/>
          <w:szCs w:val="22"/>
        </w:rPr>
        <w:t>, such as a</w:t>
      </w:r>
      <w:r w:rsidR="000B36BB">
        <w:rPr>
          <w:sz w:val="22"/>
          <w:szCs w:val="22"/>
        </w:rPr>
        <w:t xml:space="preserve"> </w:t>
      </w:r>
      <w:r w:rsidR="00947399">
        <w:rPr>
          <w:sz w:val="22"/>
          <w:szCs w:val="22"/>
        </w:rPr>
        <w:t xml:space="preserve">street address, associated with </w:t>
      </w:r>
      <w:r w:rsidR="000B36BB">
        <w:rPr>
          <w:sz w:val="22"/>
          <w:szCs w:val="22"/>
        </w:rPr>
        <w:t>each</w:t>
      </w:r>
      <w:r w:rsidRPr="00350A40">
        <w:rPr>
          <w:sz w:val="22"/>
          <w:szCs w:val="22"/>
        </w:rPr>
        <w:t xml:space="preserve"> lead and galvanized requiring replacement service lines.</w:t>
      </w:r>
      <w:r w:rsidR="005127B9">
        <w:rPr>
          <w:rStyle w:val="FootnoteReference"/>
          <w:sz w:val="22"/>
          <w:szCs w:val="22"/>
        </w:rPr>
        <w:footnoteReference w:id="7"/>
      </w:r>
      <w:r w:rsidRPr="00350A40">
        <w:rPr>
          <w:sz w:val="22"/>
          <w:szCs w:val="22"/>
        </w:rPr>
        <w:t xml:space="preserve"> Water systems serving greater than 50,000 persons must make the publicly accessible inventory available online. </w:t>
      </w:r>
    </w:p>
    <w:p w14:paraId="66C548F7" w14:textId="5D64FCCA" w:rsidR="00657F78" w:rsidRPr="00350A40" w:rsidRDefault="00657F78" w:rsidP="00AB49D8">
      <w:pPr>
        <w:pStyle w:val="TemplateInstructionsText9pt"/>
        <w:spacing w:before="120"/>
        <w:rPr>
          <w:sz w:val="22"/>
          <w:szCs w:val="22"/>
        </w:rPr>
      </w:pPr>
      <w:r w:rsidRPr="00350A40">
        <w:rPr>
          <w:sz w:val="22"/>
          <w:szCs w:val="22"/>
        </w:rPr>
        <w:t xml:space="preserve">This template is written for systems which have failed to </w:t>
      </w:r>
      <w:r w:rsidR="00A378DD">
        <w:rPr>
          <w:sz w:val="22"/>
          <w:szCs w:val="22"/>
        </w:rPr>
        <w:t xml:space="preserve">develop </w:t>
      </w:r>
      <w:r w:rsidRPr="00350A40">
        <w:rPr>
          <w:sz w:val="22"/>
          <w:szCs w:val="22"/>
        </w:rPr>
        <w:t>the initial service line material inventory [40 CFR 141.84(a)]</w:t>
      </w:r>
      <w:r w:rsidR="00365E10">
        <w:rPr>
          <w:sz w:val="22"/>
          <w:szCs w:val="22"/>
        </w:rPr>
        <w:t xml:space="preserve"> </w:t>
      </w:r>
      <w:r w:rsidR="001229AF">
        <w:rPr>
          <w:sz w:val="22"/>
          <w:szCs w:val="22"/>
        </w:rPr>
        <w:t>and/</w:t>
      </w:r>
      <w:r w:rsidR="00365E10">
        <w:rPr>
          <w:sz w:val="22"/>
          <w:szCs w:val="22"/>
        </w:rPr>
        <w:t>or</w:t>
      </w:r>
      <w:r w:rsidRPr="00350A40">
        <w:rPr>
          <w:sz w:val="22"/>
          <w:szCs w:val="22"/>
        </w:rPr>
        <w:t xml:space="preserve"> make the inventory publicly accessible</w:t>
      </w:r>
      <w:r w:rsidRPr="00350A40">
        <w:rPr>
          <w:rFonts w:cs="Calibri"/>
          <w:sz w:val="22"/>
          <w:szCs w:val="22"/>
        </w:rPr>
        <w:t xml:space="preserve"> </w:t>
      </w:r>
      <w:r w:rsidRPr="00350A40">
        <w:rPr>
          <w:sz w:val="22"/>
          <w:szCs w:val="22"/>
        </w:rPr>
        <w:t>by October 16, 2024</w:t>
      </w:r>
      <w:r w:rsidR="00825C51">
        <w:rPr>
          <w:sz w:val="22"/>
          <w:szCs w:val="22"/>
        </w:rPr>
        <w:t xml:space="preserve"> [141.84(a)(</w:t>
      </w:r>
      <w:r w:rsidR="00C35D85">
        <w:rPr>
          <w:sz w:val="22"/>
          <w:szCs w:val="22"/>
        </w:rPr>
        <w:t>8))</w:t>
      </w:r>
      <w:r w:rsidRPr="00350A40">
        <w:rPr>
          <w:sz w:val="22"/>
          <w:szCs w:val="22"/>
        </w:rPr>
        <w:t xml:space="preserve">. </w:t>
      </w:r>
      <w:r w:rsidR="00D96E60">
        <w:rPr>
          <w:sz w:val="22"/>
          <w:szCs w:val="22"/>
        </w:rPr>
        <w:t xml:space="preserve">These are considered </w:t>
      </w:r>
      <w:r w:rsidR="009475D4">
        <w:rPr>
          <w:sz w:val="22"/>
          <w:szCs w:val="22"/>
        </w:rPr>
        <w:t xml:space="preserve">lead and copper </w:t>
      </w:r>
      <w:r w:rsidR="00D96E60">
        <w:rPr>
          <w:sz w:val="22"/>
          <w:szCs w:val="22"/>
        </w:rPr>
        <w:t>treatment technique violations</w:t>
      </w:r>
      <w:r w:rsidR="00323E0E">
        <w:rPr>
          <w:sz w:val="22"/>
          <w:szCs w:val="22"/>
        </w:rPr>
        <w:t>.  See Appendix A</w:t>
      </w:r>
      <w:r w:rsidR="001229AF">
        <w:rPr>
          <w:sz w:val="22"/>
          <w:szCs w:val="22"/>
        </w:rPr>
        <w:t xml:space="preserve"> </w:t>
      </w:r>
      <w:r w:rsidR="00323E0E">
        <w:rPr>
          <w:sz w:val="22"/>
          <w:szCs w:val="22"/>
        </w:rPr>
        <w:t>to Subpart Q of Part 141</w:t>
      </w:r>
      <w:r w:rsidR="00D6642B">
        <w:rPr>
          <w:sz w:val="22"/>
          <w:szCs w:val="22"/>
        </w:rPr>
        <w:t>.</w:t>
      </w:r>
    </w:p>
    <w:p w14:paraId="398D0F03" w14:textId="405DDFF9" w:rsidR="00657F78" w:rsidRPr="00350A40" w:rsidRDefault="009475D4" w:rsidP="00AB49D8">
      <w:pPr>
        <w:pStyle w:val="TemplateInstructionsText9pt"/>
        <w:spacing w:before="120"/>
        <w:rPr>
          <w:sz w:val="22"/>
          <w:szCs w:val="22"/>
        </w:rPr>
      </w:pPr>
      <w:r>
        <w:rPr>
          <w:sz w:val="22"/>
          <w:szCs w:val="22"/>
        </w:rPr>
        <w:t>L</w:t>
      </w:r>
      <w:r w:rsidR="00657F78" w:rsidRPr="61DB1260">
        <w:rPr>
          <w:sz w:val="22"/>
          <w:szCs w:val="22"/>
        </w:rPr>
        <w:t xml:space="preserve">ead and copper treatment technique violations require Tier 2 public notification, </w:t>
      </w:r>
      <w:r w:rsidR="003C54C0">
        <w:rPr>
          <w:sz w:val="22"/>
          <w:szCs w:val="22"/>
        </w:rPr>
        <w:t xml:space="preserve">and therefore </w:t>
      </w:r>
      <w:r w:rsidR="00657F78" w:rsidRPr="61DB1260">
        <w:rPr>
          <w:sz w:val="22"/>
          <w:szCs w:val="22"/>
        </w:rPr>
        <w:t>you must provide public notice to persons served as soon as practical but within 30 days after you learn of the violation [</w:t>
      </w:r>
      <w:hyperlink r:id="rId33" w:anchor="p-141.203(b)">
        <w:r w:rsidR="00657F78" w:rsidRPr="61DB1260">
          <w:rPr>
            <w:rStyle w:val="Hyperlink"/>
            <w:rFonts w:cs="Calibri"/>
            <w:sz w:val="22"/>
            <w:szCs w:val="22"/>
          </w:rPr>
          <w:t>40 CFR 141.203(b)</w:t>
        </w:r>
      </w:hyperlink>
      <w:r w:rsidR="00657F78" w:rsidRPr="61DB1260">
        <w:rPr>
          <w:sz w:val="22"/>
          <w:szCs w:val="22"/>
        </w:rPr>
        <w:t>]. Your State may have more stringent requirements for treatment technique violations. Check with your State to make sure you meet all its requirements</w:t>
      </w:r>
      <w:r w:rsidR="00F8689A">
        <w:rPr>
          <w:sz w:val="22"/>
          <w:szCs w:val="22"/>
        </w:rPr>
        <w:t>.</w:t>
      </w:r>
    </w:p>
    <w:p w14:paraId="336F37C3" w14:textId="69C05BEE" w:rsidR="00127BF8" w:rsidRDefault="00196121" w:rsidP="00AB49D8">
      <w:pPr>
        <w:pStyle w:val="TemplateInstructionsText9pt"/>
        <w:spacing w:before="120"/>
        <w:rPr>
          <w:sz w:val="22"/>
          <w:szCs w:val="22"/>
        </w:rPr>
      </w:pPr>
      <w:r>
        <w:rPr>
          <w:sz w:val="22"/>
          <w:szCs w:val="22"/>
        </w:rPr>
        <w:t xml:space="preserve">The notice must be </w:t>
      </w:r>
      <w:r w:rsidR="000C2350">
        <w:rPr>
          <w:sz w:val="22"/>
          <w:szCs w:val="22"/>
        </w:rPr>
        <w:t xml:space="preserve">provided in a form and manner that is reasonably </w:t>
      </w:r>
      <w:r w:rsidR="00127BF8">
        <w:rPr>
          <w:sz w:val="22"/>
          <w:szCs w:val="22"/>
        </w:rPr>
        <w:t>calculated</w:t>
      </w:r>
      <w:r w:rsidR="000C2350">
        <w:rPr>
          <w:sz w:val="22"/>
          <w:szCs w:val="22"/>
        </w:rPr>
        <w:t xml:space="preserve"> to </w:t>
      </w:r>
      <w:r w:rsidR="008D56F9">
        <w:rPr>
          <w:sz w:val="22"/>
          <w:szCs w:val="22"/>
        </w:rPr>
        <w:t xml:space="preserve">reach persons served in the required </w:t>
      </w:r>
      <w:proofErr w:type="gramStart"/>
      <w:r w:rsidR="008D56F9">
        <w:rPr>
          <w:sz w:val="22"/>
          <w:szCs w:val="22"/>
        </w:rPr>
        <w:t>time period</w:t>
      </w:r>
      <w:proofErr w:type="gramEnd"/>
      <w:r w:rsidR="008D56F9">
        <w:rPr>
          <w:sz w:val="22"/>
          <w:szCs w:val="22"/>
        </w:rPr>
        <w:t>. The form and manner of the public notice may vary</w:t>
      </w:r>
      <w:r w:rsidR="0055254C">
        <w:rPr>
          <w:sz w:val="22"/>
          <w:szCs w:val="22"/>
        </w:rPr>
        <w:t xml:space="preserve"> based on the specific situation and type of water system</w:t>
      </w:r>
      <w:r w:rsidR="00821DBA">
        <w:rPr>
          <w:sz w:val="22"/>
          <w:szCs w:val="22"/>
        </w:rPr>
        <w:t>.</w:t>
      </w:r>
    </w:p>
    <w:p w14:paraId="7385CA6A" w14:textId="27EE98D3" w:rsidR="00657F78" w:rsidRPr="00350A40" w:rsidRDefault="00A02E40" w:rsidP="00AB49D8">
      <w:pPr>
        <w:pStyle w:val="TemplateInstructionsText9pt"/>
        <w:spacing w:before="120"/>
        <w:rPr>
          <w:sz w:val="22"/>
          <w:szCs w:val="22"/>
        </w:rPr>
      </w:pPr>
      <w:r>
        <w:rPr>
          <w:sz w:val="22"/>
          <w:szCs w:val="22"/>
        </w:rPr>
        <w:t>Unless</w:t>
      </w:r>
      <w:r w:rsidRPr="55BB019F">
        <w:rPr>
          <w:sz w:val="22"/>
          <w:szCs w:val="22"/>
        </w:rPr>
        <w:t xml:space="preserve"> otherwise directed by the State, </w:t>
      </w:r>
      <w:r w:rsidR="00657F78" w:rsidRPr="55BB019F">
        <w:rPr>
          <w:sz w:val="22"/>
          <w:szCs w:val="22"/>
        </w:rPr>
        <w:t>CWSs must use one of the following methods [</w:t>
      </w:r>
      <w:hyperlink r:id="rId34" w:anchor="p-141.203(c)">
        <w:r w:rsidR="00657F78" w:rsidRPr="55BB019F">
          <w:rPr>
            <w:rStyle w:val="Hyperlink"/>
            <w:rFonts w:cs="Calibri"/>
            <w:sz w:val="22"/>
            <w:szCs w:val="22"/>
          </w:rPr>
          <w:t>40 CFR 141.203(c)</w:t>
        </w:r>
      </w:hyperlink>
      <w:r w:rsidR="00657F78" w:rsidRPr="55BB019F">
        <w:rPr>
          <w:sz w:val="22"/>
          <w:szCs w:val="22"/>
        </w:rPr>
        <w:t>]:</w:t>
      </w:r>
    </w:p>
    <w:p w14:paraId="6EB34D06" w14:textId="77777777" w:rsidR="00657F78" w:rsidRPr="00350A40" w:rsidRDefault="00657F78" w:rsidP="00AB49D8">
      <w:pPr>
        <w:pStyle w:val="TemplateInstructionsBullets9pt"/>
        <w:spacing w:before="120"/>
        <w:contextualSpacing w:val="0"/>
        <w:rPr>
          <w:sz w:val="22"/>
          <w:szCs w:val="22"/>
        </w:rPr>
      </w:pPr>
      <w:r w:rsidRPr="00350A40">
        <w:rPr>
          <w:sz w:val="22"/>
          <w:szCs w:val="22"/>
        </w:rPr>
        <w:t>Hand or direct delivery</w:t>
      </w:r>
    </w:p>
    <w:p w14:paraId="6F9EDD95" w14:textId="77777777" w:rsidR="00657F78" w:rsidRPr="00350A40" w:rsidRDefault="00657F78" w:rsidP="00AB49D8">
      <w:pPr>
        <w:pStyle w:val="TemplateInstructionsBullets9pt"/>
        <w:spacing w:before="120"/>
        <w:contextualSpacing w:val="0"/>
        <w:rPr>
          <w:sz w:val="22"/>
          <w:szCs w:val="22"/>
        </w:rPr>
      </w:pPr>
      <w:r w:rsidRPr="00350A40">
        <w:rPr>
          <w:sz w:val="22"/>
          <w:szCs w:val="22"/>
        </w:rPr>
        <w:t xml:space="preserve">Mail, as a separate notice or included with the bill (if delivered within 30 days of the violation) </w:t>
      </w:r>
    </w:p>
    <w:p w14:paraId="3CA78774" w14:textId="34AEACE3" w:rsidR="00657F78" w:rsidRPr="00350A40" w:rsidRDefault="00657F78" w:rsidP="00AB49D8">
      <w:pPr>
        <w:pStyle w:val="TemplateInstructionsBullets9pt"/>
        <w:spacing w:before="120"/>
        <w:contextualSpacing w:val="0"/>
        <w:rPr>
          <w:sz w:val="22"/>
          <w:szCs w:val="22"/>
        </w:rPr>
      </w:pPr>
      <w:r w:rsidRPr="00350A40">
        <w:rPr>
          <w:sz w:val="22"/>
          <w:szCs w:val="22"/>
        </w:rPr>
        <w:t xml:space="preserve">Another method approved in </w:t>
      </w:r>
      <w:r w:rsidRPr="00350A40">
        <w:rPr>
          <w:rFonts w:eastAsia="Garamond"/>
          <w:sz w:val="22"/>
          <w:szCs w:val="22"/>
          <w:u w:val="single"/>
        </w:rPr>
        <w:t>writing</w:t>
      </w:r>
      <w:r w:rsidRPr="00350A40">
        <w:rPr>
          <w:sz w:val="22"/>
          <w:szCs w:val="22"/>
        </w:rPr>
        <w:t xml:space="preserve"> by the State</w:t>
      </w:r>
      <w:r w:rsidR="00E97560" w:rsidRPr="00350A40">
        <w:rPr>
          <w:sz w:val="22"/>
          <w:szCs w:val="22"/>
        </w:rPr>
        <w:t>.</w:t>
      </w:r>
    </w:p>
    <w:p w14:paraId="02043D65" w14:textId="2CE7B871" w:rsidR="00657F78" w:rsidRPr="00350A40" w:rsidRDefault="00724661" w:rsidP="00AB49D8">
      <w:pPr>
        <w:pStyle w:val="TemplateInstructionsText9pt"/>
        <w:spacing w:before="120"/>
        <w:rPr>
          <w:sz w:val="22"/>
          <w:szCs w:val="22"/>
        </w:rPr>
      </w:pPr>
      <w:r>
        <w:rPr>
          <w:sz w:val="22"/>
          <w:szCs w:val="22"/>
        </w:rPr>
        <w:t xml:space="preserve">Unless </w:t>
      </w:r>
      <w:r w:rsidRPr="55BB019F">
        <w:rPr>
          <w:sz w:val="22"/>
          <w:szCs w:val="22"/>
        </w:rPr>
        <w:t xml:space="preserve">otherwise directed by the State, </w:t>
      </w:r>
      <w:r w:rsidR="00657F78" w:rsidRPr="55BB019F">
        <w:rPr>
          <w:sz w:val="22"/>
          <w:szCs w:val="22"/>
        </w:rPr>
        <w:t>NTNCWSs must use one of the following methods [</w:t>
      </w:r>
      <w:hyperlink r:id="rId35" w:anchor="p-141.203(c)">
        <w:r w:rsidR="00657F78" w:rsidRPr="55BB019F">
          <w:rPr>
            <w:rStyle w:val="Hyperlink"/>
            <w:rFonts w:cs="Calibri"/>
            <w:sz w:val="22"/>
            <w:szCs w:val="22"/>
          </w:rPr>
          <w:t>40 CFR 141.203(c)</w:t>
        </w:r>
      </w:hyperlink>
      <w:r w:rsidR="00657F78" w:rsidRPr="55BB019F">
        <w:rPr>
          <w:sz w:val="22"/>
          <w:szCs w:val="22"/>
        </w:rPr>
        <w:t>]:</w:t>
      </w:r>
    </w:p>
    <w:p w14:paraId="77B3ED68" w14:textId="77777777" w:rsidR="00657F78" w:rsidRPr="00350A40" w:rsidRDefault="00657F78" w:rsidP="00AB49D8">
      <w:pPr>
        <w:pStyle w:val="TemplateInstructionsBullets9pt"/>
        <w:spacing w:before="120"/>
        <w:contextualSpacing w:val="0"/>
        <w:rPr>
          <w:sz w:val="22"/>
          <w:szCs w:val="22"/>
        </w:rPr>
      </w:pPr>
      <w:r w:rsidRPr="00350A40">
        <w:rPr>
          <w:sz w:val="22"/>
          <w:szCs w:val="22"/>
        </w:rPr>
        <w:t>Posting in conspicuous locations</w:t>
      </w:r>
    </w:p>
    <w:p w14:paraId="4CA7A4F2" w14:textId="77777777" w:rsidR="00657F78" w:rsidRPr="00350A40" w:rsidRDefault="00657F78" w:rsidP="00AB49D8">
      <w:pPr>
        <w:pStyle w:val="TemplateInstructionsBullets9pt"/>
        <w:spacing w:before="120"/>
        <w:contextualSpacing w:val="0"/>
        <w:rPr>
          <w:sz w:val="22"/>
          <w:szCs w:val="22"/>
        </w:rPr>
      </w:pPr>
      <w:r w:rsidRPr="00350A40">
        <w:rPr>
          <w:sz w:val="22"/>
          <w:szCs w:val="22"/>
        </w:rPr>
        <w:t>Hand delivery</w:t>
      </w:r>
    </w:p>
    <w:p w14:paraId="566FB38D" w14:textId="77777777" w:rsidR="00657F78" w:rsidRPr="00350A40" w:rsidRDefault="00657F78" w:rsidP="00AB49D8">
      <w:pPr>
        <w:pStyle w:val="TemplateInstructionsBullets9pt"/>
        <w:spacing w:before="120"/>
        <w:contextualSpacing w:val="0"/>
        <w:rPr>
          <w:sz w:val="22"/>
          <w:szCs w:val="22"/>
        </w:rPr>
      </w:pPr>
      <w:r w:rsidRPr="00350A40">
        <w:rPr>
          <w:sz w:val="22"/>
          <w:szCs w:val="22"/>
        </w:rPr>
        <w:t xml:space="preserve">Mail </w:t>
      </w:r>
    </w:p>
    <w:p w14:paraId="164807AF" w14:textId="4529DC4C" w:rsidR="00657F78" w:rsidRPr="00350A40" w:rsidRDefault="00657F78" w:rsidP="00AB49D8">
      <w:pPr>
        <w:pStyle w:val="TemplateInstructionsBullets9pt"/>
        <w:spacing w:before="120"/>
        <w:contextualSpacing w:val="0"/>
        <w:rPr>
          <w:sz w:val="22"/>
          <w:szCs w:val="22"/>
        </w:rPr>
      </w:pPr>
      <w:r w:rsidRPr="00350A40">
        <w:rPr>
          <w:sz w:val="22"/>
          <w:szCs w:val="22"/>
        </w:rPr>
        <w:t xml:space="preserve">Another method approved in </w:t>
      </w:r>
      <w:r w:rsidRPr="00350A40">
        <w:rPr>
          <w:rFonts w:eastAsia="Garamond"/>
          <w:sz w:val="22"/>
          <w:szCs w:val="22"/>
          <w:u w:val="single"/>
        </w:rPr>
        <w:t>writing</w:t>
      </w:r>
      <w:r w:rsidRPr="00350A40">
        <w:rPr>
          <w:sz w:val="22"/>
          <w:szCs w:val="22"/>
        </w:rPr>
        <w:t xml:space="preserve"> by the State</w:t>
      </w:r>
      <w:r w:rsidR="0048382D">
        <w:rPr>
          <w:sz w:val="22"/>
          <w:szCs w:val="22"/>
        </w:rPr>
        <w:t>.</w:t>
      </w:r>
    </w:p>
    <w:p w14:paraId="0848DAE3" w14:textId="4D1D152B" w:rsidR="00973DA4" w:rsidRPr="00AB49D8" w:rsidRDefault="00657F78" w:rsidP="00AB49D8">
      <w:pPr>
        <w:pStyle w:val="TemplateInstructionsText9pt"/>
        <w:spacing w:before="120"/>
        <w:rPr>
          <w:sz w:val="22"/>
          <w:szCs w:val="22"/>
        </w:rPr>
      </w:pPr>
      <w:r w:rsidRPr="00350A40">
        <w:rPr>
          <w:sz w:val="22"/>
          <w:szCs w:val="22"/>
        </w:rPr>
        <w:lastRenderedPageBreak/>
        <w:t xml:space="preserve">The attached template is appropriate for mailing, posting, or </w:t>
      </w:r>
      <w:r w:rsidRPr="00350A40">
        <w:rPr>
          <w:bCs/>
          <w:sz w:val="22"/>
          <w:szCs w:val="22"/>
        </w:rPr>
        <w:t xml:space="preserve">hand delivery. If you </w:t>
      </w:r>
      <w:r w:rsidRPr="00350A40">
        <w:rPr>
          <w:sz w:val="22"/>
          <w:szCs w:val="22"/>
        </w:rPr>
        <w:t>modify this notice</w:t>
      </w:r>
      <w:r w:rsidRPr="00350A40">
        <w:rPr>
          <w:bCs/>
          <w:sz w:val="22"/>
          <w:szCs w:val="22"/>
        </w:rPr>
        <w:t xml:space="preserve">, you must still include all required </w:t>
      </w:r>
      <w:r w:rsidRPr="00350A40">
        <w:rPr>
          <w:sz w:val="22"/>
          <w:szCs w:val="22"/>
        </w:rPr>
        <w:t>public notice elements</w:t>
      </w:r>
      <w:r w:rsidRPr="00350A40">
        <w:rPr>
          <w:bCs/>
          <w:sz w:val="22"/>
          <w:szCs w:val="22"/>
        </w:rPr>
        <w:t xml:space="preserve"> </w:t>
      </w:r>
      <w:r w:rsidRPr="00350A40">
        <w:rPr>
          <w:sz w:val="22"/>
          <w:szCs w:val="22"/>
        </w:rPr>
        <w:t xml:space="preserve">from </w:t>
      </w:r>
      <w:hyperlink r:id="rId36" w:anchor="p-141.205(a)">
        <w:r w:rsidRPr="0BA1A9C9">
          <w:rPr>
            <w:rStyle w:val="Hyperlink"/>
            <w:rFonts w:cs="Calibri"/>
            <w:sz w:val="22"/>
            <w:szCs w:val="22"/>
          </w:rPr>
          <w:t>40 CFR 141.205(a)</w:t>
        </w:r>
      </w:hyperlink>
      <w:r w:rsidRPr="00350A40">
        <w:rPr>
          <w:sz w:val="22"/>
          <w:szCs w:val="22"/>
        </w:rPr>
        <w:t xml:space="preserve"> </w:t>
      </w:r>
      <w:r w:rsidRPr="00350A40">
        <w:rPr>
          <w:bCs/>
          <w:sz w:val="22"/>
          <w:szCs w:val="22"/>
        </w:rPr>
        <w:t xml:space="preserve">and leave the </w:t>
      </w:r>
      <w:r w:rsidRPr="00350A40">
        <w:rPr>
          <w:sz w:val="22"/>
          <w:szCs w:val="22"/>
        </w:rPr>
        <w:t xml:space="preserve">mandatory language unchanged (see below).  </w:t>
      </w:r>
    </w:p>
    <w:p w14:paraId="6D699445" w14:textId="105ACEDF" w:rsidR="005E3BE0" w:rsidRPr="00AB49D8" w:rsidRDefault="003772E0" w:rsidP="00AB49D8">
      <w:pPr>
        <w:pStyle w:val="TemplateInstructionsSubtitle10pt"/>
        <w:spacing w:before="120" w:after="120"/>
        <w:rPr>
          <w:b w:val="0"/>
          <w:bCs/>
          <w:sz w:val="24"/>
          <w:szCs w:val="24"/>
        </w:rPr>
      </w:pPr>
      <w:r w:rsidRPr="005E3BE0">
        <w:rPr>
          <w:b w:val="0"/>
          <w:bCs/>
          <w:sz w:val="22"/>
          <w:szCs w:val="22"/>
        </w:rPr>
        <w:t xml:space="preserve">The Federal Public Notice Rule contains 10 required elements incorporated into the attached template. </w:t>
      </w:r>
      <w:r w:rsidR="006433D1" w:rsidRPr="005E3BE0">
        <w:rPr>
          <w:b w:val="0"/>
          <w:bCs/>
          <w:sz w:val="22"/>
          <w:szCs w:val="22"/>
        </w:rPr>
        <w:t>Please refer to the</w:t>
      </w:r>
      <w:r w:rsidR="00D40B76" w:rsidRPr="005E3BE0">
        <w:rPr>
          <w:b w:val="0"/>
          <w:bCs/>
          <w:sz w:val="22"/>
          <w:szCs w:val="22"/>
        </w:rPr>
        <w:t xml:space="preserve"> </w:t>
      </w:r>
      <w:r w:rsidR="00D40B76" w:rsidRPr="005E3BE0">
        <w:rPr>
          <w:b w:val="0"/>
          <w:bCs/>
          <w:i/>
          <w:sz w:val="22"/>
          <w:szCs w:val="22"/>
        </w:rPr>
        <w:t>Instructions for Tier 2 and Tier 3 Public Notification Templates for LCRR</w:t>
      </w:r>
      <w:r w:rsidR="00D40B76" w:rsidRPr="005E3BE0">
        <w:rPr>
          <w:b w:val="0"/>
          <w:bCs/>
          <w:sz w:val="28"/>
          <w:szCs w:val="28"/>
        </w:rPr>
        <w:t xml:space="preserve"> </w:t>
      </w:r>
      <w:r w:rsidR="00581B56" w:rsidRPr="005E3BE0">
        <w:rPr>
          <w:b w:val="0"/>
          <w:bCs/>
          <w:sz w:val="22"/>
          <w:szCs w:val="22"/>
        </w:rPr>
        <w:t xml:space="preserve">or </w:t>
      </w:r>
      <w:r w:rsidR="00265FEE" w:rsidRPr="005E3BE0">
        <w:rPr>
          <w:b w:val="0"/>
          <w:bCs/>
          <w:sz w:val="22"/>
          <w:szCs w:val="22"/>
        </w:rPr>
        <w:t xml:space="preserve">the PN rule </w:t>
      </w:r>
      <w:r w:rsidR="00EE08F4" w:rsidRPr="005E3BE0">
        <w:rPr>
          <w:b w:val="0"/>
          <w:bCs/>
          <w:sz w:val="22"/>
          <w:szCs w:val="22"/>
        </w:rPr>
        <w:t>[</w:t>
      </w:r>
      <w:hyperlink r:id="rId37">
        <w:r w:rsidR="00783C5F" w:rsidRPr="005E3BE0">
          <w:rPr>
            <w:rStyle w:val="Hyperlink"/>
            <w:b w:val="0"/>
            <w:bCs/>
            <w:sz w:val="22"/>
            <w:szCs w:val="22"/>
          </w:rPr>
          <w:t>40 CFR 141.205</w:t>
        </w:r>
      </w:hyperlink>
      <w:r w:rsidR="00EE08F4" w:rsidRPr="005E3BE0">
        <w:rPr>
          <w:rStyle w:val="Hyperlink"/>
          <w:b w:val="0"/>
          <w:bCs/>
          <w:sz w:val="22"/>
          <w:szCs w:val="22"/>
        </w:rPr>
        <w:t>]</w:t>
      </w:r>
      <w:r w:rsidR="005E3BE0">
        <w:rPr>
          <w:rStyle w:val="Hyperlink"/>
          <w:b w:val="0"/>
          <w:bCs/>
          <w:sz w:val="22"/>
          <w:szCs w:val="22"/>
          <w:u w:val="none"/>
        </w:rPr>
        <w:t xml:space="preserve"> </w:t>
      </w:r>
      <w:r w:rsidR="00973DA4" w:rsidRPr="005E3BE0">
        <w:rPr>
          <w:b w:val="0"/>
          <w:bCs/>
          <w:sz w:val="22"/>
          <w:szCs w:val="22"/>
        </w:rPr>
        <w:t>for a list of these elements.</w:t>
      </w:r>
    </w:p>
    <w:p w14:paraId="71BD451E" w14:textId="7659C864" w:rsidR="00657F78" w:rsidRPr="00350A40" w:rsidRDefault="00657F78" w:rsidP="00AB49D8">
      <w:pPr>
        <w:pStyle w:val="TemplateInstructionsSubtitle10pt"/>
        <w:spacing w:before="120" w:after="120"/>
        <w:rPr>
          <w:sz w:val="22"/>
          <w:szCs w:val="22"/>
        </w:rPr>
      </w:pPr>
      <w:r w:rsidRPr="00350A40">
        <w:rPr>
          <w:sz w:val="22"/>
          <w:szCs w:val="22"/>
        </w:rPr>
        <w:t>Mandatory Language</w:t>
      </w:r>
    </w:p>
    <w:p w14:paraId="05118670" w14:textId="0B215874" w:rsidR="00657F78" w:rsidRPr="00350A40" w:rsidRDefault="00657F78" w:rsidP="00AB49D8">
      <w:pPr>
        <w:pStyle w:val="TemplateInstructionsText9pt"/>
        <w:spacing w:before="120"/>
        <w:rPr>
          <w:sz w:val="22"/>
          <w:szCs w:val="22"/>
        </w:rPr>
      </w:pPr>
      <w:r w:rsidRPr="00350A40">
        <w:rPr>
          <w:sz w:val="22"/>
          <w:szCs w:val="22"/>
        </w:rPr>
        <w:t xml:space="preserve">Mandatory language on health effects (from </w:t>
      </w:r>
      <w:hyperlink r:id="rId38">
        <w:r w:rsidRPr="0BA1A9C9">
          <w:rPr>
            <w:rStyle w:val="Hyperlink"/>
            <w:rFonts w:cs="Calibri"/>
            <w:sz w:val="22"/>
            <w:szCs w:val="22"/>
          </w:rPr>
          <w:t>Appendix B to 40 CFR 141 Subpart Q</w:t>
        </w:r>
      </w:hyperlink>
      <w:r w:rsidRPr="00350A40">
        <w:rPr>
          <w:sz w:val="22"/>
          <w:szCs w:val="22"/>
        </w:rPr>
        <w:t xml:space="preserve">) must be included as written </w:t>
      </w:r>
      <w:r w:rsidR="51414AC2" w:rsidRPr="0BA1A9C9">
        <w:rPr>
          <w:sz w:val="22"/>
          <w:szCs w:val="22"/>
        </w:rPr>
        <w:t xml:space="preserve">as </w:t>
      </w:r>
      <w:r w:rsidRPr="00350A40">
        <w:rPr>
          <w:sz w:val="22"/>
          <w:szCs w:val="22"/>
        </w:rPr>
        <w:t xml:space="preserve">presented in this notice in </w:t>
      </w:r>
      <w:r w:rsidR="00762493" w:rsidRPr="00350A40">
        <w:rPr>
          <w:sz w:val="22"/>
          <w:szCs w:val="22"/>
        </w:rPr>
        <w:t>*</w:t>
      </w:r>
      <w:r w:rsidRPr="00350A40">
        <w:rPr>
          <w:b/>
          <w:bCs/>
          <w:i/>
          <w:iCs/>
          <w:sz w:val="22"/>
          <w:szCs w:val="22"/>
        </w:rPr>
        <w:t>italics with an asterisk on either end</w:t>
      </w:r>
      <w:r w:rsidRPr="00350A40">
        <w:rPr>
          <w:sz w:val="22"/>
          <w:szCs w:val="22"/>
        </w:rPr>
        <w:t>.</w:t>
      </w:r>
      <w:r w:rsidR="0092302E" w:rsidRPr="00350A40">
        <w:rPr>
          <w:sz w:val="22"/>
          <w:szCs w:val="22"/>
        </w:rPr>
        <w:t>*</w:t>
      </w:r>
      <w:r w:rsidRPr="00350A40">
        <w:rPr>
          <w:sz w:val="22"/>
          <w:szCs w:val="22"/>
        </w:rPr>
        <w:t xml:space="preserve"> You will need to update the information presented in brackets with the appropriate information.  </w:t>
      </w:r>
    </w:p>
    <w:p w14:paraId="0C5F37F4" w14:textId="7720762D" w:rsidR="00657F78" w:rsidRPr="00350A40" w:rsidRDefault="00657F78" w:rsidP="00AB49D8">
      <w:pPr>
        <w:pStyle w:val="TemplateInstructionsText9pt"/>
        <w:spacing w:before="120"/>
        <w:rPr>
          <w:sz w:val="22"/>
          <w:szCs w:val="22"/>
        </w:rPr>
      </w:pPr>
      <w:r w:rsidRPr="00350A40">
        <w:rPr>
          <w:sz w:val="22"/>
          <w:szCs w:val="22"/>
        </w:rPr>
        <w:t>You must also include standard language to encourage the distribution of the public notice to all persons served, where applicable [</w:t>
      </w:r>
      <w:hyperlink r:id="rId39" w:anchor="p-141.205(d)" w:history="1">
        <w:r w:rsidRPr="00350A40">
          <w:rPr>
            <w:rStyle w:val="Hyperlink"/>
            <w:rFonts w:cs="Calibri"/>
            <w:sz w:val="22"/>
            <w:szCs w:val="22"/>
          </w:rPr>
          <w:t>40 CFR 141.205(d)</w:t>
        </w:r>
      </w:hyperlink>
      <w:r w:rsidRPr="00350A40">
        <w:rPr>
          <w:sz w:val="22"/>
          <w:szCs w:val="22"/>
        </w:rPr>
        <w:t xml:space="preserve">]. This language is also presented in this notice in </w:t>
      </w:r>
      <w:r w:rsidR="00762493" w:rsidRPr="00350A40">
        <w:rPr>
          <w:sz w:val="22"/>
          <w:szCs w:val="22"/>
        </w:rPr>
        <w:t>*</w:t>
      </w:r>
      <w:r w:rsidRPr="00350A40">
        <w:rPr>
          <w:b/>
          <w:bCs/>
          <w:i/>
          <w:iCs/>
          <w:sz w:val="22"/>
          <w:szCs w:val="22"/>
        </w:rPr>
        <w:t xml:space="preserve">italics with an asterisk on either </w:t>
      </w:r>
      <w:r w:rsidR="005E3BE0" w:rsidRPr="00350A40">
        <w:rPr>
          <w:b/>
          <w:bCs/>
          <w:i/>
          <w:iCs/>
          <w:sz w:val="22"/>
          <w:szCs w:val="22"/>
        </w:rPr>
        <w:t>end</w:t>
      </w:r>
      <w:r w:rsidR="005E3BE0" w:rsidRPr="00350A40">
        <w:rPr>
          <w:sz w:val="22"/>
          <w:szCs w:val="22"/>
        </w:rPr>
        <w:t>. *</w:t>
      </w:r>
    </w:p>
    <w:p w14:paraId="3BF24722" w14:textId="77777777" w:rsidR="00657F78" w:rsidRPr="00350A40" w:rsidRDefault="00657F78" w:rsidP="00AB49D8">
      <w:pPr>
        <w:pStyle w:val="TemplateInstructionsSubtitle10pt"/>
        <w:spacing w:before="120" w:after="120"/>
        <w:rPr>
          <w:sz w:val="22"/>
          <w:szCs w:val="22"/>
        </w:rPr>
      </w:pPr>
      <w:r w:rsidRPr="00350A40">
        <w:rPr>
          <w:sz w:val="22"/>
          <w:szCs w:val="22"/>
        </w:rPr>
        <w:t xml:space="preserve">Corrective Action </w:t>
      </w:r>
    </w:p>
    <w:p w14:paraId="589FC5BB" w14:textId="77777777" w:rsidR="00657F78" w:rsidRPr="00350A40" w:rsidRDefault="00657F78" w:rsidP="00AB49D8">
      <w:pPr>
        <w:pStyle w:val="TemplateInstructionsText9pt"/>
        <w:spacing w:before="120"/>
        <w:rPr>
          <w:sz w:val="22"/>
          <w:szCs w:val="22"/>
        </w:rPr>
      </w:pPr>
      <w:r w:rsidRPr="00350A40">
        <w:rPr>
          <w:sz w:val="22"/>
          <w:szCs w:val="22"/>
        </w:rPr>
        <w:t>In your notice, describe corrective actions you are taking. You can use the following language, if appropriate, or develop your own text:</w:t>
      </w:r>
    </w:p>
    <w:p w14:paraId="047183BC" w14:textId="77777777" w:rsidR="00657F78" w:rsidRPr="00350A40" w:rsidRDefault="00657F78" w:rsidP="00AB49D8">
      <w:pPr>
        <w:pStyle w:val="TemplateInstructionsBullets9pt"/>
        <w:spacing w:before="120"/>
        <w:contextualSpacing w:val="0"/>
        <w:rPr>
          <w:sz w:val="22"/>
          <w:szCs w:val="22"/>
        </w:rPr>
      </w:pPr>
      <w:r w:rsidRPr="00350A40">
        <w:rPr>
          <w:sz w:val="22"/>
          <w:szCs w:val="22"/>
        </w:rPr>
        <w:t xml:space="preserve">We are in the process of completing the initial service line inventory and intend to submit it to [State agency] by [timeframe] and make it publicly accessible. </w:t>
      </w:r>
    </w:p>
    <w:p w14:paraId="11D76CE3" w14:textId="77777777" w:rsidR="00657F78" w:rsidRPr="00350A40" w:rsidRDefault="00657F78" w:rsidP="00AB49D8">
      <w:pPr>
        <w:pStyle w:val="TemplateInstructionsBullets9pt"/>
        <w:spacing w:before="120"/>
        <w:contextualSpacing w:val="0"/>
        <w:rPr>
          <w:sz w:val="22"/>
          <w:szCs w:val="22"/>
        </w:rPr>
      </w:pPr>
      <w:r w:rsidRPr="00350A40">
        <w:rPr>
          <w:sz w:val="22"/>
          <w:szCs w:val="22"/>
        </w:rPr>
        <w:t>We completed the initial service line inventory and have begun making it publicly accessible [briefly explain e.g. provide website link or how to access the inventory]. We sent a notice on [include delivery date] explaining how to access the inventory.</w:t>
      </w:r>
    </w:p>
    <w:p w14:paraId="1078ECAD" w14:textId="0CCC0870" w:rsidR="00657F78" w:rsidRPr="00350A40" w:rsidRDefault="00657F78" w:rsidP="00AB49D8">
      <w:pPr>
        <w:pStyle w:val="TemplateInstructionsText9pt"/>
        <w:spacing w:before="120"/>
        <w:rPr>
          <w:rFonts w:asciiTheme="minorHAnsi" w:hAnsiTheme="minorHAnsi" w:cstheme="minorBidi"/>
          <w:color w:val="FF0000"/>
          <w:sz w:val="22"/>
          <w:szCs w:val="22"/>
        </w:rPr>
      </w:pPr>
      <w:r w:rsidRPr="55BB019F">
        <w:rPr>
          <w:rFonts w:asciiTheme="minorHAnsi" w:hAnsiTheme="minorHAnsi" w:cstheme="minorBidi"/>
          <w:sz w:val="22"/>
          <w:szCs w:val="22"/>
        </w:rPr>
        <w:t xml:space="preserve">If consumers ask for information on testing their water, you should have on hand the names of laboratories consumers can </w:t>
      </w:r>
      <w:r w:rsidR="005E3BE0" w:rsidRPr="55BB019F">
        <w:rPr>
          <w:rFonts w:asciiTheme="minorHAnsi" w:hAnsiTheme="minorHAnsi" w:cstheme="minorBidi"/>
          <w:sz w:val="22"/>
          <w:szCs w:val="22"/>
        </w:rPr>
        <w:t>call.</w:t>
      </w:r>
      <w:r w:rsidRPr="55BB019F">
        <w:rPr>
          <w:rFonts w:asciiTheme="minorHAnsi" w:hAnsiTheme="minorHAnsi" w:cstheme="minorBidi"/>
          <w:sz w:val="22"/>
          <w:szCs w:val="22"/>
        </w:rPr>
        <w:t xml:space="preserve"> You may also share the</w:t>
      </w:r>
      <w:r w:rsidR="00350A40" w:rsidRPr="55BB019F">
        <w:rPr>
          <w:rFonts w:asciiTheme="minorHAnsi" w:hAnsiTheme="minorHAnsi" w:cstheme="minorBidi"/>
          <w:sz w:val="22"/>
          <w:szCs w:val="22"/>
        </w:rPr>
        <w:t xml:space="preserve"> EPA’s </w:t>
      </w:r>
      <w:r w:rsidR="00350A40" w:rsidRPr="55BB019F">
        <w:rPr>
          <w:rFonts w:asciiTheme="minorHAnsi" w:hAnsiTheme="minorHAnsi" w:cstheme="minorBidi"/>
          <w:i/>
          <w:sz w:val="22"/>
          <w:szCs w:val="22"/>
        </w:rPr>
        <w:t>Consumer Tool for Identifying Point-of-Use and Pitcher Filters Certified to Reduce Lead in Drinking Water</w:t>
      </w:r>
      <w:r w:rsidRPr="55BB019F">
        <w:rPr>
          <w:rStyle w:val="cf11"/>
          <w:rFonts w:asciiTheme="minorHAnsi" w:eastAsia="Arial" w:hAnsiTheme="minorHAnsi" w:cstheme="minorBidi"/>
          <w:color w:val="auto"/>
          <w:sz w:val="22"/>
          <w:szCs w:val="22"/>
        </w:rPr>
        <w:t>,</w:t>
      </w:r>
      <w:r w:rsidR="00350A40" w:rsidRPr="55BB019F">
        <w:rPr>
          <w:rStyle w:val="cf11"/>
          <w:rFonts w:asciiTheme="minorHAnsi" w:eastAsia="Arial" w:hAnsiTheme="minorHAnsi" w:cstheme="minorBidi"/>
          <w:color w:val="auto"/>
          <w:sz w:val="22"/>
          <w:szCs w:val="22"/>
        </w:rPr>
        <w:t xml:space="preserve"> available in English and Spanish at: </w:t>
      </w:r>
      <w:hyperlink r:id="rId40">
        <w:r w:rsidR="00350A40" w:rsidRPr="55BB019F">
          <w:rPr>
            <w:rStyle w:val="Hyperlink"/>
            <w:rFonts w:asciiTheme="minorHAnsi" w:eastAsia="Arial" w:hAnsiTheme="minorHAnsi" w:cstheme="minorBidi"/>
            <w:sz w:val="22"/>
            <w:szCs w:val="22"/>
          </w:rPr>
          <w:t>https://www.epa.gov/water-research/consumer-tool-identifying-point-use-and-pitcher-filters-certified-reduce-lead</w:t>
        </w:r>
      </w:hyperlink>
      <w:r w:rsidR="00350A40" w:rsidRPr="55BB019F">
        <w:rPr>
          <w:rStyle w:val="cf11"/>
          <w:rFonts w:asciiTheme="minorHAnsi" w:eastAsia="Arial" w:hAnsiTheme="minorHAnsi" w:cstheme="minorBidi"/>
          <w:color w:val="auto"/>
          <w:sz w:val="22"/>
          <w:szCs w:val="22"/>
        </w:rPr>
        <w:t xml:space="preserve">. For </w:t>
      </w:r>
      <w:r w:rsidRPr="55BB019F">
        <w:rPr>
          <w:rFonts w:asciiTheme="minorHAnsi" w:hAnsiTheme="minorHAnsi" w:cstheme="minorBidi"/>
          <w:sz w:val="22"/>
          <w:szCs w:val="22"/>
        </w:rPr>
        <w:t>more information on lead, have consumers visit the</w:t>
      </w:r>
      <w:r w:rsidR="001A64B7" w:rsidRPr="55BB019F">
        <w:rPr>
          <w:rFonts w:asciiTheme="minorHAnsi" w:hAnsiTheme="minorHAnsi" w:cstheme="minorBidi"/>
          <w:sz w:val="22"/>
          <w:szCs w:val="22"/>
        </w:rPr>
        <w:t xml:space="preserve"> EPA’s basic lead in water website at </w:t>
      </w:r>
      <w:hyperlink r:id="rId41">
        <w:r w:rsidR="00DE0227" w:rsidRPr="55BB019F">
          <w:rPr>
            <w:rStyle w:val="Hyperlink"/>
            <w:rFonts w:asciiTheme="minorHAnsi" w:hAnsiTheme="minorHAnsi" w:cstheme="minorBidi"/>
            <w:sz w:val="22"/>
            <w:szCs w:val="22"/>
          </w:rPr>
          <w:t>https://www.epa.gov/ground-water-and-drinking-water/basic-information-about-lead-drinking-water</w:t>
        </w:r>
      </w:hyperlink>
      <w:r w:rsidR="00DE0227" w:rsidRPr="55BB019F">
        <w:rPr>
          <w:rFonts w:asciiTheme="minorHAnsi" w:hAnsiTheme="minorHAnsi" w:cstheme="minorBidi"/>
          <w:sz w:val="22"/>
          <w:szCs w:val="22"/>
        </w:rPr>
        <w:t xml:space="preserve"> or generally at </w:t>
      </w:r>
      <w:hyperlink r:id="rId42">
        <w:r w:rsidR="009D0411" w:rsidRPr="55BB019F">
          <w:rPr>
            <w:rStyle w:val="Hyperlink"/>
            <w:rFonts w:asciiTheme="minorHAnsi" w:hAnsiTheme="minorHAnsi" w:cstheme="minorBidi"/>
            <w:sz w:val="22"/>
            <w:szCs w:val="22"/>
          </w:rPr>
          <w:t>https://www.epa.gov/lead</w:t>
        </w:r>
      </w:hyperlink>
      <w:r w:rsidR="009D0411" w:rsidRPr="55BB019F">
        <w:rPr>
          <w:rFonts w:asciiTheme="minorHAnsi" w:hAnsiTheme="minorHAnsi" w:cstheme="minorBidi"/>
          <w:sz w:val="22"/>
          <w:szCs w:val="22"/>
        </w:rPr>
        <w:t xml:space="preserve">. </w:t>
      </w:r>
    </w:p>
    <w:p w14:paraId="0A1C62C5" w14:textId="77777777" w:rsidR="00657F78" w:rsidRPr="00350A40" w:rsidRDefault="00657F78" w:rsidP="00AB49D8">
      <w:pPr>
        <w:pStyle w:val="TemplateInstructionsSubtitle10pt"/>
        <w:spacing w:before="120" w:after="120"/>
        <w:rPr>
          <w:sz w:val="22"/>
          <w:szCs w:val="22"/>
        </w:rPr>
      </w:pPr>
      <w:r w:rsidRPr="00350A40">
        <w:rPr>
          <w:sz w:val="22"/>
          <w:szCs w:val="22"/>
        </w:rPr>
        <w:t xml:space="preserve">Repeat Notices </w:t>
      </w:r>
    </w:p>
    <w:p w14:paraId="7E05E2B3" w14:textId="3E4C92D1" w:rsidR="00657F78" w:rsidRPr="00350A40" w:rsidRDefault="004B182A" w:rsidP="00AB49D8">
      <w:pPr>
        <w:pStyle w:val="TemplateInstructionsText9pt"/>
        <w:spacing w:before="120"/>
        <w:rPr>
          <w:sz w:val="22"/>
          <w:szCs w:val="22"/>
        </w:rPr>
      </w:pPr>
      <w:r w:rsidRPr="004B182A">
        <w:rPr>
          <w:sz w:val="22"/>
          <w:szCs w:val="22"/>
        </w:rPr>
        <w:t>For any unresolved violation, following an initial Tier 2 public notice, you must repeat the notice every three months for as long as the violation persists</w:t>
      </w:r>
      <w:r w:rsidR="00085030">
        <w:rPr>
          <w:sz w:val="22"/>
          <w:szCs w:val="22"/>
        </w:rPr>
        <w:t xml:space="preserve"> unless the primacy agency </w:t>
      </w:r>
      <w:r w:rsidR="008B1460">
        <w:rPr>
          <w:sz w:val="22"/>
          <w:szCs w:val="22"/>
        </w:rPr>
        <w:t xml:space="preserve">determines that appropriate circumstances warrant a different repeat </w:t>
      </w:r>
      <w:r w:rsidR="003D741E">
        <w:rPr>
          <w:sz w:val="22"/>
          <w:szCs w:val="22"/>
        </w:rPr>
        <w:t>notice frequency</w:t>
      </w:r>
      <w:r w:rsidR="003E1CC7">
        <w:rPr>
          <w:sz w:val="22"/>
          <w:szCs w:val="22"/>
        </w:rPr>
        <w:t xml:space="preserve"> (see 141.203(b)(2) for further information)</w:t>
      </w:r>
      <w:r w:rsidRPr="004B182A">
        <w:rPr>
          <w:sz w:val="22"/>
          <w:szCs w:val="22"/>
        </w:rPr>
        <w:t>.</w:t>
      </w:r>
      <w:r>
        <w:rPr>
          <w:sz w:val="22"/>
          <w:szCs w:val="22"/>
        </w:rPr>
        <w:t xml:space="preserve"> </w:t>
      </w:r>
      <w:r w:rsidR="00657F78" w:rsidRPr="00350A40">
        <w:rPr>
          <w:sz w:val="22"/>
          <w:szCs w:val="22"/>
        </w:rPr>
        <w:t xml:space="preserve">For repeat </w:t>
      </w:r>
      <w:r w:rsidR="005E3BE0" w:rsidRPr="00350A40">
        <w:rPr>
          <w:sz w:val="22"/>
          <w:szCs w:val="22"/>
        </w:rPr>
        <w:t>notices, you</w:t>
      </w:r>
      <w:r w:rsidR="00657F78" w:rsidRPr="55BB019F">
        <w:rPr>
          <w:sz w:val="22"/>
          <w:szCs w:val="22"/>
        </w:rPr>
        <w:t xml:space="preserve"> </w:t>
      </w:r>
      <w:r w:rsidR="3A70B9E5" w:rsidRPr="55BB019F">
        <w:rPr>
          <w:sz w:val="22"/>
          <w:szCs w:val="22"/>
        </w:rPr>
        <w:t xml:space="preserve">must </w:t>
      </w:r>
      <w:r w:rsidR="00657F78" w:rsidRPr="00350A40">
        <w:rPr>
          <w:sz w:val="22"/>
          <w:szCs w:val="22"/>
        </w:rPr>
        <w:t>state how long the violation has been ongoing and remind consumers of when you sent out any previous notices.</w:t>
      </w:r>
      <w:r w:rsidR="00970787">
        <w:rPr>
          <w:sz w:val="22"/>
          <w:szCs w:val="22"/>
        </w:rPr>
        <w:t xml:space="preserve"> For example,</w:t>
      </w:r>
      <w:r w:rsidR="00657F78" w:rsidRPr="00350A40">
        <w:rPr>
          <w:sz w:val="22"/>
          <w:szCs w:val="22"/>
        </w:rPr>
        <w:t xml:space="preserve"> </w:t>
      </w:r>
      <w:r w:rsidR="00970787">
        <w:rPr>
          <w:sz w:val="22"/>
          <w:szCs w:val="22"/>
        </w:rPr>
        <w:t>i</w:t>
      </w:r>
      <w:r w:rsidR="00657F78" w:rsidRPr="00350A40">
        <w:rPr>
          <w:sz w:val="22"/>
          <w:szCs w:val="22"/>
        </w:rPr>
        <w:t xml:space="preserve">f you are making progress, </w:t>
      </w:r>
      <w:r w:rsidR="00970787">
        <w:rPr>
          <w:sz w:val="22"/>
          <w:szCs w:val="22"/>
        </w:rPr>
        <w:t xml:space="preserve">consider </w:t>
      </w:r>
      <w:r w:rsidR="00657F78" w:rsidRPr="00350A40">
        <w:rPr>
          <w:sz w:val="22"/>
          <w:szCs w:val="22"/>
        </w:rPr>
        <w:t>describ</w:t>
      </w:r>
      <w:r w:rsidR="00970787">
        <w:rPr>
          <w:sz w:val="22"/>
          <w:szCs w:val="22"/>
        </w:rPr>
        <w:t>ing</w:t>
      </w:r>
      <w:r w:rsidR="00657F78" w:rsidRPr="00350A40">
        <w:rPr>
          <w:sz w:val="22"/>
          <w:szCs w:val="22"/>
        </w:rPr>
        <w:t xml:space="preserve"> it</w:t>
      </w:r>
      <w:r w:rsidR="00C87C0F">
        <w:rPr>
          <w:sz w:val="22"/>
          <w:szCs w:val="22"/>
        </w:rPr>
        <w:t xml:space="preserve">, </w:t>
      </w:r>
      <w:r w:rsidR="00970787">
        <w:rPr>
          <w:sz w:val="22"/>
          <w:szCs w:val="22"/>
        </w:rPr>
        <w:t>or</w:t>
      </w:r>
      <w:r w:rsidR="00657F78" w:rsidRPr="00350A40">
        <w:rPr>
          <w:sz w:val="22"/>
          <w:szCs w:val="22"/>
        </w:rPr>
        <w:t xml:space="preserve"> if funding or other issues are delaying progress, </w:t>
      </w:r>
      <w:r w:rsidR="00970787">
        <w:rPr>
          <w:sz w:val="22"/>
          <w:szCs w:val="22"/>
        </w:rPr>
        <w:t xml:space="preserve">consider </w:t>
      </w:r>
      <w:r w:rsidR="00657F78" w:rsidRPr="00350A40">
        <w:rPr>
          <w:sz w:val="22"/>
          <w:szCs w:val="22"/>
        </w:rPr>
        <w:t>let</w:t>
      </w:r>
      <w:r w:rsidR="00970787">
        <w:rPr>
          <w:sz w:val="22"/>
          <w:szCs w:val="22"/>
        </w:rPr>
        <w:t>ting</w:t>
      </w:r>
      <w:r w:rsidR="00657F78" w:rsidRPr="00350A40">
        <w:rPr>
          <w:sz w:val="22"/>
          <w:szCs w:val="22"/>
        </w:rPr>
        <w:t xml:space="preserve"> consumers know.</w:t>
      </w:r>
      <w:r>
        <w:rPr>
          <w:sz w:val="22"/>
          <w:szCs w:val="22"/>
        </w:rPr>
        <w:t xml:space="preserve"> </w:t>
      </w:r>
    </w:p>
    <w:p w14:paraId="42D6E3A4" w14:textId="77777777" w:rsidR="00657F78" w:rsidRPr="00350A40" w:rsidRDefault="00657F78" w:rsidP="00AB49D8">
      <w:pPr>
        <w:pStyle w:val="TemplateInstructionsSubtitle10pt"/>
        <w:spacing w:before="120" w:after="120"/>
        <w:rPr>
          <w:sz w:val="22"/>
          <w:szCs w:val="22"/>
        </w:rPr>
      </w:pPr>
      <w:r w:rsidRPr="00350A40">
        <w:rPr>
          <w:sz w:val="22"/>
          <w:szCs w:val="22"/>
        </w:rPr>
        <w:t>After Issuing the Notice</w:t>
      </w:r>
    </w:p>
    <w:p w14:paraId="48E7D2BC" w14:textId="48444929" w:rsidR="00657F78" w:rsidRPr="00983CCF" w:rsidRDefault="00657F78" w:rsidP="00AB49D8">
      <w:pPr>
        <w:pStyle w:val="TemplateInstructionsText9pt"/>
        <w:spacing w:before="120"/>
        <w:rPr>
          <w:sz w:val="20"/>
          <w:szCs w:val="20"/>
        </w:rPr>
      </w:pPr>
      <w:r w:rsidRPr="61DB1260">
        <w:rPr>
          <w:sz w:val="22"/>
          <w:szCs w:val="22"/>
        </w:rPr>
        <w:t xml:space="preserve">Make sure to send a </w:t>
      </w:r>
      <w:r w:rsidR="00DF239C">
        <w:rPr>
          <w:sz w:val="22"/>
          <w:szCs w:val="22"/>
        </w:rPr>
        <w:t xml:space="preserve">representative </w:t>
      </w:r>
      <w:r w:rsidRPr="61DB1260">
        <w:rPr>
          <w:sz w:val="22"/>
          <w:szCs w:val="22"/>
        </w:rPr>
        <w:t xml:space="preserve">copy of </w:t>
      </w:r>
      <w:r w:rsidR="00ED70BA">
        <w:rPr>
          <w:sz w:val="22"/>
          <w:szCs w:val="22"/>
        </w:rPr>
        <w:t>e</w:t>
      </w:r>
      <w:r w:rsidR="0090427B">
        <w:rPr>
          <w:sz w:val="22"/>
          <w:szCs w:val="22"/>
        </w:rPr>
        <w:t>a</w:t>
      </w:r>
      <w:r w:rsidR="00ED70BA">
        <w:rPr>
          <w:sz w:val="22"/>
          <w:szCs w:val="22"/>
        </w:rPr>
        <w:t xml:space="preserve">ch type of </w:t>
      </w:r>
      <w:r w:rsidRPr="61DB1260">
        <w:rPr>
          <w:sz w:val="22"/>
          <w:szCs w:val="22"/>
        </w:rPr>
        <w:t xml:space="preserve">notice </w:t>
      </w:r>
      <w:r w:rsidR="00B142AD">
        <w:rPr>
          <w:sz w:val="22"/>
          <w:szCs w:val="22"/>
        </w:rPr>
        <w:t xml:space="preserve">distributed, published, posted, </w:t>
      </w:r>
      <w:r w:rsidR="0090427B">
        <w:rPr>
          <w:sz w:val="22"/>
          <w:szCs w:val="22"/>
        </w:rPr>
        <w:t xml:space="preserve">and made available to persons served by the system and to the media </w:t>
      </w:r>
      <w:r w:rsidRPr="61DB1260">
        <w:rPr>
          <w:sz w:val="22"/>
          <w:szCs w:val="22"/>
        </w:rPr>
        <w:t>and a certification that you have met all the public notification requirements to your State within 10 days after the original or any repeat notice(s) [</w:t>
      </w:r>
      <w:hyperlink r:id="rId43" w:anchor="p-141.31(d)">
        <w:r w:rsidRPr="61DB1260">
          <w:rPr>
            <w:rStyle w:val="Hyperlink"/>
            <w:sz w:val="22"/>
            <w:szCs w:val="22"/>
          </w:rPr>
          <w:t>40 CFR 141.31(d)</w:t>
        </w:r>
      </w:hyperlink>
      <w:r w:rsidRPr="61DB1260">
        <w:rPr>
          <w:sz w:val="22"/>
          <w:szCs w:val="22"/>
        </w:rPr>
        <w:t xml:space="preserve">]. </w:t>
      </w:r>
    </w:p>
    <w:p w14:paraId="008C4D11" w14:textId="35CF70BF" w:rsidR="00657F78" w:rsidRPr="00436D21" w:rsidRDefault="00761401" w:rsidP="00657F78">
      <w:pPr>
        <w:pStyle w:val="TemplateALLTopTitle"/>
        <w:tabs>
          <w:tab w:val="left" w:pos="8460"/>
        </w:tabs>
        <w:rPr>
          <w:color w:val="auto"/>
        </w:rPr>
      </w:pPr>
      <w:r w:rsidRPr="00AB2B44">
        <w:lastRenderedPageBreak/>
        <w:t xml:space="preserve">Failure to </w:t>
      </w:r>
      <w:r w:rsidR="001A711D">
        <w:t xml:space="preserve">Develop </w:t>
      </w:r>
      <w:r w:rsidR="00413510">
        <w:t>Initial</w:t>
      </w:r>
      <w:r w:rsidRPr="00AB2B44">
        <w:t xml:space="preserve"> Inventory or make publicly accessible for Service Line Materials or Make Publicly Accessible - Template 2</w:t>
      </w:r>
    </w:p>
    <w:p w14:paraId="217545B1" w14:textId="77777777" w:rsidR="00657F78" w:rsidRPr="00436D21" w:rsidRDefault="00657F78" w:rsidP="00657F78">
      <w:pPr>
        <w:pStyle w:val="TemplateWarning-DrinkingWaterWarning16pt"/>
        <w:rPr>
          <w:lang w:val="en-CA"/>
        </w:rPr>
      </w:pPr>
      <w:r w:rsidRPr="00436D21">
        <w:rPr>
          <w:lang w:val="en-CA"/>
        </w:rPr>
        <w:t>IMPORTANT INFORMATION ABOUT YOUR DRINKING WATER</w:t>
      </w:r>
    </w:p>
    <w:p w14:paraId="2AFF59D7" w14:textId="1501FAE3" w:rsidR="00657F78" w:rsidRPr="00E25F90" w:rsidRDefault="00657F78" w:rsidP="00657F78">
      <w:pPr>
        <w:pStyle w:val="TemplateWarning-DrinkingWaterWarning14pt"/>
        <w:rPr>
          <w:color w:val="FF0000"/>
          <w:lang w:val="en-CA"/>
        </w:rPr>
      </w:pPr>
      <w:r w:rsidRPr="009D0411">
        <w:rPr>
          <w:lang w:val="en-CA"/>
        </w:rPr>
        <w:t>[</w:t>
      </w:r>
      <w:r w:rsidRPr="009D0411">
        <w:rPr>
          <w:u w:val="single"/>
          <w:lang w:val="en-CA"/>
        </w:rPr>
        <w:t>Water System Name</w:t>
      </w:r>
      <w:r w:rsidRPr="009D0411">
        <w:rPr>
          <w:lang w:val="en-CA"/>
        </w:rPr>
        <w:t>]</w:t>
      </w:r>
      <w:r w:rsidRPr="009D0411">
        <w:t xml:space="preserve"> Failed to </w:t>
      </w:r>
      <w:r w:rsidR="00CF724C">
        <w:t>[</w:t>
      </w:r>
      <w:r w:rsidR="00265953">
        <w:rPr>
          <w:u w:val="single"/>
        </w:rPr>
        <w:t xml:space="preserve">Develop </w:t>
      </w:r>
      <w:r w:rsidR="00CF724C">
        <w:rPr>
          <w:u w:val="single"/>
        </w:rPr>
        <w:t>and/or Make Public</w:t>
      </w:r>
      <w:r w:rsidR="00E25F90">
        <w:rPr>
          <w:u w:val="single"/>
        </w:rPr>
        <w:t>]</w:t>
      </w:r>
      <w:r w:rsidR="00CF724C">
        <w:rPr>
          <w:u w:val="single"/>
        </w:rPr>
        <w:t xml:space="preserve"> </w:t>
      </w:r>
      <w:r w:rsidR="00E51B26" w:rsidRPr="00E25F90">
        <w:t xml:space="preserve">an Initial </w:t>
      </w:r>
      <w:r w:rsidRPr="00E25F90">
        <w:t>Service Line Inventory</w:t>
      </w:r>
    </w:p>
    <w:p w14:paraId="21265779" w14:textId="29C570C8" w:rsidR="00657F78" w:rsidRPr="00EC7108" w:rsidRDefault="00657F78" w:rsidP="00EC7108">
      <w:pPr>
        <w:pStyle w:val="TemplateWarningText10pt"/>
        <w:rPr>
          <w:rFonts w:asciiTheme="minorHAnsi" w:hAnsiTheme="minorHAnsi" w:cstheme="minorHAnsi"/>
          <w:sz w:val="22"/>
          <w:szCs w:val="22"/>
          <w:lang w:val="en-CA"/>
        </w:rPr>
      </w:pPr>
      <w:r w:rsidRPr="00EC7108">
        <w:rPr>
          <w:rFonts w:asciiTheme="minorHAnsi" w:hAnsiTheme="minorHAnsi" w:cstheme="minorHAnsi"/>
          <w:sz w:val="22"/>
          <w:szCs w:val="22"/>
          <w:lang w:val="en-CA"/>
        </w:rPr>
        <w:t xml:space="preserve">Our water system recently violated a drinking water </w:t>
      </w:r>
      <w:r w:rsidRPr="00EC7108">
        <w:rPr>
          <w:rFonts w:asciiTheme="minorHAnsi" w:hAnsiTheme="minorHAnsi" w:cstheme="minorHAnsi"/>
          <w:sz w:val="22"/>
          <w:szCs w:val="22"/>
        </w:rPr>
        <w:t>requirement.</w:t>
      </w:r>
      <w:r w:rsidRPr="00EC7108">
        <w:rPr>
          <w:rFonts w:asciiTheme="minorHAnsi" w:hAnsiTheme="minorHAnsi" w:cstheme="minorHAnsi"/>
          <w:sz w:val="22"/>
          <w:szCs w:val="22"/>
          <w:lang w:val="en-CA"/>
        </w:rPr>
        <w:t xml:space="preserve"> </w:t>
      </w:r>
      <w:r w:rsidR="00716A24" w:rsidRPr="00EC7108">
        <w:rPr>
          <w:rFonts w:asciiTheme="minorHAnsi" w:hAnsiTheme="minorHAnsi" w:cstheme="minorHAnsi"/>
          <w:sz w:val="22"/>
          <w:szCs w:val="22"/>
          <w:lang w:val="en-CA"/>
        </w:rPr>
        <w:t>A</w:t>
      </w:r>
      <w:r w:rsidRPr="00EC7108">
        <w:rPr>
          <w:rFonts w:asciiTheme="minorHAnsi" w:hAnsiTheme="minorHAnsi" w:cstheme="minorHAnsi"/>
          <w:sz w:val="22"/>
          <w:szCs w:val="22"/>
          <w:lang w:val="en-CA"/>
        </w:rPr>
        <w:t>s our customers, you have a right to know what happened, what you should do, and what we did (are doing) to correct this situation.</w:t>
      </w:r>
    </w:p>
    <w:p w14:paraId="56F68E4A" w14:textId="7EB77319" w:rsidR="00657F78" w:rsidRPr="00EC7108" w:rsidRDefault="00657F78" w:rsidP="00EC7108">
      <w:pPr>
        <w:pStyle w:val="TemplateWarningText10pt"/>
        <w:rPr>
          <w:rFonts w:asciiTheme="minorHAnsi" w:hAnsiTheme="minorHAnsi" w:cstheme="minorHAnsi"/>
          <w:sz w:val="22"/>
          <w:szCs w:val="22"/>
          <w:lang w:val="en-CA"/>
        </w:rPr>
      </w:pPr>
      <w:r w:rsidRPr="00EC7108">
        <w:rPr>
          <w:rFonts w:asciiTheme="minorHAnsi" w:hAnsiTheme="minorHAnsi" w:cstheme="minorHAnsi"/>
          <w:sz w:val="22"/>
          <w:szCs w:val="22"/>
          <w:lang w:val="en-CA"/>
        </w:rPr>
        <w:t xml:space="preserve">We were required to </w:t>
      </w:r>
      <w:r w:rsidR="005E3BE0" w:rsidRPr="00EC7108">
        <w:rPr>
          <w:rFonts w:asciiTheme="minorHAnsi" w:hAnsiTheme="minorHAnsi" w:cstheme="minorHAnsi"/>
          <w:sz w:val="22"/>
          <w:szCs w:val="22"/>
          <w:lang w:val="en-CA"/>
        </w:rPr>
        <w:t>develop and</w:t>
      </w:r>
      <w:r w:rsidRPr="00EC7108">
        <w:rPr>
          <w:rFonts w:asciiTheme="minorHAnsi" w:hAnsiTheme="minorHAnsi" w:cstheme="minorHAnsi"/>
          <w:sz w:val="22"/>
          <w:szCs w:val="22"/>
          <w:lang w:val="en-CA"/>
        </w:rPr>
        <w:t xml:space="preserve"> make publicly available an initial inventory of service lines connected to our distribution system by October 16, 2024. </w:t>
      </w:r>
      <w:r w:rsidR="000D69C1" w:rsidRPr="00EC7108">
        <w:rPr>
          <w:rFonts w:asciiTheme="minorHAnsi" w:hAnsiTheme="minorHAnsi" w:cstheme="minorHAnsi"/>
          <w:b/>
          <w:bCs/>
          <w:sz w:val="22"/>
          <w:szCs w:val="22"/>
          <w:u w:val="single"/>
          <w:lang w:val="en-CA"/>
        </w:rPr>
        <w:t xml:space="preserve">[If combining with reporting violation, include text: </w:t>
      </w:r>
      <w:r w:rsidR="005D5572" w:rsidRPr="00EC7108">
        <w:rPr>
          <w:rFonts w:asciiTheme="minorHAnsi" w:hAnsiTheme="minorHAnsi" w:cstheme="minorHAnsi"/>
          <w:b/>
          <w:bCs/>
          <w:sz w:val="22"/>
          <w:szCs w:val="22"/>
          <w:u w:val="single"/>
          <w:lang w:val="en-CA"/>
        </w:rPr>
        <w:t>“</w:t>
      </w:r>
      <w:r w:rsidR="16ADBCFD" w:rsidRPr="00EC7108">
        <w:rPr>
          <w:rFonts w:asciiTheme="minorHAnsi" w:eastAsia="Segoe UI" w:hAnsiTheme="minorHAnsi" w:cstheme="minorHAnsi"/>
          <w:b/>
          <w:bCs/>
          <w:color w:val="333333"/>
          <w:sz w:val="22"/>
          <w:szCs w:val="22"/>
          <w:u w:val="single"/>
          <w:lang w:val="en-CA"/>
        </w:rPr>
        <w:t>Our system failed to submit this initial inventory of service lines to the [Name of state or other primacy agency] by October 16, 2024.</w:t>
      </w:r>
      <w:r w:rsidR="005D5572" w:rsidRPr="00EC7108">
        <w:rPr>
          <w:rFonts w:asciiTheme="minorHAnsi" w:eastAsia="Segoe UI" w:hAnsiTheme="minorHAnsi" w:cstheme="minorHAnsi"/>
          <w:b/>
          <w:bCs/>
          <w:color w:val="333333"/>
          <w:sz w:val="22"/>
          <w:szCs w:val="22"/>
          <w:u w:val="single"/>
          <w:lang w:val="en-CA"/>
        </w:rPr>
        <w:t>”</w:t>
      </w:r>
      <w:r w:rsidR="00A250A1" w:rsidRPr="00EC7108">
        <w:rPr>
          <w:rFonts w:asciiTheme="minorHAnsi" w:hAnsiTheme="minorHAnsi" w:cstheme="minorHAnsi"/>
          <w:b/>
          <w:bCs/>
          <w:sz w:val="22"/>
          <w:szCs w:val="22"/>
          <w:u w:val="single"/>
          <w:lang w:val="en-CA"/>
        </w:rPr>
        <w:t>]</w:t>
      </w:r>
      <w:r w:rsidR="00A250A1" w:rsidRPr="00EC7108">
        <w:rPr>
          <w:rFonts w:asciiTheme="minorHAnsi" w:hAnsiTheme="minorHAnsi" w:cstheme="minorHAnsi"/>
          <w:sz w:val="22"/>
          <w:szCs w:val="22"/>
          <w:lang w:val="en-CA"/>
        </w:rPr>
        <w:t xml:space="preserve"> </w:t>
      </w:r>
      <w:r w:rsidRPr="00EC7108">
        <w:rPr>
          <w:rFonts w:asciiTheme="minorHAnsi" w:hAnsiTheme="minorHAnsi" w:cstheme="minorHAnsi"/>
          <w:sz w:val="22"/>
          <w:szCs w:val="22"/>
          <w:lang w:val="en-CA"/>
        </w:rPr>
        <w:t>The inventory must identify the service line materials</w:t>
      </w:r>
      <w:r w:rsidR="009D0411" w:rsidRPr="00EC7108">
        <w:rPr>
          <w:rFonts w:asciiTheme="minorHAnsi" w:hAnsiTheme="minorHAnsi" w:cstheme="minorHAnsi"/>
          <w:sz w:val="22"/>
          <w:szCs w:val="22"/>
          <w:lang w:val="en-CA"/>
        </w:rPr>
        <w:t xml:space="preserve"> </w:t>
      </w:r>
      <w:r w:rsidRPr="00EC7108">
        <w:rPr>
          <w:rFonts w:asciiTheme="minorHAnsi" w:hAnsiTheme="minorHAnsi" w:cstheme="minorHAnsi"/>
          <w:sz w:val="22"/>
          <w:szCs w:val="22"/>
        </w:rPr>
        <w:t>as lead</w:t>
      </w:r>
      <w:r w:rsidR="222E24AF" w:rsidRPr="00EC7108">
        <w:rPr>
          <w:rFonts w:asciiTheme="minorHAnsi" w:hAnsiTheme="minorHAnsi" w:cstheme="minorHAnsi"/>
          <w:sz w:val="22"/>
          <w:szCs w:val="22"/>
        </w:rPr>
        <w:t xml:space="preserve"> </w:t>
      </w:r>
      <w:r w:rsidRPr="00EC7108">
        <w:rPr>
          <w:rFonts w:asciiTheme="minorHAnsi" w:hAnsiTheme="minorHAnsi" w:cstheme="minorHAnsi"/>
          <w:sz w:val="22"/>
          <w:szCs w:val="22"/>
        </w:rPr>
        <w:t>galvanized requiring replacement</w:t>
      </w:r>
      <w:r w:rsidR="000D69C1" w:rsidRPr="00EC7108">
        <w:rPr>
          <w:rFonts w:asciiTheme="minorHAnsi" w:hAnsiTheme="minorHAnsi" w:cstheme="minorHAnsi"/>
          <w:sz w:val="22"/>
          <w:szCs w:val="22"/>
        </w:rPr>
        <w:t xml:space="preserve"> </w:t>
      </w:r>
      <w:r w:rsidR="005905F6" w:rsidRPr="00EC7108">
        <w:rPr>
          <w:rFonts w:asciiTheme="minorHAnsi" w:hAnsiTheme="minorHAnsi" w:cstheme="minorHAnsi"/>
          <w:sz w:val="22"/>
          <w:szCs w:val="22"/>
        </w:rPr>
        <w:t>(GRR)</w:t>
      </w:r>
      <w:r w:rsidRPr="00EC7108">
        <w:rPr>
          <w:rStyle w:val="FootnoteReference"/>
          <w:rFonts w:asciiTheme="minorHAnsi" w:hAnsiTheme="minorHAnsi" w:cstheme="minorHAnsi"/>
          <w:sz w:val="22"/>
          <w:szCs w:val="22"/>
        </w:rPr>
        <w:footnoteReference w:id="8"/>
      </w:r>
      <w:r w:rsidRPr="00EC7108">
        <w:rPr>
          <w:rFonts w:asciiTheme="minorHAnsi" w:hAnsiTheme="minorHAnsi" w:cstheme="minorHAnsi"/>
          <w:sz w:val="22"/>
          <w:szCs w:val="22"/>
        </w:rPr>
        <w:t>, lead-status unknown/unknown, or non-lead.</w:t>
      </w:r>
      <w:r w:rsidR="007A525F" w:rsidRPr="00EC7108">
        <w:rPr>
          <w:rFonts w:asciiTheme="minorHAnsi" w:hAnsiTheme="minorHAnsi" w:cstheme="minorHAnsi"/>
          <w:sz w:val="22"/>
          <w:szCs w:val="22"/>
          <w:lang w:val="en-CA"/>
        </w:rPr>
        <w:t xml:space="preserve"> Identifying and ultimately removing lead and GRR service lines is an important way to protect public health.</w:t>
      </w:r>
    </w:p>
    <w:p w14:paraId="4B76832E" w14:textId="018F52C5" w:rsidR="007A658D" w:rsidRPr="00EC7108" w:rsidRDefault="007A658D" w:rsidP="00EC7108">
      <w:pPr>
        <w:pStyle w:val="TemplateWarningText10pt"/>
        <w:rPr>
          <w:rFonts w:asciiTheme="minorHAnsi" w:hAnsiTheme="minorHAnsi" w:cstheme="minorBidi"/>
          <w:b/>
          <w:sz w:val="22"/>
          <w:szCs w:val="22"/>
          <w:u w:val="single"/>
          <w:lang w:val="en-CA"/>
        </w:rPr>
      </w:pPr>
      <w:r w:rsidRPr="00EC7108">
        <w:rPr>
          <w:rFonts w:asciiTheme="minorHAnsi" w:hAnsiTheme="minorHAnsi" w:cstheme="minorBidi"/>
          <w:b/>
          <w:sz w:val="22"/>
          <w:szCs w:val="22"/>
          <w:u w:val="single"/>
          <w:lang w:val="en-CA"/>
        </w:rPr>
        <w:t>[</w:t>
      </w:r>
      <w:r w:rsidR="002809F6" w:rsidRPr="00EC7108">
        <w:rPr>
          <w:rFonts w:asciiTheme="minorHAnsi" w:hAnsiTheme="minorHAnsi" w:cstheme="minorBidi"/>
          <w:b/>
          <w:sz w:val="22"/>
          <w:szCs w:val="22"/>
          <w:u w:val="single"/>
          <w:lang w:val="en-CA"/>
        </w:rPr>
        <w:t xml:space="preserve">If the inventory has not been </w:t>
      </w:r>
      <w:r w:rsidR="000F4781" w:rsidRPr="00EC7108">
        <w:rPr>
          <w:rFonts w:asciiTheme="minorHAnsi" w:hAnsiTheme="minorHAnsi" w:cstheme="minorBidi"/>
          <w:b/>
          <w:sz w:val="22"/>
          <w:szCs w:val="22"/>
          <w:u w:val="single"/>
          <w:lang w:val="en-CA"/>
        </w:rPr>
        <w:t>developed</w:t>
      </w:r>
      <w:r w:rsidR="002F717B" w:rsidRPr="00EC7108">
        <w:rPr>
          <w:rFonts w:asciiTheme="minorHAnsi" w:hAnsiTheme="minorHAnsi" w:cstheme="minorBidi"/>
          <w:b/>
          <w:sz w:val="22"/>
          <w:szCs w:val="22"/>
          <w:u w:val="single"/>
          <w:lang w:val="en-CA"/>
        </w:rPr>
        <w:t xml:space="preserve">, </w:t>
      </w:r>
      <w:r w:rsidR="0085115C" w:rsidRPr="00EC7108">
        <w:rPr>
          <w:rFonts w:asciiTheme="minorHAnsi" w:hAnsiTheme="minorHAnsi" w:cstheme="minorBidi"/>
          <w:b/>
          <w:sz w:val="22"/>
          <w:szCs w:val="22"/>
          <w:u w:val="single"/>
          <w:lang w:val="en-CA"/>
        </w:rPr>
        <w:t xml:space="preserve">consider </w:t>
      </w:r>
      <w:r w:rsidR="00271B75" w:rsidRPr="00EC7108">
        <w:rPr>
          <w:rFonts w:asciiTheme="minorHAnsi" w:hAnsiTheme="minorHAnsi" w:cstheme="minorBidi"/>
          <w:b/>
          <w:sz w:val="22"/>
          <w:szCs w:val="22"/>
          <w:u w:val="single"/>
          <w:lang w:val="en-CA"/>
        </w:rPr>
        <w:t>using the following</w:t>
      </w:r>
      <w:r w:rsidR="00D93753" w:rsidRPr="00EC7108">
        <w:rPr>
          <w:rFonts w:asciiTheme="minorHAnsi" w:hAnsiTheme="minorHAnsi" w:cstheme="minorBidi"/>
          <w:b/>
          <w:sz w:val="22"/>
          <w:szCs w:val="22"/>
          <w:u w:val="single"/>
          <w:lang w:val="en-CA"/>
        </w:rPr>
        <w:t xml:space="preserve"> text</w:t>
      </w:r>
      <w:r w:rsidR="00DB59E0" w:rsidRPr="00EC7108">
        <w:rPr>
          <w:rFonts w:asciiTheme="minorHAnsi" w:hAnsiTheme="minorHAnsi" w:cstheme="minorBidi"/>
          <w:b/>
          <w:sz w:val="22"/>
          <w:szCs w:val="22"/>
          <w:u w:val="single"/>
          <w:lang w:val="en-CA"/>
        </w:rPr>
        <w:t xml:space="preserve">: </w:t>
      </w:r>
      <w:r w:rsidR="202D5712" w:rsidRPr="00EC7108">
        <w:rPr>
          <w:rStyle w:val="cf01"/>
          <w:rFonts w:asciiTheme="minorHAnsi" w:hAnsiTheme="minorHAnsi" w:cstheme="minorBidi"/>
          <w:b/>
          <w:bCs/>
          <w:sz w:val="22"/>
          <w:szCs w:val="22"/>
          <w:u w:val="single"/>
        </w:rPr>
        <w:t xml:space="preserve"> </w:t>
      </w:r>
      <w:r w:rsidR="003D2DD6" w:rsidRPr="00EC7108">
        <w:rPr>
          <w:rStyle w:val="cf01"/>
          <w:rFonts w:asciiTheme="minorHAnsi" w:hAnsiTheme="minorHAnsi" w:cstheme="minorBidi"/>
          <w:b/>
          <w:bCs/>
          <w:sz w:val="22"/>
          <w:szCs w:val="22"/>
          <w:u w:val="single"/>
        </w:rPr>
        <w:t>T</w:t>
      </w:r>
      <w:r w:rsidR="00DB59E0" w:rsidRPr="00EC7108">
        <w:rPr>
          <w:rStyle w:val="cf01"/>
          <w:rFonts w:asciiTheme="minorHAnsi" w:hAnsiTheme="minorHAnsi" w:cstheme="minorBidi"/>
          <w:b/>
          <w:bCs/>
          <w:sz w:val="22"/>
          <w:szCs w:val="22"/>
          <w:u w:val="single"/>
        </w:rPr>
        <w:t>here</w:t>
      </w:r>
      <w:r w:rsidR="00DB59E0" w:rsidRPr="00EC7108">
        <w:rPr>
          <w:rStyle w:val="cf01"/>
          <w:rFonts w:asciiTheme="minorHAnsi" w:hAnsiTheme="minorHAnsi" w:cstheme="minorBidi"/>
          <w:b/>
          <w:sz w:val="22"/>
          <w:szCs w:val="22"/>
          <w:u w:val="single"/>
        </w:rPr>
        <w:t xml:space="preserve"> is the potential </w:t>
      </w:r>
      <w:r w:rsidR="005E3BE0" w:rsidRPr="00EC7108">
        <w:rPr>
          <w:rStyle w:val="cf01"/>
          <w:rFonts w:asciiTheme="minorHAnsi" w:hAnsiTheme="minorHAnsi" w:cstheme="minorBidi"/>
          <w:b/>
          <w:sz w:val="22"/>
          <w:szCs w:val="22"/>
          <w:u w:val="single"/>
        </w:rPr>
        <w:t>your service</w:t>
      </w:r>
      <w:r w:rsidR="00DB59E0" w:rsidRPr="00EC7108">
        <w:rPr>
          <w:rStyle w:val="cf01"/>
          <w:rFonts w:asciiTheme="minorHAnsi" w:hAnsiTheme="minorHAnsi" w:cstheme="minorBidi"/>
          <w:b/>
          <w:sz w:val="22"/>
          <w:szCs w:val="22"/>
          <w:u w:val="single"/>
        </w:rPr>
        <w:t xml:space="preserve"> line could be made of lead or </w:t>
      </w:r>
      <w:r w:rsidR="00466ABC" w:rsidRPr="00EC7108">
        <w:rPr>
          <w:rStyle w:val="cf01"/>
          <w:rFonts w:asciiTheme="minorHAnsi" w:hAnsiTheme="minorHAnsi" w:cstheme="minorBidi"/>
          <w:b/>
          <w:sz w:val="22"/>
          <w:szCs w:val="22"/>
          <w:u w:val="single"/>
        </w:rPr>
        <w:t>contain lead</w:t>
      </w:r>
      <w:r w:rsidR="00DB59E0" w:rsidRPr="00EC7108">
        <w:rPr>
          <w:rStyle w:val="cf01"/>
          <w:rFonts w:asciiTheme="minorHAnsi" w:hAnsiTheme="minorHAnsi" w:cstheme="minorBidi"/>
          <w:b/>
          <w:sz w:val="22"/>
          <w:szCs w:val="22"/>
          <w:u w:val="single"/>
        </w:rPr>
        <w:t xml:space="preserve">. People living in homes with </w:t>
      </w:r>
      <w:r w:rsidR="00466ABC" w:rsidRPr="00EC7108">
        <w:rPr>
          <w:rStyle w:val="cf01"/>
          <w:rFonts w:asciiTheme="minorHAnsi" w:hAnsiTheme="minorHAnsi" w:cstheme="minorBidi"/>
          <w:b/>
          <w:sz w:val="22"/>
          <w:szCs w:val="22"/>
          <w:u w:val="single"/>
        </w:rPr>
        <w:t xml:space="preserve">service lines that are made of or contain lead </w:t>
      </w:r>
      <w:r w:rsidR="00DB59E0" w:rsidRPr="00EC7108">
        <w:rPr>
          <w:rStyle w:val="cf01"/>
          <w:rFonts w:asciiTheme="minorHAnsi" w:hAnsiTheme="minorHAnsi" w:cstheme="minorBidi"/>
          <w:b/>
          <w:sz w:val="22"/>
          <w:szCs w:val="22"/>
          <w:u w:val="single"/>
        </w:rPr>
        <w:t>have an increased risk of exposure to lead from their drinking water.</w:t>
      </w:r>
      <w:r w:rsidR="005D5572" w:rsidRPr="00EC7108">
        <w:rPr>
          <w:rStyle w:val="cf01"/>
          <w:rFonts w:asciiTheme="minorHAnsi" w:hAnsiTheme="minorHAnsi" w:cstheme="minorBidi"/>
          <w:b/>
          <w:sz w:val="22"/>
          <w:szCs w:val="22"/>
          <w:u w:val="single"/>
        </w:rPr>
        <w:t>”</w:t>
      </w:r>
      <w:r w:rsidRPr="00EC7108">
        <w:rPr>
          <w:rFonts w:asciiTheme="minorHAnsi" w:hAnsiTheme="minorHAnsi" w:cstheme="minorBidi"/>
          <w:b/>
          <w:sz w:val="22"/>
          <w:szCs w:val="22"/>
          <w:u w:val="single"/>
          <w:lang w:val="en-CA"/>
        </w:rPr>
        <w:t>]</w:t>
      </w:r>
    </w:p>
    <w:p w14:paraId="4BBDA076" w14:textId="430D0AF9" w:rsidR="00657F78" w:rsidRPr="00EC7108" w:rsidRDefault="00657F78" w:rsidP="00EC7108">
      <w:pPr>
        <w:pStyle w:val="TemplateWarningText10pt"/>
        <w:rPr>
          <w:rFonts w:asciiTheme="minorHAnsi" w:hAnsiTheme="minorHAnsi" w:cstheme="minorHAnsi"/>
          <w:b/>
          <w:bCs/>
          <w:sz w:val="22"/>
          <w:szCs w:val="22"/>
        </w:rPr>
      </w:pPr>
      <w:r w:rsidRPr="00EC7108">
        <w:rPr>
          <w:rFonts w:asciiTheme="minorHAnsi" w:hAnsiTheme="minorHAnsi" w:cstheme="minorHAnsi"/>
          <w:b/>
          <w:bCs/>
          <w:sz w:val="22"/>
          <w:szCs w:val="22"/>
        </w:rPr>
        <w:t>[</w:t>
      </w:r>
      <w:r w:rsidRPr="00EC7108">
        <w:rPr>
          <w:rFonts w:asciiTheme="minorHAnsi" w:hAnsiTheme="minorHAnsi" w:cstheme="minorHAnsi"/>
          <w:b/>
          <w:bCs/>
          <w:sz w:val="22"/>
          <w:szCs w:val="22"/>
          <w:u w:val="single"/>
        </w:rPr>
        <w:t>If applicable, enter</w:t>
      </w:r>
      <w:r w:rsidR="001229AF" w:rsidRPr="00EC7108">
        <w:rPr>
          <w:rFonts w:asciiTheme="minorHAnsi" w:hAnsiTheme="minorHAnsi" w:cstheme="minorHAnsi"/>
          <w:b/>
          <w:bCs/>
          <w:sz w:val="22"/>
          <w:szCs w:val="22"/>
          <w:u w:val="single"/>
        </w:rPr>
        <w:t xml:space="preserve"> the following statement:</w:t>
      </w:r>
      <w:r w:rsidRPr="00EC7108">
        <w:rPr>
          <w:rFonts w:asciiTheme="minorHAnsi" w:hAnsiTheme="minorHAnsi" w:cstheme="minorHAnsi"/>
          <w:b/>
          <w:bCs/>
          <w:sz w:val="22"/>
          <w:szCs w:val="22"/>
          <w:u w:val="single"/>
        </w:rPr>
        <w:t xml:space="preserve"> “We notified persons served at service connections with a lead, galvanized, or unknown service line on</w:t>
      </w:r>
      <w:r w:rsidRPr="00EC7108">
        <w:rPr>
          <w:rFonts w:asciiTheme="minorHAnsi" w:hAnsiTheme="minorHAnsi" w:cstheme="minorHAnsi"/>
          <w:b/>
          <w:bCs/>
          <w:sz w:val="22"/>
          <w:szCs w:val="22"/>
        </w:rPr>
        <w:t xml:space="preserve"> [</w:t>
      </w:r>
      <w:r w:rsidRPr="00EC7108">
        <w:rPr>
          <w:rFonts w:asciiTheme="minorHAnsi" w:hAnsiTheme="minorHAnsi" w:cstheme="minorHAnsi"/>
          <w:b/>
          <w:bCs/>
          <w:sz w:val="22"/>
          <w:szCs w:val="22"/>
          <w:u w:val="single"/>
        </w:rPr>
        <w:t>enter date</w:t>
      </w:r>
      <w:r w:rsidRPr="00EC7108">
        <w:rPr>
          <w:rFonts w:asciiTheme="minorHAnsi" w:hAnsiTheme="minorHAnsi" w:cstheme="minorHAnsi"/>
          <w:b/>
          <w:bCs/>
          <w:sz w:val="22"/>
          <w:szCs w:val="22"/>
        </w:rPr>
        <w:t>]</w:t>
      </w:r>
      <w:r w:rsidR="009D0411" w:rsidRPr="00EC7108">
        <w:rPr>
          <w:rFonts w:asciiTheme="minorHAnsi" w:hAnsiTheme="minorHAnsi" w:cstheme="minorHAnsi"/>
          <w:b/>
          <w:bCs/>
          <w:sz w:val="22"/>
          <w:szCs w:val="22"/>
        </w:rPr>
        <w:t>]</w:t>
      </w:r>
      <w:r w:rsidRPr="00EC7108">
        <w:rPr>
          <w:rFonts w:asciiTheme="minorHAnsi" w:hAnsiTheme="minorHAnsi" w:cstheme="minorHAnsi"/>
          <w:b/>
          <w:bCs/>
          <w:sz w:val="22"/>
          <w:szCs w:val="22"/>
        </w:rPr>
        <w:t>”. [</w:t>
      </w:r>
      <w:r w:rsidRPr="00EC7108">
        <w:rPr>
          <w:rFonts w:asciiTheme="minorHAnsi" w:hAnsiTheme="minorHAnsi" w:cstheme="minorHAnsi"/>
          <w:b/>
          <w:bCs/>
          <w:sz w:val="22"/>
          <w:szCs w:val="22"/>
          <w:u w:val="single"/>
        </w:rPr>
        <w:t>If applicable, include directions on how to access the publicly available inventory.</w:t>
      </w:r>
      <w:r w:rsidRPr="00EC7108">
        <w:rPr>
          <w:rFonts w:asciiTheme="minorHAnsi" w:hAnsiTheme="minorHAnsi" w:cstheme="minorHAnsi"/>
          <w:b/>
          <w:bCs/>
          <w:sz w:val="22"/>
          <w:szCs w:val="22"/>
        </w:rPr>
        <w:t>]</w:t>
      </w:r>
    </w:p>
    <w:p w14:paraId="097145F3" w14:textId="1F3DB7C1" w:rsidR="00031357" w:rsidRPr="00EC7108" w:rsidRDefault="00031357" w:rsidP="00EC7108">
      <w:pPr>
        <w:pStyle w:val="TemplateWarningText10pt"/>
        <w:rPr>
          <w:rFonts w:asciiTheme="minorHAnsi" w:hAnsiTheme="minorHAnsi" w:cstheme="minorHAnsi"/>
          <w:i/>
          <w:iCs/>
          <w:sz w:val="22"/>
          <w:szCs w:val="22"/>
        </w:rPr>
      </w:pPr>
      <w:r w:rsidRPr="00EC7108">
        <w:rPr>
          <w:rFonts w:asciiTheme="minorHAnsi" w:hAnsiTheme="minorHAnsi" w:cstheme="minorHAnsi"/>
          <w:i/>
          <w:iCs/>
          <w:sz w:val="22"/>
          <w:szCs w:val="22"/>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w:t>
      </w:r>
      <w:proofErr w:type="gramStart"/>
      <w:r w:rsidRPr="00EC7108">
        <w:rPr>
          <w:rFonts w:asciiTheme="minorHAnsi" w:hAnsiTheme="minorHAnsi" w:cstheme="minorHAnsi"/>
          <w:i/>
          <w:iCs/>
          <w:sz w:val="22"/>
          <w:szCs w:val="22"/>
        </w:rPr>
        <w:t>kidney</w:t>
      </w:r>
      <w:proofErr w:type="gramEnd"/>
      <w:r w:rsidRPr="00EC7108">
        <w:rPr>
          <w:rFonts w:asciiTheme="minorHAnsi" w:hAnsiTheme="minorHAnsi" w:cstheme="minorHAnsi"/>
          <w:i/>
          <w:iCs/>
          <w:sz w:val="22"/>
          <w:szCs w:val="22"/>
        </w:rPr>
        <w:t xml:space="preserve"> or nervous system </w:t>
      </w:r>
      <w:r w:rsidR="005E3BE0" w:rsidRPr="00EC7108">
        <w:rPr>
          <w:rFonts w:asciiTheme="minorHAnsi" w:hAnsiTheme="minorHAnsi" w:cstheme="minorHAnsi"/>
          <w:i/>
          <w:iCs/>
          <w:sz w:val="22"/>
          <w:szCs w:val="22"/>
        </w:rPr>
        <w:t>problems. *</w:t>
      </w:r>
    </w:p>
    <w:p w14:paraId="44C19C7E" w14:textId="77777777" w:rsidR="00657F78" w:rsidRPr="00EC7108" w:rsidRDefault="00657F78" w:rsidP="00EC7108">
      <w:pPr>
        <w:pStyle w:val="TemplateWarningSubtitle"/>
        <w:spacing w:before="120"/>
        <w:rPr>
          <w:sz w:val="22"/>
          <w:szCs w:val="22"/>
          <w:lang w:val="en-CA"/>
        </w:rPr>
      </w:pPr>
      <w:r w:rsidRPr="00EC7108">
        <w:rPr>
          <w:sz w:val="22"/>
          <w:szCs w:val="22"/>
          <w:lang w:val="en-CA"/>
        </w:rPr>
        <w:t>What should I do?</w:t>
      </w:r>
    </w:p>
    <w:p w14:paraId="529D6E81" w14:textId="77777777" w:rsidR="00657F78" w:rsidRPr="00EC7108" w:rsidRDefault="00657F78" w:rsidP="00EC7108">
      <w:pPr>
        <w:pStyle w:val="TemplateWarningText10pt"/>
        <w:rPr>
          <w:sz w:val="22"/>
          <w:szCs w:val="22"/>
          <w:lang w:val="en-CA"/>
        </w:rPr>
      </w:pPr>
      <w:r w:rsidRPr="00EC7108">
        <w:rPr>
          <w:sz w:val="22"/>
          <w:szCs w:val="22"/>
          <w:lang w:val="en-CA"/>
        </w:rPr>
        <w:t>Listed below are some steps you can take to reduce your exposure to lead:</w:t>
      </w:r>
    </w:p>
    <w:p w14:paraId="57258A82" w14:textId="15F86B62" w:rsidR="005249F6" w:rsidRPr="00EC7108" w:rsidRDefault="005249F6" w:rsidP="00EC7108">
      <w:pPr>
        <w:pStyle w:val="TemplateWarningText10pt"/>
        <w:numPr>
          <w:ilvl w:val="0"/>
          <w:numId w:val="7"/>
        </w:numPr>
        <w:rPr>
          <w:rFonts w:cs="Arial"/>
          <w:sz w:val="22"/>
          <w:szCs w:val="22"/>
        </w:rPr>
      </w:pPr>
      <w:r w:rsidRPr="00EC7108">
        <w:rPr>
          <w:rFonts w:cs="Arial"/>
          <w:b/>
          <w:bCs/>
          <w:sz w:val="22"/>
          <w:szCs w:val="22"/>
        </w:rPr>
        <w:t xml:space="preserve">Learn what your service line material is. </w:t>
      </w:r>
      <w:r w:rsidRPr="00EC7108">
        <w:rPr>
          <w:rFonts w:cs="Arial"/>
          <w:sz w:val="22"/>
          <w:szCs w:val="22"/>
        </w:rPr>
        <w:t xml:space="preserve">Contact us at </w:t>
      </w:r>
      <w:r w:rsidRPr="00EC7108">
        <w:rPr>
          <w:rFonts w:cs="Arial"/>
          <w:b/>
          <w:bCs/>
          <w:sz w:val="22"/>
          <w:szCs w:val="22"/>
          <w:u w:val="single"/>
        </w:rPr>
        <w:t>[phone number and/or email address]</w:t>
      </w:r>
      <w:r w:rsidRPr="00EC7108">
        <w:rPr>
          <w:rFonts w:cs="Arial"/>
          <w:sz w:val="22"/>
          <w:szCs w:val="22"/>
        </w:rPr>
        <w:t xml:space="preserve"> or a licensed plumber to determine if the pipe that connects your home to the water main (called a service line) is made from lead, galvanized, or other materials. [</w:t>
      </w:r>
      <w:r w:rsidRPr="00EC7108">
        <w:rPr>
          <w:rFonts w:cs="Arial"/>
          <w:b/>
          <w:bCs/>
          <w:sz w:val="22"/>
          <w:szCs w:val="22"/>
          <w:u w:val="single"/>
        </w:rPr>
        <w:t>For systems replacing lead service lines consider the following text:</w:t>
      </w:r>
      <w:r w:rsidRPr="00EC7108">
        <w:rPr>
          <w:rFonts w:cs="Arial"/>
          <w:sz w:val="22"/>
          <w:szCs w:val="22"/>
        </w:rPr>
        <w:t xml:space="preserve"> </w:t>
      </w:r>
      <w:r w:rsidR="005D5572" w:rsidRPr="00EC7108">
        <w:rPr>
          <w:rFonts w:cs="Arial"/>
          <w:sz w:val="22"/>
          <w:szCs w:val="22"/>
        </w:rPr>
        <w:t>“</w:t>
      </w:r>
      <w:r w:rsidRPr="00EC7108">
        <w:rPr>
          <w:rFonts w:cs="Arial"/>
          <w:b/>
          <w:bCs/>
          <w:sz w:val="22"/>
          <w:szCs w:val="22"/>
          <w:u w:val="single"/>
        </w:rPr>
        <w:t>To find out about what we are doing to replace lead service lines, please visit [website] or contact us at [phone number and/or email address.</w:t>
      </w:r>
      <w:r w:rsidR="005D5572" w:rsidRPr="00EC7108">
        <w:rPr>
          <w:rFonts w:cs="Arial"/>
          <w:b/>
          <w:bCs/>
          <w:sz w:val="22"/>
          <w:szCs w:val="22"/>
          <w:u w:val="single"/>
        </w:rPr>
        <w:t>"</w:t>
      </w:r>
      <w:r w:rsidRPr="00EC7108">
        <w:rPr>
          <w:rFonts w:cs="Arial"/>
          <w:sz w:val="22"/>
          <w:szCs w:val="22"/>
        </w:rPr>
        <w:t>]</w:t>
      </w:r>
      <w:r w:rsidRPr="00EC7108">
        <w:rPr>
          <w:rFonts w:cs="Arial"/>
          <w:b/>
          <w:bCs/>
          <w:sz w:val="22"/>
          <w:szCs w:val="22"/>
        </w:rPr>
        <w:t xml:space="preserve"> </w:t>
      </w:r>
      <w:r w:rsidRPr="00EC7108">
        <w:rPr>
          <w:rFonts w:cs="Arial"/>
          <w:sz w:val="22"/>
          <w:szCs w:val="22"/>
        </w:rPr>
        <w:t xml:space="preserve"> Protect Your Tap: A quick check for lead is the EPA's online step by step guide to learn how to find lead pipes in your home (</w:t>
      </w:r>
      <w:hyperlink r:id="rId44" w:history="1">
        <w:r w:rsidR="00FE3BC6" w:rsidRPr="00EC7108">
          <w:rPr>
            <w:rStyle w:val="Hyperlink"/>
            <w:rFonts w:cs="Arial"/>
            <w:sz w:val="22"/>
            <w:szCs w:val="22"/>
          </w:rPr>
          <w:t>www.epa.gov/pyt</w:t>
        </w:r>
      </w:hyperlink>
      <w:r w:rsidRPr="00EC7108">
        <w:rPr>
          <w:rFonts w:cs="Arial"/>
          <w:sz w:val="22"/>
          <w:szCs w:val="22"/>
        </w:rPr>
        <w:t xml:space="preserve">).   </w:t>
      </w:r>
    </w:p>
    <w:p w14:paraId="5822B78C" w14:textId="4747BF73" w:rsidR="005249F6" w:rsidRPr="00EC7108" w:rsidRDefault="005249F6" w:rsidP="00EC7108">
      <w:pPr>
        <w:pStyle w:val="TemplateWarningText10pt"/>
        <w:numPr>
          <w:ilvl w:val="0"/>
          <w:numId w:val="7"/>
        </w:numPr>
        <w:rPr>
          <w:rFonts w:cs="Arial"/>
          <w:sz w:val="22"/>
          <w:szCs w:val="22"/>
        </w:rPr>
      </w:pPr>
      <w:r w:rsidRPr="00EC7108">
        <w:rPr>
          <w:rFonts w:cs="Arial"/>
          <w:b/>
          <w:bCs/>
          <w:sz w:val="22"/>
          <w:szCs w:val="22"/>
        </w:rPr>
        <w:t>Learn about construction in your neighborhood.</w:t>
      </w:r>
      <w:r w:rsidRPr="00EC7108">
        <w:rPr>
          <w:rFonts w:cs="Arial"/>
          <w:sz w:val="22"/>
          <w:szCs w:val="22"/>
        </w:rPr>
        <w:t xml:space="preserve">  </w:t>
      </w:r>
      <w:r w:rsidR="009359F4" w:rsidRPr="00EC7108">
        <w:rPr>
          <w:rFonts w:asciiTheme="minorHAnsi" w:hAnsiTheme="minorHAnsi" w:cstheme="minorHAnsi"/>
          <w:sz w:val="22"/>
          <w:szCs w:val="22"/>
        </w:rPr>
        <w:t>Unless your service line is not made of lead or galvanized</w:t>
      </w:r>
      <w:r w:rsidR="009359F4" w:rsidRPr="00EC7108">
        <w:rPr>
          <w:rFonts w:cs="Arial"/>
          <w:sz w:val="22"/>
          <w:szCs w:val="22"/>
        </w:rPr>
        <w:t xml:space="preserve"> </w:t>
      </w:r>
      <w:r w:rsidRPr="00EC7108">
        <w:rPr>
          <w:rFonts w:cs="Arial"/>
          <w:sz w:val="22"/>
          <w:szCs w:val="22"/>
        </w:rPr>
        <w:t xml:space="preserve">you should be aware of any nearby construction or maintenance work that could disturb the line. Ground tremors from construction may suddenly cause more lead to be released </w:t>
      </w:r>
      <w:r w:rsidR="005E3BE0" w:rsidRPr="00EC7108">
        <w:rPr>
          <w:rFonts w:cs="Arial"/>
          <w:sz w:val="22"/>
          <w:szCs w:val="22"/>
        </w:rPr>
        <w:t>from lead</w:t>
      </w:r>
      <w:r w:rsidRPr="00EC7108">
        <w:rPr>
          <w:rFonts w:cs="Arial"/>
          <w:sz w:val="22"/>
          <w:szCs w:val="22"/>
        </w:rPr>
        <w:t xml:space="preserve"> </w:t>
      </w:r>
      <w:r w:rsidR="0003455C" w:rsidRPr="00EC7108">
        <w:rPr>
          <w:rFonts w:cs="Arial"/>
          <w:sz w:val="22"/>
          <w:szCs w:val="22"/>
        </w:rPr>
        <w:t xml:space="preserve">or galvanized </w:t>
      </w:r>
      <w:r w:rsidRPr="00EC7108">
        <w:rPr>
          <w:rFonts w:cs="Arial"/>
          <w:sz w:val="22"/>
          <w:szCs w:val="22"/>
        </w:rPr>
        <w:t xml:space="preserve">service lines in the area. </w:t>
      </w:r>
    </w:p>
    <w:p w14:paraId="7CA537CE" w14:textId="22094181" w:rsidR="00657F78" w:rsidRPr="00EC7108" w:rsidRDefault="00657F78" w:rsidP="00EC7108">
      <w:pPr>
        <w:pStyle w:val="TemplateWarningText10pt"/>
        <w:numPr>
          <w:ilvl w:val="0"/>
          <w:numId w:val="7"/>
        </w:numPr>
        <w:rPr>
          <w:rFonts w:cs="Arial"/>
          <w:sz w:val="22"/>
          <w:szCs w:val="22"/>
        </w:rPr>
      </w:pPr>
      <w:r w:rsidRPr="00EC7108">
        <w:rPr>
          <w:rFonts w:cs="Arial"/>
          <w:b/>
          <w:bCs/>
          <w:sz w:val="22"/>
          <w:szCs w:val="22"/>
        </w:rPr>
        <w:t xml:space="preserve">Use your filter properly.  </w:t>
      </w:r>
      <w:r w:rsidRPr="00EC7108">
        <w:rPr>
          <w:rFonts w:cs="Arial"/>
          <w:sz w:val="22"/>
          <w:szCs w:val="22"/>
        </w:rPr>
        <w:t xml:space="preserve">Using a filter can reduce lead in drinking water. If you use a filter, make sure you use a filter certified to remove lead. Read the directions to learn how to properly install and use </w:t>
      </w:r>
      <w:r w:rsidRPr="00EC7108">
        <w:rPr>
          <w:rFonts w:cs="Arial"/>
          <w:sz w:val="22"/>
          <w:szCs w:val="22"/>
        </w:rPr>
        <w:lastRenderedPageBreak/>
        <w:t>your cartridge and when to replace it. Using the cartridge after it has expired can make it less effective at removing lead. Do not run hot water through the filter.</w:t>
      </w:r>
    </w:p>
    <w:p w14:paraId="695ADE15" w14:textId="192D0A20" w:rsidR="00657F78" w:rsidRPr="00EC7108" w:rsidRDefault="00657F78" w:rsidP="00EC7108">
      <w:pPr>
        <w:pStyle w:val="TemplateWarningText10pt"/>
        <w:numPr>
          <w:ilvl w:val="0"/>
          <w:numId w:val="7"/>
        </w:numPr>
        <w:rPr>
          <w:rFonts w:cs="Arial"/>
          <w:sz w:val="22"/>
          <w:szCs w:val="22"/>
        </w:rPr>
      </w:pPr>
      <w:r w:rsidRPr="00EC7108">
        <w:rPr>
          <w:rFonts w:cs="Arial"/>
          <w:b/>
          <w:bCs/>
          <w:sz w:val="22"/>
          <w:szCs w:val="22"/>
        </w:rPr>
        <w:t>Clean your aerator.</w:t>
      </w:r>
      <w:r w:rsidRPr="00EC7108">
        <w:rPr>
          <w:rFonts w:cs="Arial"/>
          <w:sz w:val="22"/>
          <w:szCs w:val="22"/>
        </w:rPr>
        <w:t xml:space="preserve"> Regularly </w:t>
      </w:r>
      <w:r w:rsidR="002D764D" w:rsidRPr="00EC7108">
        <w:rPr>
          <w:rFonts w:cs="Arial"/>
          <w:sz w:val="22"/>
          <w:szCs w:val="22"/>
        </w:rPr>
        <w:t xml:space="preserve">remove and </w:t>
      </w:r>
      <w:r w:rsidRPr="00EC7108">
        <w:rPr>
          <w:rFonts w:cs="Arial"/>
          <w:sz w:val="22"/>
          <w:szCs w:val="22"/>
        </w:rPr>
        <w:t>clean your faucet’s screen (also known as an aerator). Sediment, debris, and lead particles can collect in your aerator. If lead particles are caught in the aerator, lead can get into your water.</w:t>
      </w:r>
    </w:p>
    <w:p w14:paraId="5E06BC65" w14:textId="0A7BAA6D" w:rsidR="00657F78" w:rsidRPr="00EC7108" w:rsidRDefault="00657F78" w:rsidP="00EC7108">
      <w:pPr>
        <w:pStyle w:val="TemplateWarningText10pt"/>
        <w:numPr>
          <w:ilvl w:val="0"/>
          <w:numId w:val="7"/>
        </w:numPr>
        <w:rPr>
          <w:rFonts w:cs="Arial"/>
          <w:sz w:val="22"/>
          <w:szCs w:val="22"/>
        </w:rPr>
      </w:pPr>
      <w:r w:rsidRPr="00EC7108">
        <w:rPr>
          <w:rFonts w:cs="Arial"/>
          <w:b/>
          <w:bCs/>
          <w:sz w:val="22"/>
          <w:szCs w:val="22"/>
        </w:rPr>
        <w:t>Use cold water.</w:t>
      </w:r>
      <w:r w:rsidRPr="00EC7108">
        <w:rPr>
          <w:rFonts w:cs="Arial"/>
          <w:sz w:val="22"/>
          <w:szCs w:val="22"/>
        </w:rPr>
        <w:t xml:space="preserve"> Use only cold water for drinking, </w:t>
      </w:r>
      <w:r w:rsidR="005E3BE0" w:rsidRPr="00EC7108">
        <w:rPr>
          <w:rFonts w:cs="Arial"/>
          <w:sz w:val="22"/>
          <w:szCs w:val="22"/>
        </w:rPr>
        <w:t>cooking,</w:t>
      </w:r>
      <w:r w:rsidRPr="00EC7108">
        <w:rPr>
          <w:rFonts w:cs="Arial"/>
          <w:sz w:val="22"/>
          <w:szCs w:val="22"/>
        </w:rPr>
        <w:t xml:space="preserve"> and making baby formula. Remember, boiling water does not remove lead from water.</w:t>
      </w:r>
    </w:p>
    <w:p w14:paraId="437656B1" w14:textId="52D825AD" w:rsidR="00657F78" w:rsidRPr="00EC7108" w:rsidRDefault="00657F78" w:rsidP="00EC7108">
      <w:pPr>
        <w:pStyle w:val="TemplateWarningText10pt"/>
        <w:numPr>
          <w:ilvl w:val="0"/>
          <w:numId w:val="7"/>
        </w:numPr>
        <w:rPr>
          <w:rFonts w:cs="Arial"/>
          <w:sz w:val="22"/>
          <w:szCs w:val="22"/>
        </w:rPr>
      </w:pPr>
      <w:r w:rsidRPr="00EC7108">
        <w:rPr>
          <w:rFonts w:cs="Arial"/>
          <w:b/>
          <w:bCs/>
          <w:sz w:val="22"/>
          <w:szCs w:val="22"/>
        </w:rPr>
        <w:t>Run your water.</w:t>
      </w:r>
      <w:r w:rsidRPr="00EC7108">
        <w:rPr>
          <w:rFonts w:cs="Arial"/>
          <w:sz w:val="22"/>
          <w:szCs w:val="22"/>
        </w:rPr>
        <w:t xml:space="preserve"> The more time water has been sitting in pipes, the more lead it may contain. Before drinking, flush your home’s pipes by running the tap, taking a shower, doing laundry, or doing a load of dishes. The amount of time to run the water will depend on whether your home has a lead service line or not, and the length of the lead service line. Residents should contact their water utility for recommendations about flushing times in their community.</w:t>
      </w:r>
    </w:p>
    <w:p w14:paraId="27961C95" w14:textId="77777777" w:rsidR="00657F78" w:rsidRPr="00EC7108" w:rsidRDefault="00657F78" w:rsidP="00EC7108">
      <w:pPr>
        <w:pStyle w:val="TemplateWarningText10pt"/>
        <w:numPr>
          <w:ilvl w:val="0"/>
          <w:numId w:val="7"/>
        </w:numPr>
        <w:rPr>
          <w:rFonts w:cs="Arial"/>
          <w:sz w:val="22"/>
          <w:szCs w:val="22"/>
        </w:rPr>
      </w:pPr>
      <w:r w:rsidRPr="00EC7108">
        <w:rPr>
          <w:rFonts w:cs="Arial"/>
          <w:b/>
          <w:bCs/>
          <w:sz w:val="22"/>
          <w:szCs w:val="22"/>
        </w:rPr>
        <w:t>Have your water tested.</w:t>
      </w:r>
      <w:r w:rsidRPr="00EC7108">
        <w:rPr>
          <w:rFonts w:cs="Arial"/>
          <w:sz w:val="22"/>
          <w:szCs w:val="22"/>
        </w:rPr>
        <w:t xml:space="preserve"> Contact your water utility to have your water tested and to learn more about the lead levels in your drinking water.</w:t>
      </w:r>
    </w:p>
    <w:p w14:paraId="44D33E78" w14:textId="77777777" w:rsidR="00657F78" w:rsidRPr="00EC7108" w:rsidRDefault="00657F78" w:rsidP="00EC7108">
      <w:pPr>
        <w:pStyle w:val="TemplateWarningBullets10pt"/>
        <w:numPr>
          <w:ilvl w:val="0"/>
          <w:numId w:val="0"/>
        </w:numPr>
        <w:spacing w:before="120"/>
        <w:rPr>
          <w:b/>
          <w:bCs/>
          <w:sz w:val="22"/>
          <w:szCs w:val="22"/>
          <w:u w:val="single"/>
        </w:rPr>
      </w:pPr>
      <w:r w:rsidRPr="00EC7108">
        <w:rPr>
          <w:b/>
          <w:bCs/>
          <w:sz w:val="22"/>
          <w:szCs w:val="22"/>
          <w:u w:val="single"/>
        </w:rPr>
        <w:t>[Indicate whether alternative water supplies (i.e., bottled water) should be used.]</w:t>
      </w:r>
    </w:p>
    <w:p w14:paraId="7710603A" w14:textId="77777777" w:rsidR="00657F78" w:rsidRPr="00EC7108" w:rsidRDefault="00657F78" w:rsidP="00EC7108">
      <w:pPr>
        <w:pStyle w:val="TemplateWarningSubtitle"/>
        <w:spacing w:before="120"/>
        <w:rPr>
          <w:sz w:val="22"/>
          <w:szCs w:val="22"/>
          <w:lang w:val="en-CA"/>
        </w:rPr>
      </w:pPr>
      <w:r w:rsidRPr="00EC7108">
        <w:rPr>
          <w:sz w:val="22"/>
          <w:szCs w:val="22"/>
          <w:lang w:val="en-CA"/>
        </w:rPr>
        <w:t>What does this mean?</w:t>
      </w:r>
    </w:p>
    <w:p w14:paraId="5998C32D" w14:textId="3060DFED" w:rsidR="00657F78" w:rsidRPr="00EC7108" w:rsidRDefault="00A67464" w:rsidP="00EC7108">
      <w:pPr>
        <w:spacing w:before="120" w:after="120"/>
        <w:rPr>
          <w:color w:val="FF0000"/>
          <w:lang w:val="en-CA"/>
        </w:rPr>
      </w:pPr>
      <w:r w:rsidRPr="00EC7108">
        <w:rPr>
          <w:rFonts w:eastAsia="Segoe UI"/>
          <w:lang w:val="en-CA"/>
        </w:rPr>
        <w:t xml:space="preserve">Service line inventories are the foundation from which water systems take action to address a significant source of lead in drinking water. Establishing an inventory of service line materials and identifying the location of </w:t>
      </w:r>
      <w:r w:rsidR="00CE67FF" w:rsidRPr="00EC7108">
        <w:rPr>
          <w:rFonts w:eastAsia="Segoe UI"/>
          <w:lang w:val="en-CA"/>
        </w:rPr>
        <w:t xml:space="preserve">lead and </w:t>
      </w:r>
      <w:r w:rsidR="00E71049" w:rsidRPr="00EC7108">
        <w:rPr>
          <w:rFonts w:eastAsia="Segoe UI"/>
          <w:lang w:val="en-CA"/>
        </w:rPr>
        <w:t xml:space="preserve">GRR </w:t>
      </w:r>
      <w:r w:rsidR="00CE67FF" w:rsidRPr="00EC7108">
        <w:rPr>
          <w:rFonts w:eastAsia="Segoe UI"/>
          <w:lang w:val="en-CA"/>
        </w:rPr>
        <w:t xml:space="preserve">service lines </w:t>
      </w:r>
      <w:r w:rsidRPr="00EC7108">
        <w:rPr>
          <w:rFonts w:eastAsia="Segoe UI"/>
          <w:lang w:val="en-CA"/>
        </w:rPr>
        <w:t xml:space="preserve">is a key step in getting them replaced and protecting public health. </w:t>
      </w:r>
      <w:r w:rsidR="00657F78" w:rsidRPr="00EC7108">
        <w:rPr>
          <w:lang w:val="en-CA"/>
        </w:rPr>
        <w:t>Typically, lead enters water supplies by leaching from lead pipes, brass faucets, plumbing with leaded solder, and other plumbing components containing lead. In homes with lead pipes that connect the home to the water main, also known as lead services lines, these pipes are typically the most significant source of lead in the water. Lead pipes are more likely to be found in older cities and homes built before 1986. Service lines made of galvanized iron or steel that are (or were previously) downstream of lead service lines are classified as galvanized requiring</w:t>
      </w:r>
      <w:r w:rsidR="001229AF" w:rsidRPr="00EC7108">
        <w:rPr>
          <w:lang w:val="en-CA"/>
        </w:rPr>
        <w:t xml:space="preserve"> </w:t>
      </w:r>
      <w:r w:rsidR="00657F78" w:rsidRPr="00EC7108">
        <w:rPr>
          <w:lang w:val="en-CA"/>
        </w:rPr>
        <w:t>replacement (GRR)</w:t>
      </w:r>
      <w:r w:rsidR="00274C14" w:rsidRPr="00EC7108">
        <w:rPr>
          <w:lang w:val="en-CA"/>
        </w:rPr>
        <w:t xml:space="preserve"> because </w:t>
      </w:r>
      <w:r w:rsidR="00EFEE38" w:rsidRPr="00EC7108">
        <w:rPr>
          <w:lang w:val="en-CA"/>
        </w:rPr>
        <w:t>g</w:t>
      </w:r>
      <w:r w:rsidR="2750CA2A" w:rsidRPr="00EC7108">
        <w:rPr>
          <w:lang w:val="en-CA"/>
        </w:rPr>
        <w:t>alvanized service lines that are or ever were downstream from an LSL can adsorb lead and contribute to lead in drinking water</w:t>
      </w:r>
      <w:r w:rsidR="00657F78" w:rsidRPr="00EC7108">
        <w:rPr>
          <w:lang w:val="en-CA"/>
        </w:rPr>
        <w:t xml:space="preserve">. Identifying and ultimately removing lead and GRR service lines is an important way to protect public health. </w:t>
      </w:r>
    </w:p>
    <w:p w14:paraId="7B9B48B6" w14:textId="77777777" w:rsidR="00657F78" w:rsidRPr="00EC7108" w:rsidRDefault="00657F78" w:rsidP="00EC7108">
      <w:pPr>
        <w:pStyle w:val="TemplateWarningSubtitle"/>
        <w:spacing w:before="120"/>
        <w:rPr>
          <w:sz w:val="22"/>
          <w:szCs w:val="22"/>
          <w:lang w:val="en-CA"/>
        </w:rPr>
      </w:pPr>
      <w:r w:rsidRPr="00EC7108">
        <w:rPr>
          <w:sz w:val="22"/>
          <w:szCs w:val="22"/>
          <w:lang w:val="en-CA"/>
        </w:rPr>
        <w:t>What is being done?</w:t>
      </w:r>
    </w:p>
    <w:p w14:paraId="0F417930" w14:textId="77777777" w:rsidR="00657F78" w:rsidRPr="00EC7108" w:rsidRDefault="00657F78" w:rsidP="00EC7108">
      <w:pPr>
        <w:pStyle w:val="TemplateWarningText10pt"/>
        <w:rPr>
          <w:b/>
          <w:bCs/>
          <w:sz w:val="22"/>
          <w:szCs w:val="22"/>
          <w:lang w:val="en-CA"/>
        </w:rPr>
      </w:pPr>
      <w:r w:rsidRPr="00EC7108">
        <w:rPr>
          <w:b/>
          <w:bCs/>
          <w:sz w:val="22"/>
          <w:szCs w:val="22"/>
          <w:lang w:val="en-CA"/>
        </w:rPr>
        <w:t>[</w:t>
      </w:r>
      <w:r w:rsidRPr="00EC7108">
        <w:rPr>
          <w:b/>
          <w:bCs/>
          <w:sz w:val="22"/>
          <w:szCs w:val="22"/>
          <w:u w:val="single"/>
          <w:lang w:val="en-CA"/>
        </w:rPr>
        <w:t>Describe corrective action and when the system expects to return to compliance or resolve the situation</w:t>
      </w:r>
      <w:r w:rsidRPr="00EC7108">
        <w:rPr>
          <w:b/>
          <w:bCs/>
          <w:sz w:val="22"/>
          <w:szCs w:val="22"/>
          <w:lang w:val="en-CA"/>
        </w:rPr>
        <w:t xml:space="preserve">.] </w:t>
      </w:r>
    </w:p>
    <w:p w14:paraId="5DD2DEB5" w14:textId="77777777" w:rsidR="00657F78" w:rsidRPr="00EC7108" w:rsidRDefault="00657F78" w:rsidP="00EC7108">
      <w:pPr>
        <w:pStyle w:val="TemplateWarningText10pt"/>
        <w:rPr>
          <w:sz w:val="22"/>
          <w:szCs w:val="22"/>
          <w:lang w:val="en-CA"/>
        </w:rPr>
      </w:pPr>
      <w:r w:rsidRPr="00EC7108">
        <w:rPr>
          <w:sz w:val="22"/>
          <w:szCs w:val="22"/>
        </w:rPr>
        <w:t xml:space="preserve">For more information on reducing lead exposure around your home/building and the health effects of lead, visit EPA's Web site at </w:t>
      </w:r>
      <w:hyperlink r:id="rId45" w:tgtFrame="_blank" w:history="1">
        <w:r w:rsidRPr="00EC7108">
          <w:rPr>
            <w:rStyle w:val="Hyperlink"/>
            <w:i/>
            <w:iCs/>
            <w:color w:val="auto"/>
            <w:sz w:val="22"/>
            <w:szCs w:val="22"/>
          </w:rPr>
          <w:t>http://www.epa.gov/lead</w:t>
        </w:r>
      </w:hyperlink>
      <w:r w:rsidRPr="00EC7108">
        <w:rPr>
          <w:sz w:val="22"/>
          <w:szCs w:val="22"/>
        </w:rPr>
        <w:t xml:space="preserve"> or contact your health care provider.</w:t>
      </w:r>
    </w:p>
    <w:p w14:paraId="7DB6AF66" w14:textId="77777777" w:rsidR="00657F78" w:rsidRPr="00EC7108" w:rsidRDefault="00657F78" w:rsidP="00EC7108">
      <w:pPr>
        <w:pStyle w:val="TemplateWarningText10pt"/>
        <w:rPr>
          <w:sz w:val="22"/>
          <w:szCs w:val="22"/>
          <w:lang w:val="en-CA"/>
        </w:rPr>
      </w:pPr>
      <w:r w:rsidRPr="00EC7108">
        <w:rPr>
          <w:sz w:val="22"/>
          <w:szCs w:val="22"/>
          <w:lang w:val="en-CA"/>
        </w:rPr>
        <w:t>For more information, please contact [</w:t>
      </w:r>
      <w:r w:rsidRPr="00EC7108">
        <w:rPr>
          <w:b/>
          <w:bCs/>
          <w:sz w:val="22"/>
          <w:szCs w:val="22"/>
          <w:u w:val="single"/>
          <w:lang w:val="en-CA"/>
        </w:rPr>
        <w:t>name of contact</w:t>
      </w:r>
      <w:r w:rsidRPr="00EC7108">
        <w:rPr>
          <w:sz w:val="22"/>
          <w:szCs w:val="22"/>
          <w:lang w:val="en-CA"/>
        </w:rPr>
        <w:t>] at [</w:t>
      </w:r>
      <w:r w:rsidRPr="00EC7108">
        <w:rPr>
          <w:b/>
          <w:bCs/>
          <w:sz w:val="22"/>
          <w:szCs w:val="22"/>
          <w:u w:val="single"/>
          <w:lang w:val="en-CA"/>
        </w:rPr>
        <w:t>phone number</w:t>
      </w:r>
      <w:r w:rsidRPr="00EC7108">
        <w:rPr>
          <w:sz w:val="22"/>
          <w:szCs w:val="22"/>
          <w:lang w:val="en-CA"/>
        </w:rPr>
        <w:t>] or [</w:t>
      </w:r>
      <w:r w:rsidRPr="00EC7108">
        <w:rPr>
          <w:b/>
          <w:bCs/>
          <w:sz w:val="22"/>
          <w:szCs w:val="22"/>
          <w:u w:val="single"/>
          <w:lang w:val="en-CA"/>
        </w:rPr>
        <w:t>mailing address</w:t>
      </w:r>
      <w:r w:rsidRPr="00EC7108">
        <w:rPr>
          <w:sz w:val="22"/>
          <w:szCs w:val="22"/>
          <w:lang w:val="en-CA"/>
        </w:rPr>
        <w:t>].</w:t>
      </w:r>
    </w:p>
    <w:p w14:paraId="6473E09A" w14:textId="31E1B204" w:rsidR="00657F78" w:rsidRPr="00EC7108" w:rsidRDefault="00657F78" w:rsidP="00EC7108">
      <w:pPr>
        <w:pStyle w:val="TemplateWarningText10pt"/>
        <w:ind w:left="720" w:right="721"/>
        <w:rPr>
          <w:i/>
          <w:iCs/>
          <w:sz w:val="22"/>
          <w:szCs w:val="22"/>
        </w:rPr>
      </w:pPr>
      <w:r w:rsidRPr="00EC7108">
        <w:rPr>
          <w:i/>
          <w:iCs/>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5E3BE0" w:rsidRPr="00EC7108">
        <w:rPr>
          <w:i/>
          <w:iCs/>
          <w:sz w:val="22"/>
          <w:szCs w:val="22"/>
        </w:rPr>
        <w:t>mail. *</w:t>
      </w:r>
    </w:p>
    <w:p w14:paraId="4C7C5A39" w14:textId="77777777" w:rsidR="00657F78" w:rsidRPr="00EC7108" w:rsidRDefault="00657F78" w:rsidP="00EC7108">
      <w:pPr>
        <w:pStyle w:val="TemplateWarningText10pt"/>
        <w:rPr>
          <w:sz w:val="22"/>
          <w:szCs w:val="22"/>
        </w:rPr>
      </w:pPr>
      <w:r w:rsidRPr="00EC7108">
        <w:rPr>
          <w:sz w:val="22"/>
          <w:szCs w:val="22"/>
        </w:rPr>
        <w:t>This notice is being sent to you by [</w:t>
      </w:r>
      <w:r w:rsidRPr="00EC7108">
        <w:rPr>
          <w:b/>
          <w:bCs/>
          <w:sz w:val="22"/>
          <w:szCs w:val="22"/>
          <w:u w:val="single"/>
        </w:rPr>
        <w:t>water system name</w:t>
      </w:r>
      <w:r w:rsidRPr="00EC7108">
        <w:rPr>
          <w:sz w:val="22"/>
          <w:szCs w:val="22"/>
        </w:rPr>
        <w:t>]. Public Water System ID#: [</w:t>
      </w:r>
      <w:r w:rsidRPr="00EC7108">
        <w:rPr>
          <w:b/>
          <w:bCs/>
          <w:sz w:val="22"/>
          <w:szCs w:val="22"/>
        </w:rPr>
        <w:t>___________</w:t>
      </w:r>
      <w:r w:rsidRPr="00EC7108">
        <w:rPr>
          <w:sz w:val="22"/>
          <w:szCs w:val="22"/>
        </w:rPr>
        <w:t xml:space="preserve">]. </w:t>
      </w:r>
    </w:p>
    <w:p w14:paraId="599E1439" w14:textId="77777777" w:rsidR="00657F78" w:rsidRPr="00EC7108" w:rsidRDefault="00657F78" w:rsidP="00EC7108">
      <w:pPr>
        <w:pStyle w:val="TemplateWarningText10pt"/>
        <w:rPr>
          <w:sz w:val="22"/>
          <w:szCs w:val="22"/>
        </w:rPr>
      </w:pPr>
      <w:r w:rsidRPr="00EC7108">
        <w:rPr>
          <w:sz w:val="22"/>
          <w:szCs w:val="22"/>
        </w:rPr>
        <w:t xml:space="preserve">Date distributed: </w:t>
      </w:r>
      <w:r w:rsidRPr="00EC7108">
        <w:rPr>
          <w:b/>
          <w:bCs/>
          <w:sz w:val="22"/>
          <w:szCs w:val="22"/>
        </w:rPr>
        <w:t>[___________]</w:t>
      </w:r>
      <w:r w:rsidRPr="00EC7108">
        <w:rPr>
          <w:sz w:val="22"/>
          <w:szCs w:val="22"/>
        </w:rPr>
        <w:t>.</w:t>
      </w:r>
    </w:p>
    <w:p w14:paraId="207AAE8B" w14:textId="77777777" w:rsidR="00657F78" w:rsidRPr="00356B8F" w:rsidRDefault="00657F78" w:rsidP="00657F78">
      <w:pPr>
        <w:pStyle w:val="TemplateWarningText10pt"/>
        <w:rPr>
          <w:sz w:val="22"/>
          <w:szCs w:val="22"/>
        </w:rPr>
      </w:pPr>
      <w:bookmarkStart w:id="0" w:name="Temp210New"/>
      <w:bookmarkStart w:id="1" w:name="_Toc416642983"/>
      <w:bookmarkStart w:id="2" w:name="_Toc416683830"/>
      <w:bookmarkStart w:id="3" w:name="_Toc416967727"/>
      <w:bookmarkEnd w:id="0"/>
    </w:p>
    <w:p w14:paraId="1D86CA30" w14:textId="5F0B1C16" w:rsidR="00657F78" w:rsidRPr="003A1D29" w:rsidRDefault="00657F78" w:rsidP="00657F78">
      <w:pPr>
        <w:pStyle w:val="TemplateALLTopTitle"/>
        <w:rPr>
          <w:lang w:val="en-US"/>
        </w:rPr>
      </w:pPr>
      <w:r w:rsidRPr="003A1D29">
        <w:rPr>
          <w:lang w:val="en-US"/>
        </w:rPr>
        <w:lastRenderedPageBreak/>
        <w:t xml:space="preserve">Instructions for Failure to Report </w:t>
      </w:r>
      <w:r>
        <w:rPr>
          <w:lang w:val="en-US"/>
        </w:rPr>
        <w:t xml:space="preserve">Initial Inventory </w:t>
      </w:r>
      <w:r w:rsidRPr="003A1D29">
        <w:rPr>
          <w:lang w:val="en-US"/>
        </w:rPr>
        <w:t xml:space="preserve">to the State Template </w:t>
      </w:r>
      <w:proofErr w:type="gramStart"/>
      <w:r w:rsidRPr="003A1D29">
        <w:rPr>
          <w:lang w:val="en-US"/>
        </w:rPr>
        <w:t>3</w:t>
      </w:r>
      <w:r>
        <w:rPr>
          <w:lang w:val="en-US"/>
        </w:rPr>
        <w:t>a</w:t>
      </w:r>
      <w:proofErr w:type="gramEnd"/>
    </w:p>
    <w:p w14:paraId="5707560C" w14:textId="77777777" w:rsidR="00657F78" w:rsidRPr="00AC0CA6" w:rsidRDefault="00657F78" w:rsidP="00657F78">
      <w:pPr>
        <w:pStyle w:val="TemplateInstuctions-TemplateonReverse"/>
        <w:rPr>
          <w:sz w:val="22"/>
          <w:szCs w:val="22"/>
        </w:rPr>
      </w:pPr>
      <w:r w:rsidRPr="00AC0CA6">
        <w:rPr>
          <w:sz w:val="22"/>
          <w:szCs w:val="22"/>
        </w:rPr>
        <w:t>Template Attached</w:t>
      </w:r>
    </w:p>
    <w:p w14:paraId="4F7CF68E" w14:textId="77777777" w:rsidR="00657F78" w:rsidRPr="00EC7108" w:rsidRDefault="00657F78" w:rsidP="00EC7108">
      <w:pPr>
        <w:pStyle w:val="TemplateInstructionsSubtitle10pt"/>
        <w:spacing w:before="120" w:after="120" w:line="21" w:lineRule="atLeast"/>
        <w:rPr>
          <w:sz w:val="22"/>
          <w:szCs w:val="22"/>
          <w:lang w:val="en-US"/>
        </w:rPr>
      </w:pPr>
      <w:r w:rsidRPr="00EC7108">
        <w:rPr>
          <w:sz w:val="22"/>
          <w:szCs w:val="22"/>
          <w:lang w:val="en-US"/>
        </w:rPr>
        <w:t>Description of Violation or Situation</w:t>
      </w:r>
    </w:p>
    <w:p w14:paraId="080B8A85" w14:textId="35B91CB3" w:rsidR="00657F78" w:rsidRPr="00EC7108" w:rsidRDefault="00657F78" w:rsidP="00EC7108">
      <w:pPr>
        <w:pStyle w:val="TemplateInstructionsText10pt"/>
        <w:spacing w:before="120" w:line="21" w:lineRule="atLeast"/>
        <w:rPr>
          <w:sz w:val="22"/>
          <w:szCs w:val="22"/>
        </w:rPr>
      </w:pPr>
      <w:r w:rsidRPr="00EC7108">
        <w:rPr>
          <w:sz w:val="22"/>
          <w:szCs w:val="22"/>
          <w:lang w:val="en-US"/>
        </w:rPr>
        <w:t>All CWSs and NTNCWSs were required to submit an initial service line inventory to their State</w:t>
      </w:r>
      <w:r w:rsidR="004B182A" w:rsidRPr="00EC7108">
        <w:rPr>
          <w:rStyle w:val="FootnoteReference"/>
          <w:sz w:val="22"/>
          <w:szCs w:val="22"/>
          <w:lang w:val="en-US"/>
        </w:rPr>
        <w:footnoteReference w:id="9"/>
      </w:r>
      <w:r w:rsidRPr="00EC7108">
        <w:rPr>
          <w:sz w:val="22"/>
          <w:szCs w:val="22"/>
          <w:lang w:val="en-US"/>
        </w:rPr>
        <w:t xml:space="preserve"> by October 16, 2024 [40 CFR 141.90(e)(1)]. Failure to </w:t>
      </w:r>
      <w:r w:rsidRPr="00EC7108">
        <w:rPr>
          <w:sz w:val="22"/>
          <w:szCs w:val="22"/>
        </w:rPr>
        <w:t>to submit an initial inventory of service lines to the State by the compliance date is a</w:t>
      </w:r>
      <w:r w:rsidRPr="00EC7108">
        <w:rPr>
          <w:sz w:val="22"/>
          <w:szCs w:val="22"/>
          <w:lang w:val="en-US"/>
        </w:rPr>
        <w:t xml:space="preserve"> reporting violation that require</w:t>
      </w:r>
      <w:r w:rsidR="00B83E6B" w:rsidRPr="00EC7108">
        <w:rPr>
          <w:sz w:val="22"/>
          <w:szCs w:val="22"/>
          <w:lang w:val="en-US"/>
        </w:rPr>
        <w:t>s</w:t>
      </w:r>
      <w:r w:rsidRPr="00EC7108">
        <w:rPr>
          <w:sz w:val="22"/>
          <w:szCs w:val="22"/>
          <w:lang w:val="en-US"/>
        </w:rPr>
        <w:t xml:space="preserve"> Tier 3 public notification. </w:t>
      </w:r>
      <w:r w:rsidR="00DA6D12" w:rsidRPr="00EC7108">
        <w:rPr>
          <w:sz w:val="22"/>
          <w:szCs w:val="22"/>
          <w:lang w:val="en-US"/>
        </w:rPr>
        <w:t>[</w:t>
      </w:r>
      <w:r w:rsidR="0054211B" w:rsidRPr="00EC7108">
        <w:rPr>
          <w:sz w:val="22"/>
          <w:szCs w:val="22"/>
          <w:lang w:val="en-US"/>
        </w:rPr>
        <w:t>Appendix A to Subpart Q of Part 141</w:t>
      </w:r>
      <w:r w:rsidR="00DA6D12" w:rsidRPr="00EC7108">
        <w:rPr>
          <w:sz w:val="22"/>
          <w:szCs w:val="22"/>
          <w:lang w:val="en-US"/>
        </w:rPr>
        <w:t>]</w:t>
      </w:r>
      <w:r w:rsidR="00515CCA" w:rsidRPr="00EC7108">
        <w:rPr>
          <w:sz w:val="22"/>
          <w:szCs w:val="22"/>
          <w:lang w:val="en-US"/>
        </w:rPr>
        <w:t>.</w:t>
      </w:r>
    </w:p>
    <w:p w14:paraId="17F74A47" w14:textId="7DF45DB0" w:rsidR="00657F78" w:rsidRPr="00EC7108" w:rsidRDefault="00657F78" w:rsidP="00EC7108">
      <w:pPr>
        <w:pStyle w:val="TemplateInstructionsText10pt"/>
        <w:spacing w:before="120" w:line="21" w:lineRule="atLeast"/>
        <w:rPr>
          <w:sz w:val="22"/>
          <w:szCs w:val="22"/>
          <w:lang w:val="en-US"/>
        </w:rPr>
      </w:pPr>
      <w:r w:rsidRPr="00EC7108">
        <w:rPr>
          <w:sz w:val="22"/>
          <w:szCs w:val="22"/>
          <w:lang w:val="en-US"/>
        </w:rPr>
        <w:t xml:space="preserve">You must provide Tier 3 public notice to persons served </w:t>
      </w:r>
      <w:r w:rsidR="00BE35BA" w:rsidRPr="00EC7108">
        <w:rPr>
          <w:sz w:val="22"/>
          <w:szCs w:val="22"/>
          <w:lang w:val="en-US"/>
        </w:rPr>
        <w:t>no later than</w:t>
      </w:r>
      <w:r w:rsidRPr="00EC7108">
        <w:rPr>
          <w:sz w:val="22"/>
          <w:szCs w:val="22"/>
          <w:lang w:val="en-US"/>
        </w:rPr>
        <w:t xml:space="preserve"> one year after you learn of the violation </w:t>
      </w:r>
      <w:r w:rsidR="00F2110C" w:rsidRPr="00EC7108">
        <w:rPr>
          <w:sz w:val="22"/>
          <w:szCs w:val="22"/>
          <w:lang w:val="en-US"/>
        </w:rPr>
        <w:t xml:space="preserve">or situation or </w:t>
      </w:r>
      <w:r w:rsidR="00B14902" w:rsidRPr="00EC7108">
        <w:rPr>
          <w:sz w:val="22"/>
          <w:szCs w:val="22"/>
          <w:lang w:val="en-US"/>
        </w:rPr>
        <w:t xml:space="preserve">begin operating under a variance or exemption </w:t>
      </w:r>
      <w:r w:rsidRPr="00EC7108">
        <w:rPr>
          <w:sz w:val="22"/>
          <w:szCs w:val="22"/>
          <w:lang w:val="en-US"/>
        </w:rPr>
        <w:t>[</w:t>
      </w:r>
      <w:hyperlink r:id="rId46" w:anchor="p-141.204(b)">
        <w:r w:rsidRPr="00EC7108">
          <w:rPr>
            <w:rStyle w:val="Hyperlink"/>
            <w:color w:val="0070C0"/>
            <w:sz w:val="22"/>
            <w:szCs w:val="22"/>
            <w:lang w:val="en-US"/>
          </w:rPr>
          <w:t>40 CFR 141.204(b)</w:t>
        </w:r>
      </w:hyperlink>
      <w:r w:rsidRPr="00EC7108">
        <w:rPr>
          <w:sz w:val="22"/>
          <w:szCs w:val="22"/>
          <w:lang w:val="en-US"/>
        </w:rPr>
        <w:t xml:space="preserve">]. </w:t>
      </w:r>
      <w:r w:rsidR="006E1A72" w:rsidRPr="00EC7108">
        <w:rPr>
          <w:sz w:val="22"/>
          <w:szCs w:val="22"/>
          <w:lang w:val="en-US"/>
        </w:rPr>
        <w:t xml:space="preserve">Public water systems must provide the initial notice and any repeat notices in a form and manner that is reasonably calculated to reach persons served in the required </w:t>
      </w:r>
      <w:proofErr w:type="gramStart"/>
      <w:r w:rsidR="006E1A72" w:rsidRPr="00EC7108">
        <w:rPr>
          <w:sz w:val="22"/>
          <w:szCs w:val="22"/>
          <w:lang w:val="en-US"/>
        </w:rPr>
        <w:t>time period</w:t>
      </w:r>
      <w:proofErr w:type="gramEnd"/>
      <w:r w:rsidR="006E1A72" w:rsidRPr="00EC7108">
        <w:rPr>
          <w:sz w:val="22"/>
          <w:szCs w:val="22"/>
          <w:lang w:val="en-US"/>
        </w:rPr>
        <w:t>. The form and manner of the public notice may vary based on the specific situation and type of water system, but it must at a minimum meet the following requirements</w:t>
      </w:r>
      <w:r w:rsidR="000E676A" w:rsidRPr="00EC7108">
        <w:rPr>
          <w:sz w:val="22"/>
          <w:szCs w:val="22"/>
          <w:lang w:val="en-US"/>
        </w:rPr>
        <w:t xml:space="preserve"> </w:t>
      </w:r>
      <w:r w:rsidRPr="00EC7108">
        <w:rPr>
          <w:sz w:val="22"/>
          <w:szCs w:val="22"/>
          <w:lang w:val="en-US"/>
        </w:rPr>
        <w:t>[</w:t>
      </w:r>
      <w:hyperlink r:id="rId47" w:anchor="p-141.204(c)">
        <w:r w:rsidRPr="00EC7108">
          <w:rPr>
            <w:rStyle w:val="Hyperlink"/>
            <w:color w:val="auto"/>
            <w:sz w:val="22"/>
            <w:szCs w:val="22"/>
            <w:lang w:val="en-US"/>
          </w:rPr>
          <w:t>40 CFR 141.204(c)</w:t>
        </w:r>
      </w:hyperlink>
      <w:r w:rsidRPr="00EC7108">
        <w:rPr>
          <w:sz w:val="22"/>
          <w:szCs w:val="22"/>
          <w:lang w:val="en-US"/>
        </w:rPr>
        <w:t>]</w:t>
      </w:r>
      <w:r w:rsidR="6199AA11" w:rsidRPr="00EC7108">
        <w:rPr>
          <w:sz w:val="22"/>
          <w:szCs w:val="22"/>
          <w:lang w:val="en-US"/>
        </w:rPr>
        <w:t>:</w:t>
      </w:r>
      <w:r w:rsidR="009B3191" w:rsidRPr="00EC7108">
        <w:rPr>
          <w:sz w:val="22"/>
          <w:szCs w:val="22"/>
          <w:lang w:val="en-US"/>
        </w:rPr>
        <w:t xml:space="preserve">.  </w:t>
      </w:r>
    </w:p>
    <w:p w14:paraId="64989376" w14:textId="60E75128" w:rsidR="00F05F85" w:rsidRPr="00EC7108" w:rsidRDefault="005822A2" w:rsidP="00EC7108">
      <w:pPr>
        <w:pStyle w:val="TemplateInstructionsText10pt"/>
        <w:spacing w:before="120" w:line="21" w:lineRule="atLeast"/>
        <w:rPr>
          <w:sz w:val="22"/>
          <w:szCs w:val="22"/>
          <w:lang w:val="en-US"/>
        </w:rPr>
      </w:pPr>
      <w:r w:rsidRPr="00EC7108">
        <w:rPr>
          <w:sz w:val="22"/>
          <w:szCs w:val="22"/>
          <w:lang w:val="en-US"/>
        </w:rPr>
        <w:t xml:space="preserve">Unless </w:t>
      </w:r>
      <w:r w:rsidR="00A3303A" w:rsidRPr="00EC7108">
        <w:rPr>
          <w:sz w:val="22"/>
          <w:szCs w:val="22"/>
          <w:lang w:val="en-US"/>
        </w:rPr>
        <w:t>directed otherwise by the primacy agency in writing, CWSs must provide notice by:</w:t>
      </w:r>
    </w:p>
    <w:p w14:paraId="04E93EBE" w14:textId="29D049DC" w:rsidR="00657F78" w:rsidRPr="00EC7108" w:rsidRDefault="00657F78" w:rsidP="00EC7108">
      <w:pPr>
        <w:pStyle w:val="TemplateInstructionsBullets10pt"/>
        <w:spacing w:before="120" w:line="21" w:lineRule="atLeast"/>
        <w:contextualSpacing w:val="0"/>
        <w:rPr>
          <w:sz w:val="22"/>
          <w:szCs w:val="22"/>
        </w:rPr>
      </w:pPr>
      <w:r w:rsidRPr="00EC7108">
        <w:rPr>
          <w:sz w:val="22"/>
          <w:szCs w:val="22"/>
        </w:rPr>
        <w:t xml:space="preserve">Mail or </w:t>
      </w:r>
      <w:r w:rsidR="00980C2C" w:rsidRPr="00EC7108">
        <w:rPr>
          <w:sz w:val="22"/>
          <w:szCs w:val="22"/>
        </w:rPr>
        <w:t xml:space="preserve">other direct </w:t>
      </w:r>
      <w:r w:rsidRPr="00EC7108">
        <w:rPr>
          <w:sz w:val="22"/>
          <w:szCs w:val="22"/>
        </w:rPr>
        <w:t>delivery</w:t>
      </w:r>
      <w:r w:rsidR="000950CD" w:rsidRPr="00EC7108">
        <w:rPr>
          <w:sz w:val="22"/>
          <w:szCs w:val="22"/>
        </w:rPr>
        <w:t xml:space="preserve"> to each customer receiving a bill and </w:t>
      </w:r>
      <w:r w:rsidR="00004E3D" w:rsidRPr="00EC7108">
        <w:rPr>
          <w:sz w:val="22"/>
          <w:szCs w:val="22"/>
        </w:rPr>
        <w:t>to other service connections</w:t>
      </w:r>
      <w:r w:rsidR="55E91618" w:rsidRPr="00EC7108">
        <w:rPr>
          <w:sz w:val="22"/>
          <w:szCs w:val="22"/>
        </w:rPr>
        <w:t xml:space="preserve"> </w:t>
      </w:r>
      <w:r w:rsidR="00004E3D" w:rsidRPr="00EC7108">
        <w:rPr>
          <w:sz w:val="22"/>
          <w:szCs w:val="22"/>
        </w:rPr>
        <w:t>to which water is delivered</w:t>
      </w:r>
      <w:r w:rsidR="008C5A19" w:rsidRPr="00EC7108">
        <w:rPr>
          <w:sz w:val="22"/>
          <w:szCs w:val="22"/>
        </w:rPr>
        <w:t xml:space="preserve"> by the PWS</w:t>
      </w:r>
      <w:r w:rsidRPr="00EC7108">
        <w:rPr>
          <w:sz w:val="22"/>
          <w:szCs w:val="22"/>
        </w:rPr>
        <w:t xml:space="preserve">,  </w:t>
      </w:r>
    </w:p>
    <w:p w14:paraId="01DB84A1" w14:textId="162AEAA7" w:rsidR="00604E67" w:rsidRPr="00EC7108" w:rsidRDefault="00657F78" w:rsidP="00EC7108">
      <w:pPr>
        <w:pStyle w:val="TemplateInstructionsBullets10pt"/>
        <w:spacing w:before="120" w:line="21" w:lineRule="atLeast"/>
        <w:contextualSpacing w:val="0"/>
        <w:rPr>
          <w:sz w:val="22"/>
          <w:szCs w:val="22"/>
          <w:lang w:val="en-US"/>
        </w:rPr>
      </w:pPr>
      <w:r w:rsidRPr="00EC7108">
        <w:rPr>
          <w:sz w:val="22"/>
          <w:szCs w:val="22"/>
        </w:rPr>
        <w:t>An</w:t>
      </w:r>
      <w:r w:rsidR="00C6243B" w:rsidRPr="00EC7108">
        <w:rPr>
          <w:sz w:val="22"/>
          <w:szCs w:val="22"/>
        </w:rPr>
        <w:t xml:space="preserve">y </w:t>
      </w:r>
      <w:r w:rsidRPr="00EC7108">
        <w:rPr>
          <w:sz w:val="22"/>
          <w:szCs w:val="22"/>
        </w:rPr>
        <w:t xml:space="preserve">other method </w:t>
      </w:r>
      <w:r w:rsidR="00C6243B" w:rsidRPr="00EC7108">
        <w:rPr>
          <w:sz w:val="22"/>
          <w:szCs w:val="22"/>
        </w:rPr>
        <w:t xml:space="preserve">reasonably calculated </w:t>
      </w:r>
      <w:r w:rsidRPr="00EC7108">
        <w:rPr>
          <w:sz w:val="22"/>
          <w:szCs w:val="22"/>
        </w:rPr>
        <w:t xml:space="preserve">to reach </w:t>
      </w:r>
      <w:r w:rsidR="00C6243B" w:rsidRPr="00EC7108">
        <w:rPr>
          <w:sz w:val="22"/>
          <w:szCs w:val="22"/>
        </w:rPr>
        <w:t xml:space="preserve">other persons regularly served </w:t>
      </w:r>
      <w:r w:rsidR="007947C9" w:rsidRPr="00EC7108">
        <w:rPr>
          <w:sz w:val="22"/>
          <w:szCs w:val="22"/>
        </w:rPr>
        <w:t xml:space="preserve">by the system if they would not normally be reached by the </w:t>
      </w:r>
      <w:r w:rsidR="00B51635" w:rsidRPr="00EC7108">
        <w:rPr>
          <w:sz w:val="22"/>
          <w:szCs w:val="22"/>
        </w:rPr>
        <w:t>m</w:t>
      </w:r>
      <w:r w:rsidR="008C5A19" w:rsidRPr="00EC7108">
        <w:rPr>
          <w:sz w:val="22"/>
          <w:szCs w:val="22"/>
        </w:rPr>
        <w:t>a</w:t>
      </w:r>
      <w:r w:rsidR="00B51635" w:rsidRPr="00EC7108">
        <w:rPr>
          <w:sz w:val="22"/>
          <w:szCs w:val="22"/>
        </w:rPr>
        <w:t>il or direct delivery</w:t>
      </w:r>
      <w:r w:rsidR="002177D2" w:rsidRPr="00EC7108">
        <w:rPr>
          <w:sz w:val="22"/>
          <w:szCs w:val="22"/>
        </w:rPr>
        <w:t xml:space="preserve">. This </w:t>
      </w:r>
      <w:r w:rsidR="00637F87" w:rsidRPr="00EC7108">
        <w:rPr>
          <w:sz w:val="22"/>
          <w:szCs w:val="22"/>
        </w:rPr>
        <w:t xml:space="preserve">may </w:t>
      </w:r>
      <w:r w:rsidR="002177D2" w:rsidRPr="00EC7108">
        <w:rPr>
          <w:sz w:val="22"/>
          <w:szCs w:val="22"/>
        </w:rPr>
        <w:t xml:space="preserve">include </w:t>
      </w:r>
      <w:r w:rsidR="00637F87" w:rsidRPr="00EC7108">
        <w:rPr>
          <w:sz w:val="22"/>
          <w:szCs w:val="22"/>
        </w:rPr>
        <w:t>persons who</w:t>
      </w:r>
      <w:r w:rsidR="00604E67" w:rsidRPr="00EC7108">
        <w:rPr>
          <w:sz w:val="22"/>
          <w:szCs w:val="22"/>
        </w:rPr>
        <w:t xml:space="preserve"> </w:t>
      </w:r>
      <w:r w:rsidR="00637F87" w:rsidRPr="00EC7108">
        <w:rPr>
          <w:sz w:val="22"/>
          <w:szCs w:val="22"/>
        </w:rPr>
        <w:t>do not pay water bills or do not have service connection addresses (e.g., house renters, apartment dwellers, university students, nursing home patients, prison inmates, etc.)</w:t>
      </w:r>
      <w:r w:rsidR="00604E67" w:rsidRPr="00EC7108">
        <w:rPr>
          <w:sz w:val="22"/>
          <w:szCs w:val="22"/>
        </w:rPr>
        <w:t xml:space="preserve">. Other </w:t>
      </w:r>
      <w:r w:rsidRPr="00EC7108">
        <w:rPr>
          <w:sz w:val="22"/>
          <w:szCs w:val="22"/>
          <w:lang w:val="en-US"/>
        </w:rPr>
        <w:t xml:space="preserve">methods </w:t>
      </w:r>
      <w:r w:rsidR="005E3BE0" w:rsidRPr="00EC7108">
        <w:rPr>
          <w:sz w:val="22"/>
          <w:szCs w:val="22"/>
          <w:lang w:val="en-US"/>
        </w:rPr>
        <w:t>may include</w:t>
      </w:r>
      <w:r w:rsidR="00D13C94" w:rsidRPr="00EC7108">
        <w:rPr>
          <w:sz w:val="22"/>
          <w:szCs w:val="22"/>
          <w:lang w:val="en-US"/>
        </w:rPr>
        <w:t>:</w:t>
      </w:r>
      <w:r w:rsidR="00EC7CA1" w:rsidRPr="00EC7108">
        <w:rPr>
          <w:sz w:val="22"/>
          <w:szCs w:val="22"/>
          <w:lang w:val="en-US"/>
        </w:rPr>
        <w:t xml:space="preserve"> </w:t>
      </w:r>
    </w:p>
    <w:p w14:paraId="096F1877" w14:textId="77777777" w:rsidR="00604E67" w:rsidRPr="00EC7108" w:rsidRDefault="00782468" w:rsidP="00EC7108">
      <w:pPr>
        <w:pStyle w:val="TemplateInstructionsBullets10pt"/>
        <w:numPr>
          <w:ilvl w:val="1"/>
          <w:numId w:val="6"/>
        </w:numPr>
        <w:spacing w:before="120" w:line="21" w:lineRule="atLeast"/>
        <w:contextualSpacing w:val="0"/>
        <w:rPr>
          <w:sz w:val="22"/>
          <w:szCs w:val="22"/>
          <w:lang w:val="en-US"/>
        </w:rPr>
      </w:pPr>
      <w:r w:rsidRPr="00EC7108">
        <w:rPr>
          <w:sz w:val="22"/>
          <w:szCs w:val="22"/>
          <w:lang w:val="en-US"/>
        </w:rPr>
        <w:t>p</w:t>
      </w:r>
      <w:r w:rsidR="00EC7CA1" w:rsidRPr="00EC7108">
        <w:rPr>
          <w:sz w:val="22"/>
          <w:szCs w:val="22"/>
          <w:lang w:val="en-US"/>
        </w:rPr>
        <w:t xml:space="preserve">ublication in a local </w:t>
      </w:r>
      <w:proofErr w:type="gramStart"/>
      <w:r w:rsidR="00EC7CA1" w:rsidRPr="00EC7108">
        <w:rPr>
          <w:sz w:val="22"/>
          <w:szCs w:val="22"/>
          <w:lang w:val="en-US"/>
        </w:rPr>
        <w:t>newspaper;</w:t>
      </w:r>
      <w:proofErr w:type="gramEnd"/>
      <w:r w:rsidR="00EC7CA1" w:rsidRPr="00EC7108">
        <w:rPr>
          <w:sz w:val="22"/>
          <w:szCs w:val="22"/>
          <w:lang w:val="en-US"/>
        </w:rPr>
        <w:t xml:space="preserve"> </w:t>
      </w:r>
    </w:p>
    <w:p w14:paraId="45C1B1C2" w14:textId="77777777" w:rsidR="00604E67" w:rsidRPr="00EC7108" w:rsidRDefault="00EC7CA1" w:rsidP="00EC7108">
      <w:pPr>
        <w:pStyle w:val="TemplateInstructionsBullets10pt"/>
        <w:numPr>
          <w:ilvl w:val="1"/>
          <w:numId w:val="6"/>
        </w:numPr>
        <w:spacing w:before="120" w:line="21" w:lineRule="atLeast"/>
        <w:contextualSpacing w:val="0"/>
        <w:rPr>
          <w:sz w:val="22"/>
          <w:szCs w:val="22"/>
        </w:rPr>
      </w:pPr>
      <w:r w:rsidRPr="00EC7108">
        <w:rPr>
          <w:sz w:val="22"/>
          <w:szCs w:val="22"/>
        </w:rPr>
        <w:t>delivery of multiple copies for distribution by customers that provide their drinking water to others (e.g., apartment building owners or large private employers</w:t>
      </w:r>
      <w:proofErr w:type="gramStart"/>
      <w:r w:rsidRPr="00EC7108">
        <w:rPr>
          <w:sz w:val="22"/>
          <w:szCs w:val="22"/>
        </w:rPr>
        <w:t>);</w:t>
      </w:r>
      <w:proofErr w:type="gramEnd"/>
      <w:r w:rsidRPr="00EC7108">
        <w:rPr>
          <w:sz w:val="22"/>
          <w:szCs w:val="22"/>
        </w:rPr>
        <w:t xml:space="preserve"> </w:t>
      </w:r>
    </w:p>
    <w:p w14:paraId="62FB84BA" w14:textId="77777777" w:rsidR="00604E67" w:rsidRPr="00EC7108" w:rsidRDefault="00EC7CA1" w:rsidP="00EC7108">
      <w:pPr>
        <w:pStyle w:val="TemplateInstructionsBullets10pt"/>
        <w:numPr>
          <w:ilvl w:val="1"/>
          <w:numId w:val="6"/>
        </w:numPr>
        <w:spacing w:before="120" w:line="21" w:lineRule="atLeast"/>
        <w:contextualSpacing w:val="0"/>
        <w:rPr>
          <w:sz w:val="22"/>
          <w:szCs w:val="22"/>
          <w:lang w:val="en-US"/>
        </w:rPr>
      </w:pPr>
      <w:r w:rsidRPr="00EC7108">
        <w:rPr>
          <w:sz w:val="22"/>
          <w:szCs w:val="22"/>
          <w:lang w:val="en-US"/>
        </w:rPr>
        <w:t xml:space="preserve">posting </w:t>
      </w:r>
      <w:r w:rsidR="005E3BE0" w:rsidRPr="00EC7108">
        <w:rPr>
          <w:sz w:val="22"/>
          <w:szCs w:val="22"/>
          <w:lang w:val="en-US"/>
        </w:rPr>
        <w:t>in public</w:t>
      </w:r>
      <w:r w:rsidRPr="00EC7108">
        <w:rPr>
          <w:sz w:val="22"/>
          <w:szCs w:val="22"/>
          <w:lang w:val="en-US"/>
        </w:rPr>
        <w:t xml:space="preserve"> places or on the </w:t>
      </w:r>
      <w:r w:rsidR="005E3BE0" w:rsidRPr="00EC7108">
        <w:rPr>
          <w:sz w:val="22"/>
          <w:szCs w:val="22"/>
          <w:lang w:val="en-US"/>
        </w:rPr>
        <w:t xml:space="preserve">Internet; </w:t>
      </w:r>
      <w:r w:rsidR="00604E67" w:rsidRPr="00EC7108">
        <w:rPr>
          <w:sz w:val="22"/>
          <w:szCs w:val="22"/>
          <w:lang w:val="en-US"/>
        </w:rPr>
        <w:t xml:space="preserve">or </w:t>
      </w:r>
    </w:p>
    <w:p w14:paraId="5C97824B" w14:textId="1C48DEDB" w:rsidR="00F424A6" w:rsidRPr="00EC7108" w:rsidRDefault="005E3BE0" w:rsidP="00EC7108">
      <w:pPr>
        <w:pStyle w:val="TemplateInstructionsBullets10pt"/>
        <w:numPr>
          <w:ilvl w:val="1"/>
          <w:numId w:val="6"/>
        </w:numPr>
        <w:spacing w:before="120" w:line="21" w:lineRule="atLeast"/>
        <w:contextualSpacing w:val="0"/>
        <w:rPr>
          <w:sz w:val="22"/>
          <w:szCs w:val="22"/>
          <w:lang w:val="en-US"/>
        </w:rPr>
      </w:pPr>
      <w:r w:rsidRPr="00EC7108">
        <w:rPr>
          <w:sz w:val="22"/>
          <w:szCs w:val="22"/>
          <w:lang w:val="en-US"/>
        </w:rPr>
        <w:t>delivery</w:t>
      </w:r>
      <w:r w:rsidR="00657F78" w:rsidRPr="00EC7108">
        <w:rPr>
          <w:sz w:val="22"/>
          <w:szCs w:val="22"/>
          <w:lang w:val="en-US"/>
        </w:rPr>
        <w:t xml:space="preserve"> to community organizations. </w:t>
      </w:r>
    </w:p>
    <w:p w14:paraId="3BA371F0" w14:textId="667AD13E" w:rsidR="00F424A6" w:rsidRPr="00EC7108" w:rsidRDefault="003D10CA" w:rsidP="00EC7108">
      <w:pPr>
        <w:pStyle w:val="TemplateInstructionsBullets10pt"/>
        <w:numPr>
          <w:ilvl w:val="0"/>
          <w:numId w:val="0"/>
        </w:numPr>
        <w:spacing w:before="120" w:line="21" w:lineRule="atLeast"/>
        <w:contextualSpacing w:val="0"/>
        <w:rPr>
          <w:sz w:val="22"/>
          <w:szCs w:val="22"/>
        </w:rPr>
      </w:pPr>
      <w:r w:rsidRPr="00EC7108">
        <w:rPr>
          <w:sz w:val="22"/>
          <w:szCs w:val="22"/>
        </w:rPr>
        <w:t>In some circumstances,</w:t>
      </w:r>
      <w:r w:rsidR="001C0AAB" w:rsidRPr="00EC7108">
        <w:rPr>
          <w:sz w:val="22"/>
          <w:szCs w:val="22"/>
        </w:rPr>
        <w:t xml:space="preserve"> </w:t>
      </w:r>
      <w:r w:rsidR="00304EE9" w:rsidRPr="00EC7108">
        <w:rPr>
          <w:sz w:val="22"/>
          <w:szCs w:val="22"/>
        </w:rPr>
        <w:t>e</w:t>
      </w:r>
      <w:r w:rsidR="001C0AAB" w:rsidRPr="00EC7108">
        <w:rPr>
          <w:sz w:val="22"/>
          <w:szCs w:val="22"/>
        </w:rPr>
        <w:t xml:space="preserve">-mail may also be </w:t>
      </w:r>
      <w:r w:rsidR="00304EE9" w:rsidRPr="00EC7108">
        <w:rPr>
          <w:sz w:val="22"/>
          <w:szCs w:val="22"/>
        </w:rPr>
        <w:t xml:space="preserve">an option </w:t>
      </w:r>
      <w:r w:rsidR="004B3AD8" w:rsidRPr="00EC7108">
        <w:rPr>
          <w:sz w:val="22"/>
          <w:szCs w:val="22"/>
        </w:rPr>
        <w:t>that is reasonably</w:t>
      </w:r>
      <w:r w:rsidR="00304EE9" w:rsidRPr="00EC7108">
        <w:rPr>
          <w:sz w:val="22"/>
          <w:szCs w:val="22"/>
        </w:rPr>
        <w:t xml:space="preserve"> calculated to reach other persons regularly served by the system</w:t>
      </w:r>
      <w:r w:rsidR="004B3AD8" w:rsidRPr="00EC7108">
        <w:rPr>
          <w:sz w:val="22"/>
          <w:szCs w:val="22"/>
        </w:rPr>
        <w:t>.</w:t>
      </w:r>
    </w:p>
    <w:p w14:paraId="0B3893CC" w14:textId="09F44723" w:rsidR="005E3BE0" w:rsidRPr="00EC7108" w:rsidRDefault="009A6311" w:rsidP="00EC7108">
      <w:pPr>
        <w:pStyle w:val="TemplateInstructionsText10pt"/>
        <w:spacing w:before="120" w:line="21" w:lineRule="atLeast"/>
        <w:rPr>
          <w:sz w:val="22"/>
          <w:szCs w:val="22"/>
        </w:rPr>
      </w:pPr>
      <w:r w:rsidRPr="00EC7108">
        <w:rPr>
          <w:sz w:val="22"/>
          <w:szCs w:val="22"/>
        </w:rPr>
        <w:t>CWS</w:t>
      </w:r>
      <w:r w:rsidR="00AA6F15" w:rsidRPr="00EC7108">
        <w:rPr>
          <w:sz w:val="22"/>
          <w:szCs w:val="22"/>
        </w:rPr>
        <w:t>s</w:t>
      </w:r>
      <w:r w:rsidRPr="00EC7108">
        <w:rPr>
          <w:sz w:val="22"/>
          <w:szCs w:val="22"/>
        </w:rPr>
        <w:t xml:space="preserve"> also have the option of </w:t>
      </w:r>
      <w:r w:rsidR="002C1DB6" w:rsidRPr="00EC7108">
        <w:rPr>
          <w:sz w:val="22"/>
          <w:szCs w:val="22"/>
        </w:rPr>
        <w:t>using the Consumer Confidence Report to meet the Tier 3 public notice requirements</w:t>
      </w:r>
      <w:r w:rsidR="00F15FC4" w:rsidRPr="00EC7108">
        <w:rPr>
          <w:sz w:val="22"/>
          <w:szCs w:val="22"/>
        </w:rPr>
        <w:t xml:space="preserve"> for the initial Tier 3 PN and all required repeat notices as long as</w:t>
      </w:r>
      <w:r w:rsidR="00FD2F1D" w:rsidRPr="00EC7108">
        <w:rPr>
          <w:sz w:val="22"/>
          <w:szCs w:val="22"/>
        </w:rPr>
        <w:t xml:space="preserve"> </w:t>
      </w:r>
      <w:r w:rsidR="3AA50C5E" w:rsidRPr="00EC7108">
        <w:rPr>
          <w:sz w:val="22"/>
          <w:szCs w:val="22"/>
        </w:rPr>
        <w:t>t</w:t>
      </w:r>
      <w:r w:rsidR="00EC4440" w:rsidRPr="00EC7108">
        <w:rPr>
          <w:sz w:val="22"/>
          <w:szCs w:val="22"/>
        </w:rPr>
        <w:t>he CCR is provided to persons served no later than 12 months after the system learns of the violation or situation</w:t>
      </w:r>
      <w:r w:rsidR="00717205" w:rsidRPr="00EC7108">
        <w:rPr>
          <w:sz w:val="22"/>
          <w:szCs w:val="22"/>
        </w:rPr>
        <w:t>, it follows the content requirements in 40 C.F.R. 141.205, and the CCR is distributed following the delivery requirements under § 141.204(c).</w:t>
      </w:r>
      <w:r w:rsidR="00E22DEF" w:rsidRPr="00EC7108">
        <w:rPr>
          <w:sz w:val="22"/>
          <w:szCs w:val="22"/>
        </w:rPr>
        <w:t xml:space="preserve"> </w:t>
      </w:r>
      <w:r w:rsidR="00DA32FA" w:rsidRPr="00EC7108">
        <w:rPr>
          <w:sz w:val="22"/>
          <w:szCs w:val="22"/>
        </w:rPr>
        <w:t>[</w:t>
      </w:r>
      <w:hyperlink r:id="rId48" w:anchor="p-141.204(d)" w:history="1">
        <w:r w:rsidR="00DA32FA" w:rsidRPr="00EC7108">
          <w:rPr>
            <w:rStyle w:val="Hyperlink"/>
            <w:color w:val="auto"/>
            <w:sz w:val="22"/>
            <w:szCs w:val="22"/>
            <w:lang w:val="en-US"/>
          </w:rPr>
          <w:t>40 CFR 141.204(d)</w:t>
        </w:r>
      </w:hyperlink>
      <w:r w:rsidR="00DA32FA" w:rsidRPr="00EC7108">
        <w:rPr>
          <w:sz w:val="22"/>
          <w:szCs w:val="22"/>
        </w:rPr>
        <w:t xml:space="preserve">]. </w:t>
      </w:r>
      <w:r w:rsidR="00E22DEF" w:rsidRPr="00EC7108">
        <w:rPr>
          <w:sz w:val="22"/>
          <w:szCs w:val="22"/>
        </w:rPr>
        <w:t xml:space="preserve">If those requirements are met, </w:t>
      </w:r>
      <w:r w:rsidR="005E3BE0" w:rsidRPr="00EC7108">
        <w:rPr>
          <w:sz w:val="22"/>
          <w:szCs w:val="22"/>
        </w:rPr>
        <w:t>the notice</w:t>
      </w:r>
      <w:r w:rsidR="00657F78" w:rsidRPr="00EC7108">
        <w:rPr>
          <w:sz w:val="22"/>
          <w:szCs w:val="22"/>
        </w:rPr>
        <w:t xml:space="preserve"> </w:t>
      </w:r>
      <w:r w:rsidR="5DC52C85" w:rsidRPr="00EC7108">
        <w:rPr>
          <w:sz w:val="22"/>
          <w:szCs w:val="22"/>
        </w:rPr>
        <w:t>included</w:t>
      </w:r>
      <w:r w:rsidR="00657F78" w:rsidRPr="00EC7108">
        <w:rPr>
          <w:sz w:val="22"/>
          <w:szCs w:val="22"/>
        </w:rPr>
        <w:t xml:space="preserve"> is appropriate for insertion in an annual notice or the Consumer Confidence Report (</w:t>
      </w:r>
      <w:smartTag w:uri="urn:schemas-microsoft-com:office:smarttags" w:element="stockticker">
        <w:r w:rsidR="00657F78" w:rsidRPr="00EC7108">
          <w:rPr>
            <w:sz w:val="22"/>
            <w:szCs w:val="22"/>
          </w:rPr>
          <w:t>CCR</w:t>
        </w:r>
      </w:smartTag>
      <w:r w:rsidR="00657F78" w:rsidRPr="00EC7108">
        <w:rPr>
          <w:sz w:val="22"/>
          <w:szCs w:val="22"/>
        </w:rPr>
        <w:t xml:space="preserve">)  </w:t>
      </w:r>
    </w:p>
    <w:p w14:paraId="041B20C2" w14:textId="0DF5011E" w:rsidR="00657F78" w:rsidRPr="00EC7108" w:rsidRDefault="00AA6F15" w:rsidP="00EC7108">
      <w:pPr>
        <w:pStyle w:val="TemplateInstructionsText10pt"/>
        <w:spacing w:before="120" w:line="21" w:lineRule="atLeast"/>
        <w:rPr>
          <w:sz w:val="22"/>
          <w:szCs w:val="22"/>
          <w:lang w:val="en-US"/>
        </w:rPr>
      </w:pPr>
      <w:r w:rsidRPr="00EC7108">
        <w:rPr>
          <w:sz w:val="22"/>
          <w:szCs w:val="22"/>
          <w:lang w:val="en-US"/>
        </w:rPr>
        <w:t xml:space="preserve">Unless directed otherwise by the primacy agency in writing, </w:t>
      </w:r>
      <w:r w:rsidR="00657F78" w:rsidRPr="00EC7108">
        <w:rPr>
          <w:sz w:val="22"/>
          <w:szCs w:val="22"/>
          <w:lang w:val="en-US"/>
        </w:rPr>
        <w:t xml:space="preserve">NTNCWSs must </w:t>
      </w:r>
      <w:r w:rsidR="00B11E67" w:rsidRPr="00EC7108">
        <w:rPr>
          <w:sz w:val="22"/>
          <w:szCs w:val="22"/>
          <w:lang w:val="en-US"/>
        </w:rPr>
        <w:t xml:space="preserve">provide notice by </w:t>
      </w:r>
      <w:r w:rsidR="00657F78" w:rsidRPr="00EC7108">
        <w:rPr>
          <w:sz w:val="22"/>
          <w:szCs w:val="22"/>
          <w:lang w:val="en-US"/>
        </w:rPr>
        <w:t>[</w:t>
      </w:r>
      <w:hyperlink r:id="rId49" w:anchor="p-141.204(c)">
        <w:r w:rsidR="00657F78" w:rsidRPr="00EC7108">
          <w:rPr>
            <w:rStyle w:val="Hyperlink"/>
            <w:color w:val="auto"/>
            <w:sz w:val="22"/>
            <w:szCs w:val="22"/>
            <w:lang w:val="en-US"/>
          </w:rPr>
          <w:t>40 CFR 141.204(c)</w:t>
        </w:r>
      </w:hyperlink>
      <w:r w:rsidR="00657F78" w:rsidRPr="00EC7108">
        <w:rPr>
          <w:sz w:val="22"/>
          <w:szCs w:val="22"/>
          <w:lang w:val="en-US"/>
        </w:rPr>
        <w:t>]:</w:t>
      </w:r>
    </w:p>
    <w:p w14:paraId="1FC453F9" w14:textId="50D85959" w:rsidR="00657F78" w:rsidRPr="00EC7108" w:rsidRDefault="00657F78" w:rsidP="00EC7108">
      <w:pPr>
        <w:pStyle w:val="TemplateInstructionsBullets10pt"/>
        <w:numPr>
          <w:ilvl w:val="0"/>
          <w:numId w:val="5"/>
        </w:numPr>
        <w:spacing w:before="120" w:line="21" w:lineRule="atLeast"/>
        <w:ind w:left="720"/>
        <w:contextualSpacing w:val="0"/>
        <w:rPr>
          <w:sz w:val="22"/>
          <w:szCs w:val="22"/>
        </w:rPr>
      </w:pPr>
      <w:r w:rsidRPr="00EC7108">
        <w:rPr>
          <w:sz w:val="22"/>
          <w:szCs w:val="22"/>
        </w:rPr>
        <w:t>Posting</w:t>
      </w:r>
      <w:r w:rsidR="00845E79" w:rsidRPr="00EC7108">
        <w:rPr>
          <w:sz w:val="22"/>
          <w:szCs w:val="22"/>
        </w:rPr>
        <w:t xml:space="preserve"> the notice</w:t>
      </w:r>
      <w:r w:rsidRPr="00EC7108">
        <w:rPr>
          <w:sz w:val="22"/>
          <w:szCs w:val="22"/>
        </w:rPr>
        <w:t xml:space="preserve"> </w:t>
      </w:r>
      <w:r w:rsidR="005E3BE0" w:rsidRPr="00EC7108">
        <w:rPr>
          <w:sz w:val="22"/>
          <w:szCs w:val="22"/>
        </w:rPr>
        <w:t>in conspicuous</w:t>
      </w:r>
      <w:r w:rsidRPr="00EC7108">
        <w:rPr>
          <w:sz w:val="22"/>
          <w:szCs w:val="22"/>
        </w:rPr>
        <w:t xml:space="preserve"> </w:t>
      </w:r>
      <w:r w:rsidR="005E3BE0" w:rsidRPr="00EC7108">
        <w:rPr>
          <w:sz w:val="22"/>
          <w:szCs w:val="22"/>
        </w:rPr>
        <w:t>locations throughout</w:t>
      </w:r>
      <w:r w:rsidRPr="00EC7108">
        <w:rPr>
          <w:sz w:val="22"/>
          <w:szCs w:val="22"/>
        </w:rPr>
        <w:t xml:space="preserve"> the system</w:t>
      </w:r>
      <w:r w:rsidR="00845E79" w:rsidRPr="00EC7108">
        <w:rPr>
          <w:sz w:val="22"/>
          <w:szCs w:val="22"/>
        </w:rPr>
        <w:t xml:space="preserve"> frequented </w:t>
      </w:r>
      <w:r w:rsidR="00B26EFC" w:rsidRPr="00EC7108">
        <w:rPr>
          <w:sz w:val="22"/>
          <w:szCs w:val="22"/>
        </w:rPr>
        <w:t>by persons served by the system</w:t>
      </w:r>
      <w:r w:rsidRPr="00EC7108">
        <w:rPr>
          <w:sz w:val="22"/>
          <w:szCs w:val="22"/>
        </w:rPr>
        <w:t xml:space="preserve">, or </w:t>
      </w:r>
      <w:r w:rsidR="005E3BE0" w:rsidRPr="00EC7108">
        <w:rPr>
          <w:sz w:val="22"/>
          <w:szCs w:val="22"/>
        </w:rPr>
        <w:t>by mail</w:t>
      </w:r>
      <w:r w:rsidR="00B26EFC" w:rsidRPr="00EC7108">
        <w:rPr>
          <w:sz w:val="22"/>
          <w:szCs w:val="22"/>
        </w:rPr>
        <w:t xml:space="preserve"> or direct delivery to each customer and service connection (where known)</w:t>
      </w:r>
      <w:r w:rsidRPr="00EC7108">
        <w:rPr>
          <w:sz w:val="22"/>
          <w:szCs w:val="22"/>
        </w:rPr>
        <w:t>, and</w:t>
      </w:r>
    </w:p>
    <w:p w14:paraId="49D6325A" w14:textId="35A9F5C4" w:rsidR="00657F78" w:rsidRPr="00EC7108" w:rsidRDefault="00657F78" w:rsidP="00EC7108">
      <w:pPr>
        <w:pStyle w:val="TemplateInstructionsBullets10pt"/>
        <w:spacing w:before="120" w:line="21" w:lineRule="atLeast"/>
        <w:contextualSpacing w:val="0"/>
        <w:rPr>
          <w:sz w:val="22"/>
          <w:szCs w:val="22"/>
          <w:lang w:val="en-US"/>
        </w:rPr>
      </w:pPr>
      <w:r w:rsidRPr="00EC7108">
        <w:rPr>
          <w:sz w:val="22"/>
          <w:szCs w:val="22"/>
        </w:rPr>
        <w:lastRenderedPageBreak/>
        <w:t xml:space="preserve">Another method </w:t>
      </w:r>
      <w:r w:rsidR="008765A6" w:rsidRPr="00EC7108">
        <w:rPr>
          <w:sz w:val="22"/>
          <w:szCs w:val="22"/>
        </w:rPr>
        <w:t xml:space="preserve">reasonably calculated </w:t>
      </w:r>
      <w:r w:rsidRPr="00EC7108">
        <w:rPr>
          <w:sz w:val="22"/>
          <w:szCs w:val="22"/>
        </w:rPr>
        <w:t xml:space="preserve">to reach </w:t>
      </w:r>
      <w:r w:rsidR="008765A6" w:rsidRPr="00EC7108">
        <w:rPr>
          <w:sz w:val="22"/>
          <w:szCs w:val="22"/>
        </w:rPr>
        <w:t>other persons served by the system</w:t>
      </w:r>
      <w:r w:rsidR="00737AB4" w:rsidRPr="00EC7108">
        <w:rPr>
          <w:sz w:val="22"/>
          <w:szCs w:val="22"/>
        </w:rPr>
        <w:t xml:space="preserve">, if they would </w:t>
      </w:r>
      <w:r w:rsidRPr="00EC7108">
        <w:rPr>
          <w:sz w:val="22"/>
          <w:szCs w:val="22"/>
        </w:rPr>
        <w:t xml:space="preserve">not </w:t>
      </w:r>
      <w:r w:rsidR="00737AB4" w:rsidRPr="00EC7108">
        <w:rPr>
          <w:sz w:val="22"/>
          <w:szCs w:val="22"/>
        </w:rPr>
        <w:t xml:space="preserve">normally be reached </w:t>
      </w:r>
      <w:r w:rsidR="00B703F1" w:rsidRPr="00EC7108">
        <w:rPr>
          <w:sz w:val="22"/>
          <w:szCs w:val="22"/>
        </w:rPr>
        <w:t>by</w:t>
      </w:r>
      <w:r w:rsidRPr="00EC7108">
        <w:rPr>
          <w:sz w:val="22"/>
          <w:szCs w:val="22"/>
        </w:rPr>
        <w:t xml:space="preserve"> a notice from methods noted above </w:t>
      </w:r>
      <w:r w:rsidR="00AE4183" w:rsidRPr="00EC7108">
        <w:rPr>
          <w:sz w:val="22"/>
          <w:szCs w:val="22"/>
        </w:rPr>
        <w:t>because the notice is not in a location they routinely pass by.</w:t>
      </w:r>
      <w:r w:rsidRPr="00EC7108">
        <w:rPr>
          <w:sz w:val="22"/>
          <w:szCs w:val="22"/>
        </w:rPr>
        <w:t xml:space="preserve"> </w:t>
      </w:r>
      <w:r w:rsidRPr="00EC7108">
        <w:rPr>
          <w:sz w:val="22"/>
          <w:szCs w:val="22"/>
          <w:lang w:val="en-US"/>
        </w:rPr>
        <w:t>Such</w:t>
      </w:r>
      <w:r w:rsidR="00AE4183" w:rsidRPr="00EC7108">
        <w:rPr>
          <w:sz w:val="22"/>
          <w:szCs w:val="22"/>
          <w:lang w:val="en-US"/>
        </w:rPr>
        <w:t xml:space="preserve"> other</w:t>
      </w:r>
      <w:r w:rsidRPr="00EC7108">
        <w:rPr>
          <w:sz w:val="22"/>
          <w:szCs w:val="22"/>
          <w:lang w:val="en-US"/>
        </w:rPr>
        <w:t xml:space="preserve"> methods could include newspapers</w:t>
      </w:r>
      <w:r w:rsidR="000A0921" w:rsidRPr="00EC7108">
        <w:rPr>
          <w:sz w:val="22"/>
          <w:szCs w:val="22"/>
          <w:lang w:val="en-US"/>
        </w:rPr>
        <w:t xml:space="preserve"> or newsletters </w:t>
      </w:r>
      <w:r w:rsidRPr="00EC7108">
        <w:rPr>
          <w:sz w:val="22"/>
          <w:szCs w:val="22"/>
          <w:lang w:val="en-US"/>
        </w:rPr>
        <w:t>e-mail</w:t>
      </w:r>
      <w:r w:rsidR="000A0921" w:rsidRPr="00EC7108">
        <w:rPr>
          <w:sz w:val="22"/>
          <w:szCs w:val="22"/>
          <w:lang w:val="en-US"/>
        </w:rPr>
        <w:t xml:space="preserve"> to notify </w:t>
      </w:r>
      <w:r w:rsidR="0060004E" w:rsidRPr="00EC7108">
        <w:rPr>
          <w:sz w:val="22"/>
          <w:szCs w:val="22"/>
          <w:lang w:val="en-US"/>
        </w:rPr>
        <w:t>employees or students</w:t>
      </w:r>
      <w:r w:rsidRPr="00EC7108">
        <w:rPr>
          <w:sz w:val="22"/>
          <w:szCs w:val="22"/>
          <w:lang w:val="en-US"/>
        </w:rPr>
        <w:t xml:space="preserve">, or delivery </w:t>
      </w:r>
      <w:r w:rsidR="0060004E" w:rsidRPr="00EC7108">
        <w:rPr>
          <w:sz w:val="22"/>
          <w:szCs w:val="22"/>
          <w:lang w:val="en-US"/>
        </w:rPr>
        <w:t>of multiple copies in central locations (e.g.</w:t>
      </w:r>
      <w:r w:rsidR="005E3BE0" w:rsidRPr="00EC7108">
        <w:rPr>
          <w:sz w:val="22"/>
          <w:szCs w:val="22"/>
          <w:lang w:val="en-US"/>
        </w:rPr>
        <w:t>, community</w:t>
      </w:r>
      <w:r w:rsidRPr="00EC7108">
        <w:rPr>
          <w:sz w:val="22"/>
          <w:szCs w:val="22"/>
          <w:lang w:val="en-US"/>
        </w:rPr>
        <w:t xml:space="preserve"> </w:t>
      </w:r>
      <w:r w:rsidR="0060004E" w:rsidRPr="00EC7108">
        <w:rPr>
          <w:sz w:val="22"/>
          <w:szCs w:val="22"/>
          <w:lang w:val="en-US"/>
        </w:rPr>
        <w:t>centers)</w:t>
      </w:r>
      <w:r w:rsidRPr="00EC7108">
        <w:rPr>
          <w:sz w:val="22"/>
          <w:szCs w:val="22"/>
          <w:lang w:val="en-US"/>
        </w:rPr>
        <w:t>.</w:t>
      </w:r>
      <w:r w:rsidRPr="00EC7108">
        <w:rPr>
          <w:sz w:val="22"/>
          <w:szCs w:val="22"/>
        </w:rPr>
        <w:t xml:space="preserve"> </w:t>
      </w:r>
    </w:p>
    <w:p w14:paraId="395677B2" w14:textId="77777777" w:rsidR="00657F78" w:rsidRPr="00EC7108" w:rsidRDefault="00657F78" w:rsidP="00EC7108">
      <w:pPr>
        <w:pStyle w:val="TemplateInstructionsText10pt"/>
        <w:spacing w:before="120" w:line="21" w:lineRule="atLeast"/>
        <w:rPr>
          <w:sz w:val="22"/>
          <w:szCs w:val="22"/>
        </w:rPr>
      </w:pPr>
      <w:r w:rsidRPr="00EC7108">
        <w:rPr>
          <w:sz w:val="22"/>
          <w:szCs w:val="22"/>
        </w:rPr>
        <w:t xml:space="preserve">If you: </w:t>
      </w:r>
    </w:p>
    <w:p w14:paraId="453AA8B4" w14:textId="72117F79" w:rsidR="00D13C94" w:rsidRPr="00EC7108" w:rsidRDefault="00657F78" w:rsidP="00EC7108">
      <w:pPr>
        <w:pStyle w:val="TemplateInstructionsBullets10pt"/>
        <w:spacing w:before="120" w:line="21" w:lineRule="atLeast"/>
        <w:contextualSpacing w:val="0"/>
        <w:rPr>
          <w:sz w:val="22"/>
          <w:szCs w:val="22"/>
        </w:rPr>
      </w:pPr>
      <w:r w:rsidRPr="00EC7108">
        <w:rPr>
          <w:sz w:val="22"/>
          <w:szCs w:val="22"/>
        </w:rPr>
        <w:t>Post the notice, it must remain posted until the violation is resolved</w:t>
      </w:r>
      <w:r w:rsidR="008D3E95" w:rsidRPr="00EC7108">
        <w:rPr>
          <w:sz w:val="22"/>
          <w:szCs w:val="22"/>
        </w:rPr>
        <w:t xml:space="preserve">, but </w:t>
      </w:r>
      <w:r w:rsidR="003A5912" w:rsidRPr="00EC7108">
        <w:rPr>
          <w:sz w:val="22"/>
          <w:szCs w:val="22"/>
        </w:rPr>
        <w:t xml:space="preserve">in no case less than </w:t>
      </w:r>
      <w:r w:rsidR="000B5336" w:rsidRPr="00EC7108">
        <w:rPr>
          <w:sz w:val="22"/>
          <w:szCs w:val="22"/>
        </w:rPr>
        <w:t>seven</w:t>
      </w:r>
      <w:r w:rsidR="003A5912" w:rsidRPr="00EC7108">
        <w:rPr>
          <w:sz w:val="22"/>
          <w:szCs w:val="22"/>
        </w:rPr>
        <w:t xml:space="preserve"> days (even if the situation is resolved)</w:t>
      </w:r>
      <w:r w:rsidR="118EA426" w:rsidRPr="00EC7108">
        <w:rPr>
          <w:sz w:val="22"/>
          <w:szCs w:val="22"/>
        </w:rPr>
        <w:t xml:space="preserve"> [</w:t>
      </w:r>
      <w:hyperlink r:id="rId50" w:anchor="p-141.204(b)" w:history="1">
        <w:r w:rsidR="118EA426" w:rsidRPr="00EC7108">
          <w:rPr>
            <w:rStyle w:val="Hyperlink"/>
            <w:color w:val="auto"/>
            <w:sz w:val="22"/>
            <w:szCs w:val="22"/>
            <w:lang w:val="en-US"/>
          </w:rPr>
          <w:t>40 CFR 141.204(b)</w:t>
        </w:r>
      </w:hyperlink>
      <w:r w:rsidR="118EA426" w:rsidRPr="00EC7108">
        <w:rPr>
          <w:sz w:val="22"/>
          <w:szCs w:val="22"/>
        </w:rPr>
        <w:t>]</w:t>
      </w:r>
      <w:r w:rsidRPr="00EC7108">
        <w:rPr>
          <w:sz w:val="22"/>
          <w:szCs w:val="22"/>
        </w:rPr>
        <w:t xml:space="preserve">. </w:t>
      </w:r>
    </w:p>
    <w:p w14:paraId="6106CE59" w14:textId="77777777" w:rsidR="00657F78" w:rsidRPr="00EC7108" w:rsidRDefault="00657F78" w:rsidP="00EC7108">
      <w:pPr>
        <w:pStyle w:val="TemplateInstructionsBullets10pt"/>
        <w:tabs>
          <w:tab w:val="num" w:pos="360"/>
        </w:tabs>
        <w:spacing w:before="120" w:line="21" w:lineRule="atLeast"/>
        <w:contextualSpacing w:val="0"/>
        <w:rPr>
          <w:sz w:val="22"/>
          <w:szCs w:val="22"/>
        </w:rPr>
      </w:pPr>
      <w:r w:rsidRPr="00EC7108">
        <w:rPr>
          <w:sz w:val="22"/>
          <w:szCs w:val="22"/>
        </w:rPr>
        <w:t xml:space="preserve">Mail, post, or hand deliver, </w:t>
      </w:r>
      <w:r w:rsidRPr="00EC7108">
        <w:rPr>
          <w:sz w:val="22"/>
          <w:szCs w:val="22"/>
          <w:lang w:val="en-US"/>
        </w:rPr>
        <w:t xml:space="preserve">EPA recommends printing </w:t>
      </w:r>
      <w:r w:rsidRPr="00EC7108">
        <w:rPr>
          <w:sz w:val="22"/>
          <w:szCs w:val="22"/>
        </w:rPr>
        <w:t xml:space="preserve">your notice on your system’s letterhead, if available. </w:t>
      </w:r>
    </w:p>
    <w:p w14:paraId="5D271827" w14:textId="68C40ECE" w:rsidR="00657F78" w:rsidRPr="00EC7108" w:rsidRDefault="00657F78" w:rsidP="00EC7108">
      <w:pPr>
        <w:pStyle w:val="TemplateInstructionsBullets10pt"/>
        <w:spacing w:before="120" w:line="21" w:lineRule="atLeast"/>
        <w:contextualSpacing w:val="0"/>
        <w:rPr>
          <w:sz w:val="22"/>
          <w:szCs w:val="22"/>
        </w:rPr>
      </w:pPr>
      <w:r w:rsidRPr="00EC7108">
        <w:rPr>
          <w:sz w:val="22"/>
          <w:szCs w:val="22"/>
        </w:rPr>
        <w:t>Modify the notice</w:t>
      </w:r>
      <w:r w:rsidR="00CA22F9" w:rsidRPr="00EC7108">
        <w:rPr>
          <w:sz w:val="22"/>
          <w:szCs w:val="22"/>
        </w:rPr>
        <w:t xml:space="preserve"> provided in this template</w:t>
      </w:r>
      <w:r w:rsidRPr="00EC7108">
        <w:rPr>
          <w:sz w:val="22"/>
          <w:szCs w:val="22"/>
        </w:rPr>
        <w:t xml:space="preserve">, you must still include all required public notice elements from </w:t>
      </w:r>
      <w:hyperlink r:id="rId51" w:anchor="p-141.205(a)" w:history="1">
        <w:r w:rsidRPr="00EC7108">
          <w:rPr>
            <w:rStyle w:val="Hyperlink"/>
            <w:color w:val="auto"/>
            <w:sz w:val="22"/>
            <w:szCs w:val="22"/>
          </w:rPr>
          <w:t>40 CFR 141.205(a)</w:t>
        </w:r>
      </w:hyperlink>
      <w:r w:rsidRPr="00EC7108">
        <w:rPr>
          <w:sz w:val="22"/>
          <w:szCs w:val="22"/>
        </w:rPr>
        <w:t xml:space="preserve"> and leave the mandatory language unchanged (see below). </w:t>
      </w:r>
    </w:p>
    <w:p w14:paraId="3FD6789E" w14:textId="73B47951" w:rsidR="00657F78" w:rsidRPr="00EC7108" w:rsidRDefault="00657F78" w:rsidP="00EC7108">
      <w:pPr>
        <w:pStyle w:val="TemplateInstructionsText10pt"/>
        <w:spacing w:before="120" w:line="21" w:lineRule="atLeast"/>
        <w:rPr>
          <w:sz w:val="22"/>
          <w:szCs w:val="22"/>
        </w:rPr>
      </w:pPr>
      <w:r w:rsidRPr="00EC7108">
        <w:rPr>
          <w:sz w:val="22"/>
          <w:szCs w:val="22"/>
        </w:rPr>
        <w:t>Repeat notice(s) are required annually if the violation or situation persists</w:t>
      </w:r>
      <w:r w:rsidR="00AB3D27" w:rsidRPr="00EC7108">
        <w:rPr>
          <w:sz w:val="22"/>
          <w:szCs w:val="22"/>
        </w:rPr>
        <w:t>.</w:t>
      </w:r>
    </w:p>
    <w:p w14:paraId="2BB2E8F0" w14:textId="76ECC54B" w:rsidR="00993C1C" w:rsidRPr="00EC7108" w:rsidRDefault="00993C1C" w:rsidP="00EC7108">
      <w:pPr>
        <w:pStyle w:val="TemplateInstructionsText10pt"/>
        <w:spacing w:before="120" w:line="21" w:lineRule="atLeast"/>
        <w:rPr>
          <w:sz w:val="22"/>
          <w:szCs w:val="22"/>
          <w:lang w:val="en-US"/>
        </w:rPr>
      </w:pPr>
      <w:r w:rsidRPr="00EC7108">
        <w:rPr>
          <w:sz w:val="22"/>
          <w:szCs w:val="22"/>
        </w:rPr>
        <w:t xml:space="preserve">The Federal Public Notice Rule contains 10 required elements incorporated into the attached template. Please refer to the </w:t>
      </w:r>
      <w:r w:rsidRPr="00EC7108">
        <w:rPr>
          <w:i/>
          <w:iCs/>
          <w:sz w:val="22"/>
          <w:szCs w:val="22"/>
        </w:rPr>
        <w:t>Instructions for Tier 2 and Tier 3 Public Notification Templates for LCRR</w:t>
      </w:r>
      <w:r w:rsidRPr="00EC7108">
        <w:rPr>
          <w:sz w:val="22"/>
          <w:szCs w:val="22"/>
        </w:rPr>
        <w:t xml:space="preserve"> or the PN rule [</w:t>
      </w:r>
      <w:hyperlink r:id="rId52">
        <w:r w:rsidRPr="00EC7108">
          <w:rPr>
            <w:rStyle w:val="Hyperlink"/>
            <w:sz w:val="22"/>
            <w:szCs w:val="22"/>
          </w:rPr>
          <w:t>40 CFR 141.205</w:t>
        </w:r>
      </w:hyperlink>
      <w:r w:rsidRPr="00EC7108">
        <w:rPr>
          <w:rStyle w:val="Hyperlink"/>
          <w:sz w:val="22"/>
          <w:szCs w:val="22"/>
        </w:rPr>
        <w:t>] for a list of these elements.</w:t>
      </w:r>
    </w:p>
    <w:p w14:paraId="21DE272F" w14:textId="77777777" w:rsidR="00657F78" w:rsidRPr="00EC7108" w:rsidRDefault="00657F78" w:rsidP="00EC7108">
      <w:pPr>
        <w:pStyle w:val="TemplateInstructionsSubtitle10pt"/>
        <w:spacing w:before="120" w:after="120" w:line="21" w:lineRule="atLeast"/>
        <w:rPr>
          <w:sz w:val="22"/>
          <w:szCs w:val="22"/>
          <w:lang w:val="en-US"/>
        </w:rPr>
      </w:pPr>
      <w:r w:rsidRPr="00EC7108">
        <w:rPr>
          <w:sz w:val="22"/>
          <w:szCs w:val="22"/>
          <w:lang w:val="en-US"/>
        </w:rPr>
        <w:t>Mandatory Language</w:t>
      </w:r>
    </w:p>
    <w:p w14:paraId="12EAD147" w14:textId="207474B5" w:rsidR="00AC0CA6" w:rsidRPr="00EC7108" w:rsidRDefault="00657F78" w:rsidP="00EC7108">
      <w:pPr>
        <w:pStyle w:val="TemplateInstructionsText10pt"/>
        <w:spacing w:before="120" w:line="21" w:lineRule="atLeast"/>
        <w:rPr>
          <w:sz w:val="22"/>
          <w:szCs w:val="22"/>
          <w:lang w:val="en-US"/>
        </w:rPr>
      </w:pPr>
      <w:r w:rsidRPr="00EC7108">
        <w:rPr>
          <w:sz w:val="22"/>
          <w:szCs w:val="22"/>
          <w:lang w:val="en-US"/>
        </w:rPr>
        <w:t>You must also include standard language to encourage the distribution of the public notice to all persons served, where applicable [</w:t>
      </w:r>
      <w:hyperlink r:id="rId53" w:anchor="p-141.205(d)" w:history="1">
        <w:r w:rsidRPr="00EC7108">
          <w:rPr>
            <w:rStyle w:val="Hyperlink"/>
            <w:color w:val="auto"/>
            <w:sz w:val="22"/>
            <w:szCs w:val="22"/>
          </w:rPr>
          <w:t>40 CFR 141.205(d)</w:t>
        </w:r>
      </w:hyperlink>
      <w:r w:rsidRPr="00EC7108">
        <w:rPr>
          <w:sz w:val="22"/>
          <w:szCs w:val="22"/>
          <w:lang w:val="en-US"/>
        </w:rPr>
        <w:t xml:space="preserve">]. This language is also presented in this notice in </w:t>
      </w:r>
      <w:r w:rsidR="00B4654E" w:rsidRPr="00EC7108">
        <w:rPr>
          <w:sz w:val="22"/>
          <w:szCs w:val="22"/>
          <w:lang w:val="en-US"/>
        </w:rPr>
        <w:t>*</w:t>
      </w:r>
      <w:r w:rsidRPr="00EC7108">
        <w:rPr>
          <w:b/>
          <w:bCs/>
          <w:i/>
          <w:iCs/>
          <w:sz w:val="22"/>
          <w:szCs w:val="22"/>
          <w:lang w:val="en-US"/>
        </w:rPr>
        <w:t>italics with an asterisk on each end.</w:t>
      </w:r>
      <w:r w:rsidR="00B4654E" w:rsidRPr="00EC7108">
        <w:rPr>
          <w:b/>
          <w:bCs/>
          <w:i/>
          <w:iCs/>
          <w:sz w:val="22"/>
          <w:szCs w:val="22"/>
          <w:lang w:val="en-US"/>
        </w:rPr>
        <w:t>*</w:t>
      </w:r>
      <w:r w:rsidRPr="00EC7108">
        <w:rPr>
          <w:sz w:val="22"/>
          <w:szCs w:val="22"/>
          <w:lang w:val="en-US"/>
        </w:rPr>
        <w:t xml:space="preserve"> </w:t>
      </w:r>
    </w:p>
    <w:p w14:paraId="12F5F52F" w14:textId="52A4AF6D" w:rsidR="00657F78" w:rsidRPr="00EC7108" w:rsidRDefault="00657F78" w:rsidP="00EC7108">
      <w:pPr>
        <w:pStyle w:val="TemplateInstructionsSubtitle10pt"/>
        <w:spacing w:before="120" w:after="120" w:line="21" w:lineRule="atLeast"/>
        <w:rPr>
          <w:sz w:val="22"/>
          <w:szCs w:val="22"/>
          <w:lang w:val="en-US"/>
        </w:rPr>
      </w:pPr>
      <w:r w:rsidRPr="00EC7108">
        <w:rPr>
          <w:sz w:val="22"/>
          <w:szCs w:val="22"/>
          <w:lang w:val="en-US"/>
        </w:rPr>
        <w:t>Corrective Actions</w:t>
      </w:r>
    </w:p>
    <w:p w14:paraId="668FFA76" w14:textId="733AB9B3" w:rsidR="00313FE6" w:rsidRPr="00EC7108" w:rsidRDefault="00657F78" w:rsidP="00EC7108">
      <w:pPr>
        <w:pStyle w:val="TemplateInstructionsText10pt"/>
        <w:keepNext/>
        <w:spacing w:before="120" w:line="21" w:lineRule="atLeast"/>
        <w:rPr>
          <w:sz w:val="22"/>
          <w:szCs w:val="22"/>
          <w:lang w:val="en-US"/>
        </w:rPr>
      </w:pPr>
      <w:r w:rsidRPr="00EC7108">
        <w:rPr>
          <w:sz w:val="22"/>
          <w:szCs w:val="22"/>
          <w:lang w:val="en-US"/>
        </w:rPr>
        <w:t xml:space="preserve">In your notice, you must describe corrective actions you </w:t>
      </w:r>
      <w:r w:rsidR="2A19820A" w:rsidRPr="00EC7108">
        <w:rPr>
          <w:sz w:val="22"/>
          <w:szCs w:val="22"/>
          <w:lang w:val="en-US"/>
        </w:rPr>
        <w:t>took or</w:t>
      </w:r>
      <w:r w:rsidRPr="00EC7108">
        <w:rPr>
          <w:sz w:val="22"/>
          <w:szCs w:val="22"/>
          <w:lang w:val="en-US"/>
        </w:rPr>
        <w:t xml:space="preserve"> are taking [</w:t>
      </w:r>
      <w:hyperlink r:id="rId54" w:anchor="p-141.205(a)(7)">
        <w:r w:rsidRPr="00EC7108">
          <w:rPr>
            <w:rStyle w:val="Hyperlink"/>
            <w:color w:val="auto"/>
            <w:sz w:val="22"/>
            <w:szCs w:val="22"/>
            <w:lang w:val="en-US"/>
          </w:rPr>
          <w:t>40 CFR 141.205(a)(7)</w:t>
        </w:r>
      </w:hyperlink>
      <w:r w:rsidRPr="00EC7108">
        <w:rPr>
          <w:sz w:val="22"/>
          <w:szCs w:val="22"/>
          <w:lang w:val="en-US"/>
        </w:rPr>
        <w:t>]</w:t>
      </w:r>
      <w:r w:rsidRPr="00EC7108">
        <w:rPr>
          <w:sz w:val="22"/>
          <w:szCs w:val="22"/>
        </w:rPr>
        <w:t xml:space="preserve"> including when your water system expects to return to compliance or resolve the violation </w:t>
      </w:r>
      <w:r w:rsidRPr="00EC7108">
        <w:rPr>
          <w:sz w:val="22"/>
          <w:szCs w:val="22"/>
          <w:lang w:val="en-US"/>
        </w:rPr>
        <w:t>[</w:t>
      </w:r>
      <w:hyperlink r:id="rId55" w:anchor="p-141.205(a)(8)">
        <w:r w:rsidRPr="00EC7108">
          <w:rPr>
            <w:rStyle w:val="Hyperlink"/>
            <w:color w:val="auto"/>
            <w:sz w:val="22"/>
            <w:szCs w:val="22"/>
            <w:lang w:val="en-US"/>
          </w:rPr>
          <w:t>40 CFR 141.205(a)(8)</w:t>
        </w:r>
      </w:hyperlink>
      <w:r w:rsidRPr="00EC7108">
        <w:rPr>
          <w:sz w:val="22"/>
          <w:szCs w:val="22"/>
          <w:lang w:val="en-US"/>
        </w:rPr>
        <w:t>]. You can use</w:t>
      </w:r>
      <w:r w:rsidR="00AC0CA6" w:rsidRPr="00EC7108">
        <w:rPr>
          <w:sz w:val="22"/>
          <w:szCs w:val="22"/>
          <w:lang w:val="en-US"/>
        </w:rPr>
        <w:t xml:space="preserve"> the language provided in the template</w:t>
      </w:r>
      <w:r w:rsidRPr="00EC7108">
        <w:rPr>
          <w:sz w:val="22"/>
          <w:szCs w:val="22"/>
          <w:lang w:val="en-US"/>
        </w:rPr>
        <w:t xml:space="preserve"> or develop your own</w:t>
      </w:r>
      <w:r w:rsidR="00AC0CA6" w:rsidRPr="00EC7108">
        <w:rPr>
          <w:sz w:val="22"/>
          <w:szCs w:val="22"/>
          <w:lang w:val="en-US"/>
        </w:rPr>
        <w:t>.</w:t>
      </w:r>
    </w:p>
    <w:p w14:paraId="09BD6091" w14:textId="2EAE0F5C" w:rsidR="00657F78" w:rsidRPr="00EC7108" w:rsidRDefault="00657F78" w:rsidP="00EC7108">
      <w:pPr>
        <w:pStyle w:val="TemplateInstructionsSubtitle10pt"/>
        <w:spacing w:before="120" w:after="120" w:line="21" w:lineRule="atLeast"/>
        <w:rPr>
          <w:sz w:val="22"/>
          <w:szCs w:val="22"/>
          <w:lang w:val="en-US"/>
        </w:rPr>
      </w:pPr>
      <w:r w:rsidRPr="00EC7108">
        <w:rPr>
          <w:sz w:val="22"/>
          <w:szCs w:val="22"/>
          <w:lang w:val="en-US"/>
        </w:rPr>
        <w:t>After Issuing the Notice</w:t>
      </w:r>
    </w:p>
    <w:p w14:paraId="26836669" w14:textId="7F6CA53F" w:rsidR="00657F78" w:rsidRPr="00EC7108" w:rsidRDefault="00657F78" w:rsidP="00EC7108">
      <w:pPr>
        <w:pStyle w:val="TemplateInstructionsText10pt"/>
        <w:spacing w:before="120" w:line="21" w:lineRule="atLeast"/>
        <w:rPr>
          <w:sz w:val="22"/>
          <w:szCs w:val="22"/>
        </w:rPr>
      </w:pPr>
      <w:r w:rsidRPr="00EC7108">
        <w:rPr>
          <w:sz w:val="22"/>
          <w:szCs w:val="22"/>
          <w:lang w:val="en-US"/>
        </w:rPr>
        <w:t>Make sure to send a copy of each type of notice and a certification that you have met all the public notification requirements to your State within 10 days after the original or any repeat notice(s) [</w:t>
      </w:r>
      <w:hyperlink r:id="rId56" w:anchor="p-141.31(d)" w:history="1">
        <w:r w:rsidRPr="00EC7108">
          <w:rPr>
            <w:rStyle w:val="Hyperlink"/>
            <w:color w:val="auto"/>
            <w:sz w:val="22"/>
            <w:szCs w:val="22"/>
            <w:lang w:val="en-US"/>
          </w:rPr>
          <w:t>40 CFR 141.31(d)</w:t>
        </w:r>
      </w:hyperlink>
      <w:r w:rsidRPr="00EC7108">
        <w:rPr>
          <w:sz w:val="22"/>
          <w:szCs w:val="22"/>
          <w:lang w:val="en-US"/>
        </w:rPr>
        <w:t>].</w:t>
      </w:r>
    </w:p>
    <w:p w14:paraId="19FC868A" w14:textId="3C8869FE" w:rsidR="00657F78" w:rsidRPr="003A1D29" w:rsidRDefault="00657F78" w:rsidP="00657F78">
      <w:pPr>
        <w:pStyle w:val="TemplateALLTopTitle"/>
        <w:rPr>
          <w:lang w:val="en-US"/>
        </w:rPr>
      </w:pPr>
      <w:r w:rsidRPr="00B4654E">
        <w:rPr>
          <w:color w:val="auto"/>
        </w:rPr>
        <w:lastRenderedPageBreak/>
        <w:t xml:space="preserve">Failure to </w:t>
      </w:r>
      <w:r w:rsidRPr="00B4654E">
        <w:rPr>
          <w:color w:val="auto"/>
          <w:lang w:val="en-US"/>
        </w:rPr>
        <w:t>Report Initial Inventory to the State</w:t>
      </w:r>
      <w:r w:rsidR="007F1E3F">
        <w:rPr>
          <w:rStyle w:val="FootnoteReference"/>
          <w:color w:val="auto"/>
          <w:lang w:val="en-US"/>
        </w:rPr>
        <w:footnoteReference w:id="10"/>
      </w:r>
      <w:r w:rsidRPr="00B4654E" w:rsidDel="00184C4B">
        <w:rPr>
          <w:color w:val="auto"/>
          <w:lang w:val="en-US"/>
        </w:rPr>
        <w:t xml:space="preserve"> </w:t>
      </w:r>
      <w:r w:rsidRPr="00B4654E">
        <w:rPr>
          <w:color w:val="auto"/>
          <w:lang w:val="en-US"/>
        </w:rPr>
        <w:t>– Te</w:t>
      </w:r>
      <w:r w:rsidRPr="003A1D29">
        <w:rPr>
          <w:lang w:val="en-US"/>
        </w:rPr>
        <w:t xml:space="preserve">mplate </w:t>
      </w:r>
      <w:proofErr w:type="gramStart"/>
      <w:r w:rsidRPr="003A1D29">
        <w:rPr>
          <w:lang w:val="en-US"/>
        </w:rPr>
        <w:t>3</w:t>
      </w:r>
      <w:r>
        <w:rPr>
          <w:lang w:val="en-US"/>
        </w:rPr>
        <w:t>a</w:t>
      </w:r>
      <w:proofErr w:type="gramEnd"/>
    </w:p>
    <w:p w14:paraId="07C21F0C" w14:textId="77777777" w:rsidR="00657F78" w:rsidRPr="00F82D85" w:rsidRDefault="00657F78" w:rsidP="00657F78">
      <w:pPr>
        <w:pStyle w:val="TemplateWarning-DrinkingWaterWarning16pt"/>
      </w:pPr>
      <w:r w:rsidRPr="00F82D85">
        <w:t>IMPORTANT INFORMATION ABOUT YOUR DRINKING WATER</w:t>
      </w:r>
    </w:p>
    <w:p w14:paraId="3D2DCAB4" w14:textId="77777777" w:rsidR="00657F78" w:rsidRPr="00F82D85" w:rsidRDefault="00657F78" w:rsidP="00657F78">
      <w:pPr>
        <w:pStyle w:val="TemplateWarning-DrinkingWaterWarning14pt"/>
      </w:pPr>
      <w:r w:rsidRPr="00F82D85">
        <w:t>Reporting Requirement(s) Not Met for [</w:t>
      </w:r>
      <w:r w:rsidRPr="00452B59">
        <w:rPr>
          <w:u w:val="single"/>
        </w:rPr>
        <w:t>Water System Name</w:t>
      </w:r>
      <w:r w:rsidRPr="00F82D85">
        <w:t>]</w:t>
      </w:r>
    </w:p>
    <w:p w14:paraId="20C62FD6" w14:textId="03657052" w:rsidR="00657F78" w:rsidRPr="00AC0CA6" w:rsidRDefault="00657F78" w:rsidP="00657F78">
      <w:pPr>
        <w:pStyle w:val="TemplateWarningText10pt"/>
        <w:rPr>
          <w:rFonts w:asciiTheme="minorHAnsi" w:hAnsiTheme="minorHAnsi" w:cstheme="minorHAnsi"/>
          <w:sz w:val="22"/>
          <w:szCs w:val="22"/>
        </w:rPr>
      </w:pPr>
      <w:r w:rsidRPr="00AC0CA6">
        <w:rPr>
          <w:rFonts w:asciiTheme="minorHAnsi" w:hAnsiTheme="minorHAnsi" w:cstheme="minorHAnsi"/>
          <w:sz w:val="22"/>
          <w:szCs w:val="22"/>
        </w:rPr>
        <w:t xml:space="preserve">We were required to develop and submit </w:t>
      </w:r>
      <w:r w:rsidR="00893DE8">
        <w:rPr>
          <w:rFonts w:asciiTheme="minorHAnsi" w:hAnsiTheme="minorHAnsi" w:cstheme="minorHAnsi"/>
          <w:sz w:val="22"/>
          <w:szCs w:val="22"/>
        </w:rPr>
        <w:t xml:space="preserve">to the State </w:t>
      </w:r>
      <w:r w:rsidRPr="00AC0CA6">
        <w:rPr>
          <w:rFonts w:asciiTheme="minorHAnsi" w:hAnsiTheme="minorHAnsi" w:cstheme="minorHAnsi"/>
          <w:sz w:val="22"/>
          <w:szCs w:val="22"/>
        </w:rPr>
        <w:t>an initial service line inventory that include</w:t>
      </w:r>
      <w:r w:rsidR="00893DE8">
        <w:rPr>
          <w:rFonts w:asciiTheme="minorHAnsi" w:hAnsiTheme="minorHAnsi" w:cstheme="minorHAnsi"/>
          <w:sz w:val="22"/>
          <w:szCs w:val="22"/>
        </w:rPr>
        <w:t>s</w:t>
      </w:r>
      <w:r w:rsidRPr="00AC0CA6">
        <w:rPr>
          <w:rFonts w:asciiTheme="minorHAnsi" w:hAnsiTheme="minorHAnsi" w:cstheme="minorHAnsi"/>
          <w:sz w:val="22"/>
          <w:szCs w:val="22"/>
        </w:rPr>
        <w:t xml:space="preserve"> all service lines connected to the public water distribution system and </w:t>
      </w:r>
      <w:r w:rsidR="005E3BE0">
        <w:rPr>
          <w:rFonts w:asciiTheme="minorHAnsi" w:hAnsiTheme="minorHAnsi" w:cstheme="minorHAnsi"/>
          <w:sz w:val="22"/>
          <w:szCs w:val="22"/>
        </w:rPr>
        <w:t xml:space="preserve">characterize </w:t>
      </w:r>
      <w:r w:rsidR="005E3BE0" w:rsidRPr="00AC0CA6">
        <w:rPr>
          <w:rFonts w:asciiTheme="minorHAnsi" w:hAnsiTheme="minorHAnsi" w:cstheme="minorHAnsi"/>
          <w:sz w:val="22"/>
          <w:szCs w:val="22"/>
        </w:rPr>
        <w:t>the</w:t>
      </w:r>
      <w:r w:rsidRPr="00AC0CA6">
        <w:rPr>
          <w:rFonts w:asciiTheme="minorHAnsi" w:hAnsiTheme="minorHAnsi" w:cstheme="minorHAnsi"/>
          <w:sz w:val="22"/>
          <w:szCs w:val="22"/>
        </w:rPr>
        <w:t xml:space="preserve"> materials of those service lines</w:t>
      </w:r>
      <w:r w:rsidR="00205F99">
        <w:rPr>
          <w:rFonts w:asciiTheme="minorHAnsi" w:hAnsiTheme="minorHAnsi" w:cstheme="minorHAnsi"/>
          <w:sz w:val="22"/>
          <w:szCs w:val="22"/>
        </w:rPr>
        <w:t xml:space="preserve"> as either </w:t>
      </w:r>
      <w:r w:rsidR="001F6F17">
        <w:rPr>
          <w:rFonts w:asciiTheme="minorHAnsi" w:hAnsiTheme="minorHAnsi" w:cstheme="minorHAnsi"/>
          <w:sz w:val="22"/>
          <w:szCs w:val="22"/>
        </w:rPr>
        <w:t xml:space="preserve">lead, </w:t>
      </w:r>
      <w:r w:rsidR="00186764">
        <w:rPr>
          <w:rFonts w:asciiTheme="minorHAnsi" w:hAnsiTheme="minorHAnsi" w:cstheme="minorHAnsi"/>
          <w:sz w:val="22"/>
          <w:szCs w:val="22"/>
        </w:rPr>
        <w:t xml:space="preserve">galvanized requiring replacement, non-lead, or lead status </w:t>
      </w:r>
      <w:r w:rsidR="005E3BE0">
        <w:rPr>
          <w:rFonts w:asciiTheme="minorHAnsi" w:hAnsiTheme="minorHAnsi" w:cstheme="minorHAnsi"/>
          <w:sz w:val="22"/>
          <w:szCs w:val="22"/>
        </w:rPr>
        <w:t>unknown.</w:t>
      </w:r>
      <w:r w:rsidRPr="00AC0CA6">
        <w:rPr>
          <w:rFonts w:asciiTheme="minorHAnsi" w:hAnsiTheme="minorHAnsi" w:cstheme="minorHAnsi"/>
          <w:sz w:val="22"/>
          <w:szCs w:val="22"/>
        </w:rPr>
        <w:t xml:space="preserve"> Our system failed to submit an initial inventory of service lines to the </w:t>
      </w:r>
      <w:r w:rsidR="00084A08" w:rsidRPr="00AC0CA6">
        <w:rPr>
          <w:rFonts w:asciiTheme="minorHAnsi" w:hAnsiTheme="minorHAnsi" w:cstheme="minorHAnsi"/>
          <w:sz w:val="22"/>
          <w:szCs w:val="22"/>
        </w:rPr>
        <w:t>[</w:t>
      </w:r>
      <w:r w:rsidR="000F14BB" w:rsidRPr="00AC0CA6">
        <w:rPr>
          <w:rFonts w:asciiTheme="minorHAnsi" w:hAnsiTheme="minorHAnsi" w:cstheme="minorHAnsi"/>
          <w:b/>
          <w:bCs/>
          <w:sz w:val="22"/>
          <w:szCs w:val="22"/>
          <w:u w:val="single"/>
        </w:rPr>
        <w:t xml:space="preserve">Name of </w:t>
      </w:r>
      <w:r w:rsidR="00773BA0" w:rsidRPr="00AC0CA6">
        <w:rPr>
          <w:rFonts w:asciiTheme="minorHAnsi" w:hAnsiTheme="minorHAnsi" w:cstheme="minorHAnsi"/>
          <w:b/>
          <w:bCs/>
          <w:sz w:val="22"/>
          <w:szCs w:val="22"/>
          <w:u w:val="single"/>
        </w:rPr>
        <w:t>s</w:t>
      </w:r>
      <w:r w:rsidRPr="00AC0CA6">
        <w:rPr>
          <w:rFonts w:asciiTheme="minorHAnsi" w:hAnsiTheme="minorHAnsi" w:cstheme="minorHAnsi"/>
          <w:b/>
          <w:bCs/>
          <w:sz w:val="22"/>
          <w:szCs w:val="22"/>
          <w:u w:val="single"/>
        </w:rPr>
        <w:t>tate</w:t>
      </w:r>
      <w:r w:rsidR="000F14BB" w:rsidRPr="00AC0CA6">
        <w:rPr>
          <w:rFonts w:asciiTheme="minorHAnsi" w:hAnsiTheme="minorHAnsi" w:cstheme="minorHAnsi"/>
          <w:b/>
          <w:bCs/>
          <w:sz w:val="22"/>
          <w:szCs w:val="22"/>
          <w:u w:val="single"/>
        </w:rPr>
        <w:t xml:space="preserve"> or </w:t>
      </w:r>
      <w:r w:rsidR="00773BA0" w:rsidRPr="00AC0CA6">
        <w:rPr>
          <w:rFonts w:asciiTheme="minorHAnsi" w:hAnsiTheme="minorHAnsi" w:cstheme="minorHAnsi"/>
          <w:b/>
          <w:bCs/>
          <w:sz w:val="22"/>
          <w:szCs w:val="22"/>
          <w:u w:val="single"/>
        </w:rPr>
        <w:t>other p</w:t>
      </w:r>
      <w:r w:rsidR="000F14BB" w:rsidRPr="00AC0CA6">
        <w:rPr>
          <w:rFonts w:asciiTheme="minorHAnsi" w:hAnsiTheme="minorHAnsi" w:cstheme="minorHAnsi"/>
          <w:b/>
          <w:bCs/>
          <w:sz w:val="22"/>
          <w:szCs w:val="22"/>
          <w:u w:val="single"/>
        </w:rPr>
        <w:t xml:space="preserve">rimacy </w:t>
      </w:r>
      <w:r w:rsidR="00773BA0" w:rsidRPr="00AC0CA6">
        <w:rPr>
          <w:rFonts w:asciiTheme="minorHAnsi" w:hAnsiTheme="minorHAnsi" w:cstheme="minorHAnsi"/>
          <w:b/>
          <w:bCs/>
          <w:sz w:val="22"/>
          <w:szCs w:val="22"/>
          <w:u w:val="single"/>
        </w:rPr>
        <w:t>a</w:t>
      </w:r>
      <w:r w:rsidR="000F14BB" w:rsidRPr="00AC0CA6">
        <w:rPr>
          <w:rFonts w:asciiTheme="minorHAnsi" w:hAnsiTheme="minorHAnsi" w:cstheme="minorHAnsi"/>
          <w:b/>
          <w:bCs/>
          <w:sz w:val="22"/>
          <w:szCs w:val="22"/>
          <w:u w:val="single"/>
        </w:rPr>
        <w:t>gency</w:t>
      </w:r>
      <w:r w:rsidR="00084A08" w:rsidRPr="00AC0CA6">
        <w:rPr>
          <w:rFonts w:asciiTheme="minorHAnsi" w:hAnsiTheme="minorHAnsi" w:cstheme="minorHAnsi"/>
          <w:sz w:val="22"/>
          <w:szCs w:val="22"/>
        </w:rPr>
        <w:t>]</w:t>
      </w:r>
      <w:r w:rsidRPr="00AC0CA6">
        <w:rPr>
          <w:rFonts w:asciiTheme="minorHAnsi" w:hAnsiTheme="minorHAnsi" w:cstheme="minorHAnsi"/>
          <w:sz w:val="22"/>
          <w:szCs w:val="22"/>
        </w:rPr>
        <w:t xml:space="preserve"> by October 16, 2024.</w:t>
      </w:r>
    </w:p>
    <w:p w14:paraId="6E25F36A" w14:textId="03556874" w:rsidR="00657F78" w:rsidRPr="00AC0CA6" w:rsidRDefault="00657F78" w:rsidP="00657F78">
      <w:pPr>
        <w:pStyle w:val="TemplateWarningText10pt"/>
        <w:rPr>
          <w:rFonts w:asciiTheme="minorHAnsi" w:hAnsiTheme="minorHAnsi" w:cstheme="minorHAnsi"/>
          <w:sz w:val="22"/>
          <w:szCs w:val="22"/>
        </w:rPr>
      </w:pPr>
      <w:r w:rsidRPr="00AC0CA6">
        <w:rPr>
          <w:rFonts w:asciiTheme="minorHAnsi" w:hAnsiTheme="minorHAnsi" w:cstheme="minorHAnsi"/>
          <w:sz w:val="22"/>
          <w:szCs w:val="22"/>
        </w:rPr>
        <w:t>[</w:t>
      </w:r>
      <w:r w:rsidRPr="00AC0CA6">
        <w:rPr>
          <w:rFonts w:asciiTheme="minorHAnsi" w:hAnsiTheme="minorHAnsi" w:cstheme="minorHAnsi"/>
          <w:b/>
          <w:bCs/>
          <w:sz w:val="22"/>
          <w:szCs w:val="22"/>
          <w:u w:val="single"/>
        </w:rPr>
        <w:t xml:space="preserve">If applicable, enter, “We </w:t>
      </w:r>
      <w:r w:rsidR="009D157F">
        <w:rPr>
          <w:rFonts w:asciiTheme="minorHAnsi" w:hAnsiTheme="minorHAnsi" w:cstheme="minorHAnsi"/>
          <w:b/>
          <w:bCs/>
          <w:sz w:val="22"/>
          <w:szCs w:val="22"/>
          <w:u w:val="single"/>
        </w:rPr>
        <w:t xml:space="preserve">developed the initial inventory and </w:t>
      </w:r>
      <w:r w:rsidRPr="00AC0CA6">
        <w:rPr>
          <w:rFonts w:asciiTheme="minorHAnsi" w:hAnsiTheme="minorHAnsi" w:cstheme="minorHAnsi"/>
          <w:b/>
          <w:bCs/>
          <w:sz w:val="22"/>
          <w:szCs w:val="22"/>
          <w:u w:val="single"/>
        </w:rPr>
        <w:t>notified persons served at service connections with service lines made of lead, galvanized, or unknown materials on [enter date</w:t>
      </w:r>
      <w:r w:rsidRPr="00AC0CA6">
        <w:rPr>
          <w:rFonts w:asciiTheme="minorHAnsi" w:hAnsiTheme="minorHAnsi" w:cstheme="minorHAnsi"/>
          <w:b/>
          <w:bCs/>
          <w:sz w:val="22"/>
          <w:szCs w:val="22"/>
        </w:rPr>
        <w:t>]”. [</w:t>
      </w:r>
      <w:r w:rsidRPr="00AC0CA6">
        <w:rPr>
          <w:rFonts w:asciiTheme="minorHAnsi" w:hAnsiTheme="minorHAnsi" w:cstheme="minorHAnsi"/>
          <w:b/>
          <w:bCs/>
          <w:sz w:val="22"/>
          <w:szCs w:val="22"/>
          <w:u w:val="single"/>
        </w:rPr>
        <w:t>If applicable, include directions on how to access the publicly available inventory</w:t>
      </w:r>
      <w:r w:rsidRPr="00AC0CA6">
        <w:rPr>
          <w:rFonts w:asciiTheme="minorHAnsi" w:hAnsiTheme="minorHAnsi" w:cstheme="minorHAnsi"/>
          <w:b/>
          <w:bCs/>
          <w:sz w:val="22"/>
          <w:szCs w:val="22"/>
        </w:rPr>
        <w:t>.</w:t>
      </w:r>
      <w:r w:rsidRPr="00AC0CA6">
        <w:rPr>
          <w:rFonts w:asciiTheme="minorHAnsi" w:hAnsiTheme="minorHAnsi" w:cstheme="minorHAnsi"/>
          <w:sz w:val="22"/>
          <w:szCs w:val="22"/>
        </w:rPr>
        <w:t xml:space="preserve">] </w:t>
      </w:r>
    </w:p>
    <w:p w14:paraId="40F81F12" w14:textId="15BBD5B9" w:rsidR="00657F78" w:rsidRPr="00AC0CA6" w:rsidRDefault="00657F78" w:rsidP="00657F78">
      <w:pPr>
        <w:pStyle w:val="TemplateWarningText10pt"/>
        <w:rPr>
          <w:rFonts w:asciiTheme="minorHAnsi" w:hAnsiTheme="minorHAnsi" w:cstheme="minorBidi"/>
          <w:sz w:val="22"/>
          <w:szCs w:val="22"/>
        </w:rPr>
      </w:pPr>
      <w:r w:rsidRPr="7ABF038D">
        <w:rPr>
          <w:rFonts w:asciiTheme="minorHAnsi" w:hAnsiTheme="minorHAnsi" w:cstheme="minorBidi"/>
          <w:sz w:val="22"/>
          <w:szCs w:val="22"/>
        </w:rPr>
        <w:t xml:space="preserve">Although </w:t>
      </w:r>
      <w:r w:rsidR="006E532F" w:rsidRPr="7ABF038D">
        <w:rPr>
          <w:rFonts w:asciiTheme="minorHAnsi" w:hAnsiTheme="minorHAnsi" w:cstheme="minorBidi"/>
          <w:sz w:val="22"/>
          <w:szCs w:val="22"/>
        </w:rPr>
        <w:t xml:space="preserve">the failure to </w:t>
      </w:r>
      <w:r w:rsidR="00987C47" w:rsidRPr="7ABF038D">
        <w:rPr>
          <w:rFonts w:asciiTheme="minorHAnsi" w:hAnsiTheme="minorHAnsi" w:cstheme="minorBidi"/>
          <w:sz w:val="22"/>
          <w:szCs w:val="22"/>
        </w:rPr>
        <w:t xml:space="preserve">report the initial inventory to the </w:t>
      </w:r>
      <w:r w:rsidR="005E3BE0" w:rsidRPr="7ABF038D">
        <w:rPr>
          <w:rFonts w:asciiTheme="minorHAnsi" w:hAnsiTheme="minorHAnsi" w:cstheme="minorBidi"/>
          <w:sz w:val="22"/>
          <w:szCs w:val="22"/>
        </w:rPr>
        <w:t>State does</w:t>
      </w:r>
      <w:r w:rsidRPr="7ABF038D">
        <w:rPr>
          <w:rFonts w:asciiTheme="minorHAnsi" w:hAnsiTheme="minorHAnsi" w:cstheme="minorBidi"/>
          <w:sz w:val="22"/>
          <w:szCs w:val="22"/>
        </w:rPr>
        <w:t xml:space="preserve"> not create a risk to public health, </w:t>
      </w:r>
      <w:r w:rsidR="00FD1D71" w:rsidRPr="7ABF038D">
        <w:rPr>
          <w:rFonts w:asciiTheme="minorHAnsi" w:hAnsiTheme="minorHAnsi" w:cstheme="minorBidi"/>
          <w:sz w:val="22"/>
          <w:szCs w:val="22"/>
        </w:rPr>
        <w:t xml:space="preserve">we are required to inform you </w:t>
      </w:r>
      <w:r w:rsidR="00155085" w:rsidRPr="7ABF038D">
        <w:rPr>
          <w:rFonts w:asciiTheme="minorHAnsi" w:hAnsiTheme="minorHAnsi" w:cstheme="minorBidi"/>
          <w:sz w:val="22"/>
          <w:szCs w:val="22"/>
        </w:rPr>
        <w:t xml:space="preserve">of this violation and provide </w:t>
      </w:r>
      <w:r w:rsidR="3950A19D" w:rsidRPr="0D1EE252">
        <w:rPr>
          <w:rFonts w:asciiTheme="minorHAnsi" w:hAnsiTheme="minorHAnsi" w:cstheme="minorBidi"/>
          <w:sz w:val="22"/>
          <w:szCs w:val="22"/>
        </w:rPr>
        <w:t>additional</w:t>
      </w:r>
      <w:r w:rsidR="00155085" w:rsidRPr="7ABF038D">
        <w:rPr>
          <w:rFonts w:asciiTheme="minorHAnsi" w:hAnsiTheme="minorHAnsi" w:cstheme="minorBidi"/>
          <w:sz w:val="22"/>
          <w:szCs w:val="22"/>
        </w:rPr>
        <w:t xml:space="preserve"> information including </w:t>
      </w:r>
      <w:r w:rsidRPr="7ABF038D">
        <w:rPr>
          <w:rFonts w:asciiTheme="minorHAnsi" w:hAnsiTheme="minorHAnsi" w:cstheme="minorBidi"/>
          <w:sz w:val="22"/>
          <w:szCs w:val="22"/>
        </w:rPr>
        <w:t xml:space="preserve">what we did to correct the situation. </w:t>
      </w:r>
    </w:p>
    <w:p w14:paraId="09CCCF3B" w14:textId="77777777" w:rsidR="00657F78" w:rsidRPr="00AC0CA6" w:rsidRDefault="00657F78" w:rsidP="00657F78">
      <w:pPr>
        <w:pStyle w:val="TemplateWarningSubtitle"/>
        <w:tabs>
          <w:tab w:val="center" w:pos="5112"/>
        </w:tabs>
        <w:rPr>
          <w:rFonts w:asciiTheme="minorHAnsi" w:hAnsiTheme="minorHAnsi" w:cstheme="minorHAnsi"/>
          <w:sz w:val="22"/>
          <w:szCs w:val="22"/>
        </w:rPr>
      </w:pPr>
      <w:r w:rsidRPr="00AC0CA6">
        <w:rPr>
          <w:rFonts w:asciiTheme="minorHAnsi" w:hAnsiTheme="minorHAnsi" w:cstheme="minorHAnsi"/>
          <w:sz w:val="22"/>
          <w:szCs w:val="22"/>
        </w:rPr>
        <w:t>What should I do?</w:t>
      </w:r>
    </w:p>
    <w:p w14:paraId="13C48D86" w14:textId="510E14D6" w:rsidR="001417E1" w:rsidRPr="00AC0CA6" w:rsidRDefault="00657F78" w:rsidP="00657F78">
      <w:pPr>
        <w:pStyle w:val="TemplateWarningText10pt"/>
        <w:rPr>
          <w:rFonts w:asciiTheme="minorHAnsi" w:hAnsiTheme="minorHAnsi" w:cstheme="minorHAnsi"/>
          <w:sz w:val="22"/>
          <w:szCs w:val="22"/>
        </w:rPr>
      </w:pPr>
      <w:r w:rsidRPr="00AC0CA6">
        <w:rPr>
          <w:rFonts w:asciiTheme="minorHAnsi" w:hAnsiTheme="minorHAnsi" w:cstheme="minorHAnsi"/>
          <w:sz w:val="22"/>
          <w:szCs w:val="22"/>
        </w:rPr>
        <w:t>There is nothing you need to do at this time.</w:t>
      </w:r>
      <w:r w:rsidR="00903A96" w:rsidRPr="00AC0CA6">
        <w:rPr>
          <w:rFonts w:asciiTheme="minorHAnsi" w:hAnsiTheme="minorHAnsi" w:cstheme="minorHAnsi"/>
          <w:sz w:val="22"/>
          <w:szCs w:val="22"/>
        </w:rPr>
        <w:t xml:space="preserve"> </w:t>
      </w:r>
      <w:r w:rsidRPr="00AC0CA6">
        <w:rPr>
          <w:rFonts w:asciiTheme="minorHAnsi" w:hAnsiTheme="minorHAnsi" w:cstheme="minorHAnsi"/>
          <w:sz w:val="22"/>
          <w:szCs w:val="22"/>
        </w:rPr>
        <w:t>You do not need to boil your water or take other actions</w:t>
      </w:r>
      <w:r w:rsidR="00353264" w:rsidRPr="00AC0CA6">
        <w:rPr>
          <w:rFonts w:asciiTheme="minorHAnsi" w:hAnsiTheme="minorHAnsi" w:cstheme="minorHAnsi"/>
          <w:sz w:val="22"/>
          <w:szCs w:val="22"/>
        </w:rPr>
        <w:t>. Remember, boiling water does not remove lead from water.</w:t>
      </w:r>
    </w:p>
    <w:p w14:paraId="7B54ABB2" w14:textId="27B0089C" w:rsidR="26E1DE97" w:rsidRPr="00AC0CA6" w:rsidRDefault="26E1DE97" w:rsidP="00D93753">
      <w:pPr>
        <w:pStyle w:val="TemplateWarningText10pt"/>
        <w:rPr>
          <w:rFonts w:asciiTheme="minorHAnsi" w:eastAsia="Segoe UI" w:hAnsiTheme="minorHAnsi" w:cstheme="minorHAnsi"/>
          <w:color w:val="333333"/>
          <w:sz w:val="22"/>
          <w:szCs w:val="22"/>
        </w:rPr>
      </w:pPr>
      <w:r w:rsidRPr="00AC0CA6">
        <w:rPr>
          <w:rFonts w:asciiTheme="minorHAnsi" w:eastAsia="Segoe UI" w:hAnsiTheme="minorHAnsi" w:cstheme="minorHAnsi"/>
          <w:color w:val="333333"/>
          <w:sz w:val="22"/>
          <w:szCs w:val="22"/>
        </w:rPr>
        <w:t>For more information on reducing lead exposure around your home/building and the health effects of lead, visit</w:t>
      </w:r>
      <w:r w:rsidR="001417E1" w:rsidRPr="00AC0CA6">
        <w:rPr>
          <w:rFonts w:asciiTheme="minorHAnsi" w:eastAsia="Segoe UI" w:hAnsiTheme="minorHAnsi" w:cstheme="minorHAnsi"/>
          <w:color w:val="333333"/>
          <w:sz w:val="22"/>
          <w:szCs w:val="22"/>
        </w:rPr>
        <w:t xml:space="preserve"> the</w:t>
      </w:r>
      <w:r w:rsidRPr="00AC0CA6">
        <w:rPr>
          <w:rFonts w:asciiTheme="minorHAnsi" w:eastAsia="Segoe UI" w:hAnsiTheme="minorHAnsi" w:cstheme="minorHAnsi"/>
          <w:color w:val="333333"/>
          <w:sz w:val="22"/>
          <w:szCs w:val="22"/>
        </w:rPr>
        <w:t xml:space="preserve"> EPA's </w:t>
      </w:r>
      <w:r w:rsidR="001417E1" w:rsidRPr="00AC0CA6">
        <w:rPr>
          <w:rFonts w:asciiTheme="minorHAnsi" w:eastAsia="Segoe UI" w:hAnsiTheme="minorHAnsi" w:cstheme="minorHAnsi"/>
          <w:color w:val="333333"/>
          <w:sz w:val="22"/>
          <w:szCs w:val="22"/>
        </w:rPr>
        <w:t>websites</w:t>
      </w:r>
      <w:r w:rsidRPr="00AC0CA6">
        <w:rPr>
          <w:rFonts w:asciiTheme="minorHAnsi" w:eastAsia="Segoe UI" w:hAnsiTheme="minorHAnsi" w:cstheme="minorHAnsi"/>
          <w:color w:val="333333"/>
          <w:sz w:val="22"/>
          <w:szCs w:val="22"/>
        </w:rPr>
        <w:t xml:space="preserve"> at</w:t>
      </w:r>
      <w:r w:rsidR="001417E1" w:rsidRPr="00AC0CA6">
        <w:rPr>
          <w:rFonts w:asciiTheme="minorHAnsi" w:eastAsia="Segoe UI" w:hAnsiTheme="minorHAnsi" w:cstheme="minorHAnsi"/>
          <w:color w:val="333333"/>
          <w:sz w:val="22"/>
          <w:szCs w:val="22"/>
        </w:rPr>
        <w:t xml:space="preserve"> </w:t>
      </w:r>
      <w:hyperlink r:id="rId57" w:history="1">
        <w:r w:rsidR="001417E1" w:rsidRPr="00AC0CA6">
          <w:rPr>
            <w:rStyle w:val="Hyperlink"/>
            <w:rFonts w:asciiTheme="minorHAnsi" w:eastAsia="Segoe UI" w:hAnsiTheme="minorHAnsi" w:cstheme="minorHAnsi"/>
            <w:sz w:val="22"/>
            <w:szCs w:val="22"/>
          </w:rPr>
          <w:t>https://www.epa.gov/ground-water-and-drinking-water/basic-information-about-lead-drinking-water</w:t>
        </w:r>
      </w:hyperlink>
      <w:r w:rsidR="001417E1" w:rsidRPr="00AC0CA6">
        <w:rPr>
          <w:rFonts w:asciiTheme="minorHAnsi" w:eastAsia="Segoe UI" w:hAnsiTheme="minorHAnsi" w:cstheme="minorHAnsi"/>
          <w:color w:val="333333"/>
          <w:sz w:val="22"/>
          <w:szCs w:val="22"/>
        </w:rPr>
        <w:t xml:space="preserve"> and </w:t>
      </w:r>
      <w:r w:rsidRPr="00AC0CA6">
        <w:rPr>
          <w:rFonts w:asciiTheme="minorHAnsi" w:eastAsia="Segoe UI" w:hAnsiTheme="minorHAnsi" w:cstheme="minorHAnsi"/>
          <w:color w:val="333333"/>
          <w:sz w:val="22"/>
          <w:szCs w:val="22"/>
        </w:rPr>
        <w:t xml:space="preserve"> </w:t>
      </w:r>
      <w:hyperlink r:id="rId58" w:history="1">
        <w:r w:rsidRPr="00AC0CA6">
          <w:rPr>
            <w:rStyle w:val="Hyperlink"/>
            <w:rFonts w:asciiTheme="minorHAnsi" w:eastAsia="Segoe UI" w:hAnsiTheme="minorHAnsi" w:cstheme="minorHAnsi"/>
            <w:i/>
            <w:iCs/>
            <w:sz w:val="22"/>
            <w:szCs w:val="22"/>
          </w:rPr>
          <w:t>http://www.epa.gov/lead</w:t>
        </w:r>
      </w:hyperlink>
      <w:r w:rsidRPr="00AC0CA6">
        <w:rPr>
          <w:rFonts w:asciiTheme="minorHAnsi" w:eastAsia="Segoe UI" w:hAnsiTheme="minorHAnsi" w:cstheme="minorHAnsi"/>
          <w:color w:val="333333"/>
          <w:sz w:val="22"/>
          <w:szCs w:val="22"/>
        </w:rPr>
        <w:t>.</w:t>
      </w:r>
    </w:p>
    <w:p w14:paraId="7E902940" w14:textId="77777777" w:rsidR="00657F78" w:rsidRPr="00AC0CA6" w:rsidRDefault="00657F78" w:rsidP="00657F78">
      <w:pPr>
        <w:pStyle w:val="TemplateWarningSubtitle"/>
        <w:rPr>
          <w:rFonts w:asciiTheme="minorHAnsi" w:hAnsiTheme="minorHAnsi" w:cstheme="minorHAnsi"/>
          <w:sz w:val="22"/>
          <w:szCs w:val="22"/>
        </w:rPr>
      </w:pPr>
      <w:r w:rsidRPr="00AC0CA6">
        <w:rPr>
          <w:rFonts w:asciiTheme="minorHAnsi" w:hAnsiTheme="minorHAnsi" w:cstheme="minorHAnsi"/>
          <w:sz w:val="22"/>
          <w:szCs w:val="22"/>
        </w:rPr>
        <w:t>What is being done?</w:t>
      </w:r>
    </w:p>
    <w:p w14:paraId="00F91310" w14:textId="50CAB838" w:rsidR="00AC0CA6" w:rsidRPr="00AC0CA6" w:rsidRDefault="00657F78" w:rsidP="00657F78">
      <w:pPr>
        <w:pStyle w:val="TemplateWarningText10pt"/>
        <w:rPr>
          <w:rFonts w:asciiTheme="minorHAnsi" w:hAnsiTheme="minorHAnsi" w:cstheme="minorHAnsi"/>
          <w:b/>
          <w:bCs/>
          <w:sz w:val="22"/>
          <w:szCs w:val="22"/>
          <w:u w:val="single"/>
        </w:rPr>
      </w:pPr>
      <w:r w:rsidRPr="00AC0CA6">
        <w:rPr>
          <w:rFonts w:asciiTheme="minorHAnsi" w:hAnsiTheme="minorHAnsi" w:cstheme="minorHAnsi"/>
          <w:b/>
          <w:bCs/>
          <w:sz w:val="22"/>
          <w:szCs w:val="22"/>
          <w:u w:val="single"/>
        </w:rPr>
        <w:t>[Describe your corrective actions including when your water system expects to return to compliance or resolve the violation</w:t>
      </w:r>
      <w:r w:rsidR="00AC0CA6" w:rsidRPr="00AC0CA6">
        <w:rPr>
          <w:rFonts w:asciiTheme="minorHAnsi" w:hAnsiTheme="minorHAnsi" w:cstheme="minorHAnsi"/>
          <w:b/>
          <w:bCs/>
          <w:sz w:val="22"/>
          <w:szCs w:val="22"/>
          <w:u w:val="single"/>
        </w:rPr>
        <w:t xml:space="preserve">. If you have already submitted the inventory to the state, include text: </w:t>
      </w:r>
      <w:r w:rsidR="005D5572">
        <w:rPr>
          <w:rFonts w:asciiTheme="minorHAnsi" w:hAnsiTheme="minorHAnsi" w:cstheme="minorHAnsi"/>
          <w:b/>
          <w:bCs/>
          <w:sz w:val="22"/>
          <w:szCs w:val="22"/>
          <w:u w:val="single"/>
        </w:rPr>
        <w:t>“</w:t>
      </w:r>
      <w:r w:rsidR="00AC0CA6" w:rsidRPr="00AC0CA6">
        <w:rPr>
          <w:rFonts w:cs="Arial"/>
          <w:b/>
          <w:bCs/>
          <w:sz w:val="22"/>
          <w:u w:val="single"/>
        </w:rPr>
        <w:t>We completed the initial service line inventory and recently submitted it to [state agency] on [</w:t>
      </w:r>
      <w:r w:rsidR="00AC0CA6" w:rsidRPr="00AC0CA6">
        <w:rPr>
          <w:b/>
          <w:bCs/>
          <w:sz w:val="22"/>
          <w:u w:val="single"/>
        </w:rPr>
        <w:t>give date]</w:t>
      </w:r>
      <w:r w:rsidR="005D5572">
        <w:rPr>
          <w:rFonts w:cs="Arial"/>
          <w:b/>
          <w:bCs/>
          <w:sz w:val="22"/>
          <w:u w:val="single"/>
        </w:rPr>
        <w:t>”.</w:t>
      </w:r>
      <w:r w:rsidR="00AC0CA6" w:rsidRPr="00AC0CA6">
        <w:rPr>
          <w:rFonts w:cs="Arial"/>
          <w:b/>
          <w:bCs/>
          <w:sz w:val="22"/>
          <w:u w:val="single"/>
        </w:rPr>
        <w:t xml:space="preserve"> If you have</w:t>
      </w:r>
      <w:r w:rsidR="00AC0CA6">
        <w:rPr>
          <w:rFonts w:cs="Arial"/>
          <w:b/>
          <w:bCs/>
          <w:sz w:val="22"/>
          <w:u w:val="single"/>
        </w:rPr>
        <w:t xml:space="preserve"> completed the inventory but</w:t>
      </w:r>
      <w:r w:rsidR="00AC0CA6" w:rsidRPr="00AC0CA6">
        <w:rPr>
          <w:rFonts w:cs="Arial"/>
          <w:b/>
          <w:bCs/>
          <w:sz w:val="22"/>
          <w:u w:val="single"/>
        </w:rPr>
        <w:t xml:space="preserve"> not yet submitted the inventory to the state, include text: </w:t>
      </w:r>
      <w:r w:rsidR="005D5572">
        <w:rPr>
          <w:rFonts w:cs="Arial"/>
          <w:b/>
          <w:bCs/>
          <w:sz w:val="22"/>
          <w:u w:val="single"/>
        </w:rPr>
        <w:t>“</w:t>
      </w:r>
      <w:r w:rsidR="00AC0CA6" w:rsidRPr="00AC0CA6">
        <w:rPr>
          <w:b/>
          <w:bCs/>
          <w:sz w:val="22"/>
          <w:u w:val="single"/>
        </w:rPr>
        <w:t>We completed the initial service line inventory and intend to submit it to [state agency] by [give date]</w:t>
      </w:r>
      <w:r w:rsidR="005D5572">
        <w:rPr>
          <w:b/>
          <w:bCs/>
          <w:sz w:val="22"/>
          <w:u w:val="single"/>
        </w:rPr>
        <w:t>”</w:t>
      </w:r>
      <w:r w:rsidR="00AC0CA6" w:rsidRPr="00AC0CA6">
        <w:rPr>
          <w:b/>
          <w:bCs/>
          <w:sz w:val="22"/>
          <w:u w:val="single"/>
        </w:rPr>
        <w:t>.</w:t>
      </w:r>
    </w:p>
    <w:p w14:paraId="2F57F54D" w14:textId="77777777" w:rsidR="00657F78" w:rsidRPr="00AC0CA6" w:rsidRDefault="00657F78" w:rsidP="00657F78">
      <w:pPr>
        <w:pStyle w:val="TemplateWarningText10pt"/>
        <w:rPr>
          <w:rFonts w:asciiTheme="minorHAnsi" w:hAnsiTheme="minorHAnsi" w:cstheme="minorHAnsi"/>
          <w:sz w:val="22"/>
          <w:szCs w:val="22"/>
        </w:rPr>
      </w:pPr>
      <w:r w:rsidRPr="00AC0CA6">
        <w:rPr>
          <w:rFonts w:asciiTheme="minorHAnsi" w:hAnsiTheme="minorHAnsi" w:cstheme="minorHAnsi"/>
          <w:sz w:val="22"/>
          <w:szCs w:val="22"/>
        </w:rPr>
        <w:t xml:space="preserve">For more information, please contact </w:t>
      </w:r>
      <w:r w:rsidRPr="00AC0CA6">
        <w:rPr>
          <w:rFonts w:asciiTheme="minorHAnsi" w:hAnsiTheme="minorHAnsi" w:cstheme="minorHAnsi"/>
          <w:b/>
          <w:bCs/>
          <w:sz w:val="22"/>
          <w:szCs w:val="22"/>
        </w:rPr>
        <w:t>[</w:t>
      </w:r>
      <w:r w:rsidRPr="00AC0CA6">
        <w:rPr>
          <w:rFonts w:asciiTheme="minorHAnsi" w:hAnsiTheme="minorHAnsi" w:cstheme="minorHAnsi"/>
          <w:b/>
          <w:bCs/>
          <w:sz w:val="22"/>
          <w:szCs w:val="22"/>
          <w:u w:val="single"/>
        </w:rPr>
        <w:t>name of contact</w:t>
      </w:r>
      <w:r w:rsidRPr="00AC0CA6">
        <w:rPr>
          <w:rFonts w:asciiTheme="minorHAnsi" w:hAnsiTheme="minorHAnsi" w:cstheme="minorHAnsi"/>
          <w:b/>
          <w:bCs/>
          <w:sz w:val="22"/>
          <w:szCs w:val="22"/>
        </w:rPr>
        <w:t xml:space="preserve">] </w:t>
      </w:r>
      <w:r w:rsidRPr="00AC0CA6">
        <w:rPr>
          <w:rFonts w:asciiTheme="minorHAnsi" w:hAnsiTheme="minorHAnsi" w:cstheme="minorHAnsi"/>
          <w:sz w:val="22"/>
          <w:szCs w:val="22"/>
        </w:rPr>
        <w:t xml:space="preserve">at </w:t>
      </w:r>
      <w:r w:rsidRPr="00AC0CA6">
        <w:rPr>
          <w:rFonts w:asciiTheme="minorHAnsi" w:hAnsiTheme="minorHAnsi" w:cstheme="minorHAnsi"/>
          <w:b/>
          <w:bCs/>
          <w:sz w:val="22"/>
          <w:szCs w:val="22"/>
        </w:rPr>
        <w:t>[</w:t>
      </w:r>
      <w:r w:rsidRPr="00AC0CA6">
        <w:rPr>
          <w:rFonts w:asciiTheme="minorHAnsi" w:hAnsiTheme="minorHAnsi" w:cstheme="minorHAnsi"/>
          <w:b/>
          <w:bCs/>
          <w:sz w:val="22"/>
          <w:szCs w:val="22"/>
          <w:u w:val="single"/>
        </w:rPr>
        <w:t>phone number</w:t>
      </w:r>
      <w:r w:rsidRPr="00AC0CA6">
        <w:rPr>
          <w:rFonts w:asciiTheme="minorHAnsi" w:hAnsiTheme="minorHAnsi" w:cstheme="minorHAnsi"/>
          <w:b/>
          <w:bCs/>
          <w:sz w:val="22"/>
          <w:szCs w:val="22"/>
        </w:rPr>
        <w:t>]</w:t>
      </w:r>
      <w:r w:rsidRPr="00AC0CA6">
        <w:rPr>
          <w:rFonts w:asciiTheme="minorHAnsi" w:hAnsiTheme="minorHAnsi" w:cstheme="minorHAnsi"/>
          <w:sz w:val="22"/>
          <w:szCs w:val="22"/>
        </w:rPr>
        <w:t xml:space="preserve"> or </w:t>
      </w:r>
      <w:r w:rsidRPr="00AC0CA6">
        <w:rPr>
          <w:rFonts w:asciiTheme="minorHAnsi" w:hAnsiTheme="minorHAnsi" w:cstheme="minorHAnsi"/>
          <w:b/>
          <w:bCs/>
          <w:sz w:val="22"/>
          <w:szCs w:val="22"/>
        </w:rPr>
        <w:t>[</w:t>
      </w:r>
      <w:r w:rsidRPr="00AC0CA6">
        <w:rPr>
          <w:rFonts w:asciiTheme="minorHAnsi" w:hAnsiTheme="minorHAnsi" w:cstheme="minorHAnsi"/>
          <w:b/>
          <w:bCs/>
          <w:sz w:val="22"/>
          <w:szCs w:val="22"/>
          <w:u w:val="single"/>
        </w:rPr>
        <w:t>mailing address</w:t>
      </w:r>
      <w:r w:rsidRPr="00AC0CA6">
        <w:rPr>
          <w:rFonts w:asciiTheme="minorHAnsi" w:hAnsiTheme="minorHAnsi" w:cstheme="minorHAnsi"/>
          <w:b/>
          <w:bCs/>
          <w:sz w:val="22"/>
          <w:szCs w:val="22"/>
        </w:rPr>
        <w:t>].</w:t>
      </w:r>
    </w:p>
    <w:p w14:paraId="5C6A67CF" w14:textId="77777777" w:rsidR="00657F78" w:rsidRPr="00AC0CA6" w:rsidRDefault="00657F78" w:rsidP="00657F78">
      <w:pPr>
        <w:pStyle w:val="TemplateWarningText10pt"/>
        <w:ind w:left="720" w:right="721"/>
        <w:rPr>
          <w:rFonts w:asciiTheme="minorHAnsi" w:hAnsiTheme="minorHAnsi" w:cstheme="minorHAnsi"/>
          <w:i/>
          <w:iCs/>
          <w:sz w:val="22"/>
          <w:szCs w:val="22"/>
        </w:rPr>
      </w:pPr>
      <w:r w:rsidRPr="00AC0CA6">
        <w:rPr>
          <w:rFonts w:asciiTheme="minorHAnsi" w:hAnsiTheme="minorHAnsi" w:cstheme="minorHAnsi"/>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791D4C0F" w14:textId="77777777" w:rsidR="00657F78" w:rsidRPr="00AC0CA6" w:rsidRDefault="00657F78" w:rsidP="00657F78">
      <w:pPr>
        <w:pStyle w:val="TemplateWarningText10pt"/>
        <w:rPr>
          <w:rFonts w:asciiTheme="minorHAnsi" w:hAnsiTheme="minorHAnsi" w:cstheme="minorHAnsi"/>
          <w:sz w:val="22"/>
          <w:szCs w:val="22"/>
        </w:rPr>
      </w:pPr>
      <w:r w:rsidRPr="00AC0CA6">
        <w:rPr>
          <w:rFonts w:asciiTheme="minorHAnsi" w:hAnsiTheme="minorHAnsi" w:cstheme="minorHAnsi"/>
          <w:sz w:val="22"/>
          <w:szCs w:val="22"/>
        </w:rPr>
        <w:t>This notice is being sent to you by</w:t>
      </w:r>
      <w:r w:rsidRPr="00AC0CA6">
        <w:rPr>
          <w:rFonts w:asciiTheme="minorHAnsi" w:hAnsiTheme="minorHAnsi" w:cstheme="minorHAnsi"/>
          <w:b/>
          <w:bCs/>
          <w:sz w:val="22"/>
          <w:szCs w:val="22"/>
        </w:rPr>
        <w:t xml:space="preserve"> [</w:t>
      </w:r>
      <w:r w:rsidRPr="00AC0CA6">
        <w:rPr>
          <w:rFonts w:asciiTheme="minorHAnsi" w:hAnsiTheme="minorHAnsi" w:cstheme="minorHAnsi"/>
          <w:b/>
          <w:bCs/>
          <w:sz w:val="22"/>
          <w:szCs w:val="22"/>
          <w:u w:val="single"/>
        </w:rPr>
        <w:t>water system name</w:t>
      </w:r>
      <w:r w:rsidRPr="00AC0CA6">
        <w:rPr>
          <w:rFonts w:asciiTheme="minorHAnsi" w:hAnsiTheme="minorHAnsi" w:cstheme="minorHAnsi"/>
          <w:b/>
          <w:bCs/>
          <w:sz w:val="22"/>
          <w:szCs w:val="22"/>
        </w:rPr>
        <w:t xml:space="preserve">]. </w:t>
      </w:r>
      <w:r w:rsidRPr="00AC0CA6">
        <w:rPr>
          <w:rFonts w:asciiTheme="minorHAnsi" w:hAnsiTheme="minorHAnsi" w:cstheme="minorHAnsi"/>
          <w:sz w:val="22"/>
          <w:szCs w:val="22"/>
        </w:rPr>
        <w:t>Public Water System ID# _______.</w:t>
      </w:r>
    </w:p>
    <w:p w14:paraId="73FBCFCF" w14:textId="77777777" w:rsidR="00657F78" w:rsidRPr="00AC0CA6" w:rsidRDefault="00657F78" w:rsidP="00657F78">
      <w:pPr>
        <w:pStyle w:val="TemplateWarningText10pt"/>
        <w:rPr>
          <w:rFonts w:asciiTheme="minorHAnsi" w:hAnsiTheme="minorHAnsi" w:cstheme="minorHAnsi"/>
          <w:sz w:val="22"/>
          <w:szCs w:val="22"/>
        </w:rPr>
      </w:pPr>
      <w:r w:rsidRPr="00AC0CA6">
        <w:rPr>
          <w:rFonts w:asciiTheme="minorHAnsi" w:hAnsiTheme="minorHAnsi" w:cstheme="minorHAnsi"/>
          <w:sz w:val="22"/>
          <w:szCs w:val="22"/>
        </w:rPr>
        <w:t>Date distributed: _______.</w:t>
      </w:r>
    </w:p>
    <w:p w14:paraId="1E603BDA" w14:textId="77777777" w:rsidR="00657F78" w:rsidRDefault="00657F78" w:rsidP="00657F78">
      <w:pPr>
        <w:autoSpaceDE/>
        <w:autoSpaceDN/>
        <w:adjustRightInd/>
        <w:spacing w:after="160" w:line="259" w:lineRule="auto"/>
      </w:pPr>
    </w:p>
    <w:p w14:paraId="6CE4D337" w14:textId="77777777" w:rsidR="00657F78" w:rsidRDefault="00657F78" w:rsidP="00657F78">
      <w:pPr>
        <w:autoSpaceDE/>
        <w:autoSpaceDN/>
        <w:adjustRightInd/>
        <w:spacing w:after="160" w:line="259" w:lineRule="auto"/>
      </w:pPr>
    </w:p>
    <w:p w14:paraId="2187C797" w14:textId="1E1424A6" w:rsidR="00657F78" w:rsidRPr="003A1D29" w:rsidRDefault="00657F78" w:rsidP="00657F78">
      <w:pPr>
        <w:pStyle w:val="TemplateALLTopTitle"/>
        <w:rPr>
          <w:lang w:val="en-US"/>
        </w:rPr>
      </w:pPr>
      <w:r w:rsidRPr="003A1D29">
        <w:rPr>
          <w:lang w:val="en-US"/>
        </w:rPr>
        <w:lastRenderedPageBreak/>
        <w:t xml:space="preserve">Instructions for </w:t>
      </w:r>
      <w:r w:rsidRPr="003A1D29">
        <w:t xml:space="preserve">Failure to </w:t>
      </w:r>
      <w:r w:rsidR="00DC2F11">
        <w:t>Certify</w:t>
      </w:r>
      <w:r>
        <w:t xml:space="preserve"> to State</w:t>
      </w:r>
      <w:r w:rsidR="005858CE">
        <w:rPr>
          <w:rStyle w:val="FootnoteReference"/>
        </w:rPr>
        <w:footnoteReference w:id="11"/>
      </w:r>
      <w:r>
        <w:t xml:space="preserve"> Notification to Consumers Served by Known or Potential </w:t>
      </w:r>
      <w:r w:rsidR="001F442A">
        <w:t xml:space="preserve">Service Line Containing Lead </w:t>
      </w:r>
      <w:r w:rsidRPr="003A1D29">
        <w:rPr>
          <w:lang w:val="en-US"/>
        </w:rPr>
        <w:t xml:space="preserve">– Template </w:t>
      </w:r>
      <w:proofErr w:type="gramStart"/>
      <w:r>
        <w:rPr>
          <w:lang w:val="en-US"/>
        </w:rPr>
        <w:t>3b</w:t>
      </w:r>
      <w:proofErr w:type="gramEnd"/>
    </w:p>
    <w:p w14:paraId="7100A0D4" w14:textId="77777777" w:rsidR="00657F78" w:rsidRPr="0048382D" w:rsidRDefault="00657F78" w:rsidP="00657F78">
      <w:pPr>
        <w:pStyle w:val="TemplateInstuctions-TemplateonReverse"/>
        <w:rPr>
          <w:sz w:val="22"/>
          <w:szCs w:val="22"/>
        </w:rPr>
      </w:pPr>
      <w:r w:rsidRPr="0048382D">
        <w:rPr>
          <w:sz w:val="22"/>
          <w:szCs w:val="22"/>
        </w:rPr>
        <w:t>Template Attached</w:t>
      </w:r>
    </w:p>
    <w:p w14:paraId="364B39B6" w14:textId="77777777" w:rsidR="00801629" w:rsidRPr="0048382D" w:rsidRDefault="00801629" w:rsidP="00AB49D8">
      <w:pPr>
        <w:pStyle w:val="TemplateInstructionsSubtitle10pt"/>
        <w:spacing w:before="120" w:after="120"/>
        <w:rPr>
          <w:sz w:val="22"/>
          <w:szCs w:val="22"/>
          <w:lang w:val="en-US"/>
        </w:rPr>
      </w:pPr>
      <w:r w:rsidRPr="0048382D">
        <w:rPr>
          <w:sz w:val="22"/>
          <w:szCs w:val="22"/>
          <w:lang w:val="en-US"/>
        </w:rPr>
        <w:t>Description of Violation or Situation</w:t>
      </w:r>
    </w:p>
    <w:p w14:paraId="4026CEF7" w14:textId="31B566D5" w:rsidR="00657F78" w:rsidRPr="0033189E" w:rsidRDefault="00657F78" w:rsidP="00AB49D8">
      <w:pPr>
        <w:autoSpaceDE/>
        <w:autoSpaceDN/>
        <w:adjustRightInd/>
        <w:spacing w:before="120" w:after="120" w:line="259" w:lineRule="auto"/>
        <w:rPr>
          <w:rFonts w:cs="Calibri"/>
        </w:rPr>
      </w:pPr>
      <w:r w:rsidRPr="0033189E">
        <w:rPr>
          <w:rFonts w:cs="Calibri"/>
        </w:rPr>
        <w:t>Beginning October 16, 2024, water systems must</w:t>
      </w:r>
      <w:r w:rsidR="001064A8" w:rsidRPr="0033189E">
        <w:rPr>
          <w:rFonts w:cs="Calibri"/>
        </w:rPr>
        <w:t xml:space="preserve"> </w:t>
      </w:r>
      <w:r w:rsidR="00F01C61" w:rsidRPr="0033189E">
        <w:rPr>
          <w:rFonts w:cs="Calibri"/>
        </w:rPr>
        <w:t>comply with</w:t>
      </w:r>
      <w:r w:rsidR="00E7043B" w:rsidRPr="0033189E">
        <w:rPr>
          <w:rFonts w:cs="Calibri"/>
        </w:rPr>
        <w:t xml:space="preserve"> reporting requirements in 40 CFR 141.90(e)(13) </w:t>
      </w:r>
      <w:r w:rsidR="00EB5935" w:rsidRPr="0033189E">
        <w:rPr>
          <w:rFonts w:cs="Calibri"/>
        </w:rPr>
        <w:t xml:space="preserve">to </w:t>
      </w:r>
      <w:r w:rsidR="001064A8" w:rsidRPr="0033189E">
        <w:rPr>
          <w:rFonts w:cs="Calibri"/>
        </w:rPr>
        <w:t>certify</w:t>
      </w:r>
      <w:r w:rsidR="00054EC2" w:rsidRPr="0033189E">
        <w:rPr>
          <w:rFonts w:cs="Calibri"/>
        </w:rPr>
        <w:t xml:space="preserve"> </w:t>
      </w:r>
      <w:r w:rsidR="00674670" w:rsidRPr="0033189E">
        <w:rPr>
          <w:rFonts w:cs="Calibri"/>
        </w:rPr>
        <w:t xml:space="preserve">on an annual basis </w:t>
      </w:r>
      <w:r w:rsidR="0083005D" w:rsidRPr="0033189E">
        <w:rPr>
          <w:rFonts w:cs="Calibri"/>
        </w:rPr>
        <w:t xml:space="preserve">that the system has complied with consumer notification of service line materials </w:t>
      </w:r>
      <w:r w:rsidR="00A6371C" w:rsidRPr="0033189E">
        <w:rPr>
          <w:rFonts w:cs="Calibri"/>
        </w:rPr>
        <w:t>as specified in 141.85(e)</w:t>
      </w:r>
      <w:r w:rsidR="00AD4EB1" w:rsidRPr="0033189E">
        <w:rPr>
          <w:rFonts w:cs="Calibri"/>
        </w:rPr>
        <w:t xml:space="preserve">. </w:t>
      </w:r>
      <w:r w:rsidR="00123988" w:rsidRPr="0033189E">
        <w:rPr>
          <w:rFonts w:cs="Calibri"/>
        </w:rPr>
        <w:t>Also, w</w:t>
      </w:r>
      <w:r w:rsidR="00AD4EB1" w:rsidRPr="0033189E">
        <w:rPr>
          <w:rFonts w:cs="Calibri"/>
        </w:rPr>
        <w:t>ater systems must comply with 141.90(</w:t>
      </w:r>
      <w:r w:rsidR="004A5EA5" w:rsidRPr="0033189E">
        <w:rPr>
          <w:rFonts w:cs="Calibri"/>
        </w:rPr>
        <w:t xml:space="preserve">f)(4) which requires </w:t>
      </w:r>
      <w:r w:rsidR="00737A8B" w:rsidRPr="0033189E">
        <w:rPr>
          <w:rFonts w:cs="Calibri"/>
        </w:rPr>
        <w:t>systems to</w:t>
      </w:r>
      <w:r w:rsidRPr="0033189E">
        <w:rPr>
          <w:rFonts w:cs="Calibri"/>
        </w:rPr>
        <w:t xml:space="preserve"> demonstrate to the State that it </w:t>
      </w:r>
      <w:r w:rsidR="005E3BE0" w:rsidRPr="0033189E">
        <w:rPr>
          <w:rFonts w:cs="Calibri"/>
        </w:rPr>
        <w:t>delivered annual</w:t>
      </w:r>
      <w:r w:rsidRPr="0033189E">
        <w:rPr>
          <w:rFonts w:cs="Calibri"/>
        </w:rPr>
        <w:t xml:space="preserve"> notification</w:t>
      </w:r>
      <w:r w:rsidR="009A0A13" w:rsidRPr="0033189E">
        <w:rPr>
          <w:rFonts w:cs="Calibri"/>
        </w:rPr>
        <w:t xml:space="preserve"> and information</w:t>
      </w:r>
      <w:r w:rsidR="009F40B9" w:rsidRPr="0033189E">
        <w:rPr>
          <w:rFonts w:cs="Calibri"/>
        </w:rPr>
        <w:t xml:space="preserve"> to </w:t>
      </w:r>
      <w:r w:rsidR="0075566D" w:rsidRPr="0033189E">
        <w:rPr>
          <w:rFonts w:cs="Calibri"/>
        </w:rPr>
        <w:t>affected consu</w:t>
      </w:r>
      <w:r w:rsidR="005602D3" w:rsidRPr="0033189E">
        <w:rPr>
          <w:rFonts w:cs="Calibri"/>
        </w:rPr>
        <w:t>mers with</w:t>
      </w:r>
      <w:r w:rsidRPr="0033189E">
        <w:rPr>
          <w:rFonts w:cs="Calibri"/>
        </w:rPr>
        <w:t xml:space="preserve"> lead, galvanized requiring replacement, or lead status unknown service line</w:t>
      </w:r>
      <w:r w:rsidR="00737A8B" w:rsidRPr="0033189E">
        <w:rPr>
          <w:rFonts w:cs="Calibri"/>
        </w:rPr>
        <w:t>s</w:t>
      </w:r>
      <w:r w:rsidRPr="0033189E">
        <w:rPr>
          <w:rFonts w:cs="Calibri"/>
        </w:rPr>
        <w:t xml:space="preserve"> </w:t>
      </w:r>
      <w:r w:rsidR="00536540" w:rsidRPr="0033189E">
        <w:rPr>
          <w:rFonts w:cs="Calibri"/>
        </w:rPr>
        <w:t>for the previous calendar year</w:t>
      </w:r>
      <w:r w:rsidR="00D25556" w:rsidRPr="0033189E">
        <w:rPr>
          <w:rFonts w:cs="Calibri"/>
        </w:rPr>
        <w:t>. The demonstration must be made annually by July 1</w:t>
      </w:r>
      <w:r w:rsidR="2646289A" w:rsidRPr="0033189E">
        <w:rPr>
          <w:rFonts w:cs="Calibri"/>
        </w:rPr>
        <w:t xml:space="preserve"> of the previous </w:t>
      </w:r>
      <w:r w:rsidR="00057C78" w:rsidRPr="0033189E">
        <w:rPr>
          <w:rFonts w:cs="Calibri"/>
        </w:rPr>
        <w:t>calendar</w:t>
      </w:r>
      <w:r w:rsidR="2646289A" w:rsidRPr="0033189E">
        <w:rPr>
          <w:rFonts w:cs="Calibri"/>
        </w:rPr>
        <w:t xml:space="preserve"> year</w:t>
      </w:r>
      <w:r w:rsidR="004A5365" w:rsidRPr="0033189E">
        <w:rPr>
          <w:rFonts w:cs="Calibri"/>
        </w:rPr>
        <w:t xml:space="preserve">.  Systems </w:t>
      </w:r>
      <w:r w:rsidR="005E3BE0" w:rsidRPr="0033189E">
        <w:rPr>
          <w:rFonts w:cs="Calibri"/>
        </w:rPr>
        <w:t>must provide</w:t>
      </w:r>
      <w:r w:rsidR="00012251" w:rsidRPr="0033189E">
        <w:rPr>
          <w:rFonts w:cs="Calibri"/>
        </w:rPr>
        <w:t xml:space="preserve"> </w:t>
      </w:r>
      <w:r w:rsidRPr="0033189E">
        <w:rPr>
          <w:rFonts w:cs="Calibri"/>
        </w:rPr>
        <w:t>a copy of the notification and information materials</w:t>
      </w:r>
      <w:r w:rsidR="00A22DCC" w:rsidRPr="0033189E">
        <w:rPr>
          <w:rFonts w:cs="Calibri"/>
        </w:rPr>
        <w:t xml:space="preserve"> to the State.</w:t>
      </w:r>
      <w:r w:rsidRPr="0033189E">
        <w:rPr>
          <w:rFonts w:cs="Calibri"/>
        </w:rPr>
        <w:t xml:space="preserve"> </w:t>
      </w:r>
      <w:r w:rsidRPr="0033189E">
        <w:rPr>
          <w:rFonts w:cs="Calibri"/>
          <w:shd w:val="clear" w:color="auto" w:fill="FFFFFF"/>
        </w:rPr>
        <w:t>[</w:t>
      </w:r>
      <w:r w:rsidR="00B005A0" w:rsidRPr="0033189E">
        <w:rPr>
          <w:rFonts w:cs="Calibri"/>
          <w:shd w:val="clear" w:color="auto" w:fill="FFFFFF"/>
        </w:rPr>
        <w:t xml:space="preserve">40 CFR </w:t>
      </w:r>
      <w:r w:rsidRPr="0033189E">
        <w:rPr>
          <w:rFonts w:cs="Calibri"/>
          <w:shd w:val="clear" w:color="auto" w:fill="FFFFFF"/>
        </w:rPr>
        <w:t>141.90</w:t>
      </w:r>
      <w:r w:rsidR="00B005A0" w:rsidRPr="0033189E">
        <w:rPr>
          <w:rFonts w:cs="Calibri"/>
          <w:shd w:val="clear" w:color="auto" w:fill="FFFFFF"/>
        </w:rPr>
        <w:t xml:space="preserve"> </w:t>
      </w:r>
      <w:r w:rsidRPr="0033189E">
        <w:rPr>
          <w:rFonts w:cs="Calibri"/>
          <w:shd w:val="clear" w:color="auto" w:fill="FFFFFF"/>
        </w:rPr>
        <w:t>(f)(4)]</w:t>
      </w:r>
      <w:r w:rsidRPr="0033189E">
        <w:rPr>
          <w:rFonts w:cs="Calibri"/>
        </w:rPr>
        <w:t>.</w:t>
      </w:r>
    </w:p>
    <w:p w14:paraId="348858D6" w14:textId="77777777" w:rsidR="00801629" w:rsidRPr="00801629" w:rsidRDefault="00801629" w:rsidP="00AB49D8">
      <w:pPr>
        <w:spacing w:before="120" w:after="120"/>
      </w:pPr>
      <w:r w:rsidRPr="00801629">
        <w:t xml:space="preserve">Failure to comply with the requirements in </w:t>
      </w:r>
      <w:r w:rsidRPr="00801629">
        <w:rPr>
          <w:rFonts w:cs="Calibri"/>
        </w:rPr>
        <w:t xml:space="preserve">40 CFR 141.90(e)(13) or </w:t>
      </w:r>
      <w:r w:rsidRPr="00801629">
        <w:t xml:space="preserve">141.90(f)(4) described above </w:t>
      </w:r>
      <w:r w:rsidRPr="00801629">
        <w:rPr>
          <w:rFonts w:cs="Calibri"/>
          <w:shd w:val="clear" w:color="auto" w:fill="FFFFFF"/>
        </w:rPr>
        <w:t>is a</w:t>
      </w:r>
      <w:r w:rsidRPr="00801629">
        <w:t xml:space="preserve"> reporting violation that requires Tier 3 public notification. [Appendix A to Subpart Q of Part 141].</w:t>
      </w:r>
    </w:p>
    <w:p w14:paraId="6882AEFA" w14:textId="0E6FE786" w:rsidR="009D7D69" w:rsidRDefault="009D7D69" w:rsidP="00AB49D8">
      <w:pPr>
        <w:pStyle w:val="TemplateInstructionsText10pt"/>
        <w:spacing w:before="120" w:line="240" w:lineRule="auto"/>
        <w:rPr>
          <w:sz w:val="22"/>
          <w:szCs w:val="22"/>
          <w:lang w:val="en-US"/>
        </w:rPr>
      </w:pPr>
      <w:r w:rsidRPr="55BB019F">
        <w:rPr>
          <w:sz w:val="22"/>
          <w:szCs w:val="22"/>
          <w:lang w:val="en-US"/>
        </w:rPr>
        <w:t>You must provide Tier 3 public notice to persons served no later than one year after you learn of the violation or situation or begin operating under a variance or exemption [</w:t>
      </w:r>
      <w:hyperlink r:id="rId59" w:anchor="p-141.204(b)">
        <w:r w:rsidRPr="55BB019F">
          <w:rPr>
            <w:rStyle w:val="Hyperlink"/>
            <w:color w:val="0070C0"/>
            <w:sz w:val="22"/>
            <w:szCs w:val="22"/>
            <w:lang w:val="en-US"/>
          </w:rPr>
          <w:t>40 CFR 141.204(b)</w:t>
        </w:r>
      </w:hyperlink>
      <w:r w:rsidRPr="55BB019F">
        <w:rPr>
          <w:sz w:val="22"/>
          <w:szCs w:val="22"/>
          <w:lang w:val="en-US"/>
        </w:rPr>
        <w:t xml:space="preserve">]. Public water systems must provide the initial notice and any repeat notices in a form and manner that is reasonably calculated to reach persons served in the required </w:t>
      </w:r>
      <w:proofErr w:type="gramStart"/>
      <w:r w:rsidRPr="55BB019F">
        <w:rPr>
          <w:sz w:val="22"/>
          <w:szCs w:val="22"/>
          <w:lang w:val="en-US"/>
        </w:rPr>
        <w:t>time period</w:t>
      </w:r>
      <w:proofErr w:type="gramEnd"/>
      <w:r w:rsidRPr="55BB019F">
        <w:rPr>
          <w:sz w:val="22"/>
          <w:szCs w:val="22"/>
          <w:lang w:val="en-US"/>
        </w:rPr>
        <w:t>. The form and manner of the public notice may vary based on the specific situation and type of water system, but it must at a minimum meet the following requirements</w:t>
      </w:r>
      <w:r>
        <w:rPr>
          <w:sz w:val="22"/>
          <w:szCs w:val="22"/>
          <w:lang w:val="en-US"/>
        </w:rPr>
        <w:t xml:space="preserve"> </w:t>
      </w:r>
      <w:r w:rsidRPr="55BB019F">
        <w:rPr>
          <w:sz w:val="22"/>
          <w:szCs w:val="22"/>
          <w:lang w:val="en-US"/>
        </w:rPr>
        <w:t>[</w:t>
      </w:r>
      <w:hyperlink r:id="rId60" w:anchor="p-141.204(c)">
        <w:r w:rsidRPr="55BB019F">
          <w:rPr>
            <w:rStyle w:val="Hyperlink"/>
            <w:color w:val="auto"/>
            <w:sz w:val="22"/>
            <w:szCs w:val="22"/>
            <w:lang w:val="en-US"/>
          </w:rPr>
          <w:t>40 CFR 141.204(c)</w:t>
        </w:r>
      </w:hyperlink>
      <w:r w:rsidRPr="55BB019F">
        <w:rPr>
          <w:sz w:val="22"/>
          <w:szCs w:val="22"/>
          <w:lang w:val="en-US"/>
        </w:rPr>
        <w:t>]:</w:t>
      </w:r>
    </w:p>
    <w:p w14:paraId="5C788E8C" w14:textId="77777777" w:rsidR="009D7D69" w:rsidRPr="00356B8F" w:rsidRDefault="009D7D69" w:rsidP="00AB49D8">
      <w:pPr>
        <w:pStyle w:val="TemplateInstructionsText10pt"/>
        <w:spacing w:before="120" w:line="240" w:lineRule="auto"/>
        <w:rPr>
          <w:sz w:val="22"/>
          <w:szCs w:val="20"/>
          <w:lang w:val="en-US"/>
        </w:rPr>
      </w:pPr>
      <w:r>
        <w:rPr>
          <w:sz w:val="22"/>
          <w:szCs w:val="20"/>
          <w:lang w:val="en-US"/>
        </w:rPr>
        <w:t>Unless directed otherwise by the primacy agency in writing, CWSs must provide notice by:</w:t>
      </w:r>
    </w:p>
    <w:p w14:paraId="1801708C" w14:textId="77777777" w:rsidR="009D7D69" w:rsidRPr="00356B8F" w:rsidRDefault="009D7D69" w:rsidP="00AB49D8">
      <w:pPr>
        <w:pStyle w:val="TemplateInstructionsBullets10pt"/>
        <w:spacing w:before="120" w:line="240" w:lineRule="auto"/>
        <w:contextualSpacing w:val="0"/>
        <w:rPr>
          <w:sz w:val="22"/>
          <w:szCs w:val="22"/>
        </w:rPr>
      </w:pPr>
      <w:r w:rsidRPr="55BB019F">
        <w:rPr>
          <w:sz w:val="22"/>
          <w:szCs w:val="22"/>
        </w:rPr>
        <w:t xml:space="preserve">Mail or other direct delivery to each customer receiving a bill and to other service connections to which water is delivered by the PWS, </w:t>
      </w:r>
      <w:r w:rsidRPr="00356B8F">
        <w:rPr>
          <w:sz w:val="22"/>
          <w:szCs w:val="20"/>
        </w:rPr>
        <w:t xml:space="preserve"> </w:t>
      </w:r>
    </w:p>
    <w:p w14:paraId="0A475C9E" w14:textId="77777777" w:rsidR="009D7D69" w:rsidRDefault="009D7D69" w:rsidP="00AB49D8">
      <w:pPr>
        <w:pStyle w:val="TemplateInstructionsBullets10pt"/>
        <w:spacing w:before="120" w:line="240" w:lineRule="auto"/>
        <w:contextualSpacing w:val="0"/>
        <w:rPr>
          <w:sz w:val="22"/>
          <w:szCs w:val="22"/>
          <w:lang w:val="en-US"/>
        </w:rPr>
      </w:pPr>
      <w:r w:rsidRPr="55BB019F">
        <w:rPr>
          <w:sz w:val="22"/>
          <w:szCs w:val="22"/>
        </w:rPr>
        <w:t>Any other method reasonably calculated to reach other persons regularly served by the system if they would not normally be reached by the mail or direct delivery. This may include persons who</w:t>
      </w:r>
      <w:r>
        <w:t xml:space="preserve"> </w:t>
      </w:r>
      <w:r w:rsidRPr="55BB019F">
        <w:rPr>
          <w:sz w:val="22"/>
          <w:szCs w:val="22"/>
        </w:rPr>
        <w:t>do not pay water bills or do not have service connection addresses (e.g., house renters, apartment dwellers, university students, nursing home patients, prison inmates, etc.)</w:t>
      </w:r>
      <w:r>
        <w:rPr>
          <w:sz w:val="22"/>
          <w:szCs w:val="22"/>
        </w:rPr>
        <w:t xml:space="preserve">. Other </w:t>
      </w:r>
      <w:r w:rsidRPr="55BB019F">
        <w:rPr>
          <w:sz w:val="22"/>
          <w:szCs w:val="22"/>
          <w:lang w:val="en-US"/>
        </w:rPr>
        <w:t>methods may include</w:t>
      </w:r>
      <w:r>
        <w:rPr>
          <w:sz w:val="22"/>
          <w:szCs w:val="22"/>
          <w:lang w:val="en-US"/>
        </w:rPr>
        <w:t>:</w:t>
      </w:r>
      <w:r w:rsidRPr="55BB019F">
        <w:rPr>
          <w:sz w:val="22"/>
          <w:szCs w:val="22"/>
          <w:lang w:val="en-US"/>
        </w:rPr>
        <w:t xml:space="preserve"> </w:t>
      </w:r>
    </w:p>
    <w:p w14:paraId="6EB8BDE3" w14:textId="77777777" w:rsidR="009D7D69" w:rsidRDefault="009D7D69" w:rsidP="00AB49D8">
      <w:pPr>
        <w:pStyle w:val="TemplateInstructionsBullets10pt"/>
        <w:numPr>
          <w:ilvl w:val="1"/>
          <w:numId w:val="6"/>
        </w:numPr>
        <w:spacing w:before="120" w:line="240" w:lineRule="auto"/>
        <w:contextualSpacing w:val="0"/>
        <w:rPr>
          <w:sz w:val="22"/>
          <w:szCs w:val="22"/>
          <w:lang w:val="en-US"/>
        </w:rPr>
      </w:pPr>
      <w:r w:rsidRPr="55BB019F">
        <w:rPr>
          <w:sz w:val="22"/>
          <w:szCs w:val="22"/>
          <w:lang w:val="en-US"/>
        </w:rPr>
        <w:t xml:space="preserve">publication in a local </w:t>
      </w:r>
      <w:proofErr w:type="gramStart"/>
      <w:r w:rsidRPr="55BB019F">
        <w:rPr>
          <w:sz w:val="22"/>
          <w:szCs w:val="22"/>
          <w:lang w:val="en-US"/>
        </w:rPr>
        <w:t>newspaper;</w:t>
      </w:r>
      <w:proofErr w:type="gramEnd"/>
      <w:r w:rsidRPr="55BB019F">
        <w:rPr>
          <w:sz w:val="22"/>
          <w:szCs w:val="22"/>
          <w:lang w:val="en-US"/>
        </w:rPr>
        <w:t xml:space="preserve"> </w:t>
      </w:r>
    </w:p>
    <w:p w14:paraId="405998EA" w14:textId="77777777" w:rsidR="009D7D69" w:rsidRDefault="009D7D69" w:rsidP="00AB49D8">
      <w:pPr>
        <w:pStyle w:val="TemplateInstructionsBullets10pt"/>
        <w:numPr>
          <w:ilvl w:val="1"/>
          <w:numId w:val="6"/>
        </w:numPr>
        <w:spacing w:before="120" w:line="240" w:lineRule="auto"/>
        <w:contextualSpacing w:val="0"/>
        <w:rPr>
          <w:sz w:val="22"/>
          <w:szCs w:val="22"/>
        </w:rPr>
      </w:pPr>
      <w:r w:rsidRPr="6586C065">
        <w:rPr>
          <w:sz w:val="22"/>
          <w:szCs w:val="22"/>
        </w:rPr>
        <w:t>delivery of multiple copies for distribution by customers that provide their drinking water to others (e.g., apartment building owners or large private employers</w:t>
      </w:r>
      <w:proofErr w:type="gramStart"/>
      <w:r w:rsidRPr="6586C065">
        <w:rPr>
          <w:sz w:val="22"/>
          <w:szCs w:val="22"/>
        </w:rPr>
        <w:t>);</w:t>
      </w:r>
      <w:proofErr w:type="gramEnd"/>
      <w:r w:rsidRPr="6586C065">
        <w:rPr>
          <w:sz w:val="22"/>
          <w:szCs w:val="22"/>
        </w:rPr>
        <w:t xml:space="preserve"> </w:t>
      </w:r>
    </w:p>
    <w:p w14:paraId="484C0EC4" w14:textId="77777777" w:rsidR="009D7D69" w:rsidRDefault="009D7D69" w:rsidP="00AB49D8">
      <w:pPr>
        <w:pStyle w:val="TemplateInstructionsBullets10pt"/>
        <w:numPr>
          <w:ilvl w:val="1"/>
          <w:numId w:val="6"/>
        </w:numPr>
        <w:spacing w:before="120" w:line="240" w:lineRule="auto"/>
        <w:contextualSpacing w:val="0"/>
        <w:rPr>
          <w:sz w:val="22"/>
          <w:szCs w:val="22"/>
          <w:lang w:val="en-US"/>
        </w:rPr>
      </w:pPr>
      <w:r w:rsidRPr="55BB019F">
        <w:rPr>
          <w:sz w:val="22"/>
          <w:szCs w:val="22"/>
          <w:lang w:val="en-US"/>
        </w:rPr>
        <w:t xml:space="preserve">posting in public places or on the Internet; </w:t>
      </w:r>
      <w:r>
        <w:rPr>
          <w:sz w:val="22"/>
          <w:szCs w:val="22"/>
          <w:lang w:val="en-US"/>
        </w:rPr>
        <w:t xml:space="preserve">or </w:t>
      </w:r>
    </w:p>
    <w:p w14:paraId="1A86438F" w14:textId="6F6E8966" w:rsidR="009D7D69" w:rsidRPr="00AB49D8" w:rsidRDefault="009D7D69" w:rsidP="00AB49D8">
      <w:pPr>
        <w:pStyle w:val="TemplateInstructionsBullets10pt"/>
        <w:numPr>
          <w:ilvl w:val="1"/>
          <w:numId w:val="6"/>
        </w:numPr>
        <w:spacing w:before="120" w:line="240" w:lineRule="auto"/>
        <w:contextualSpacing w:val="0"/>
        <w:rPr>
          <w:sz w:val="22"/>
          <w:szCs w:val="22"/>
          <w:lang w:val="en-US"/>
        </w:rPr>
      </w:pPr>
      <w:r w:rsidRPr="55BB019F">
        <w:rPr>
          <w:sz w:val="22"/>
          <w:szCs w:val="22"/>
          <w:lang w:val="en-US"/>
        </w:rPr>
        <w:t xml:space="preserve">delivery to community organizations. </w:t>
      </w:r>
    </w:p>
    <w:p w14:paraId="2BDA7B80" w14:textId="77777777" w:rsidR="009D7D69" w:rsidRPr="00D13C94" w:rsidRDefault="009D7D69" w:rsidP="00AB49D8">
      <w:pPr>
        <w:pStyle w:val="TemplateInstructionsBullets10pt"/>
        <w:numPr>
          <w:ilvl w:val="0"/>
          <w:numId w:val="0"/>
        </w:numPr>
        <w:spacing w:before="120"/>
        <w:contextualSpacing w:val="0"/>
        <w:rPr>
          <w:sz w:val="22"/>
          <w:szCs w:val="20"/>
        </w:rPr>
      </w:pPr>
      <w:r w:rsidRPr="00D13C94">
        <w:rPr>
          <w:sz w:val="22"/>
          <w:szCs w:val="20"/>
        </w:rPr>
        <w:t>In some circumstances, e-mail may also be an option that is reasonably calculated to reach other persons regularly served by the system.</w:t>
      </w:r>
    </w:p>
    <w:p w14:paraId="77C099F7" w14:textId="77777777" w:rsidR="009D7D69" w:rsidRDefault="009D7D69" w:rsidP="00AB49D8">
      <w:pPr>
        <w:pStyle w:val="TemplateInstructionsText10pt"/>
        <w:spacing w:before="120" w:line="240" w:lineRule="auto"/>
        <w:rPr>
          <w:sz w:val="22"/>
          <w:szCs w:val="22"/>
        </w:rPr>
      </w:pPr>
      <w:r w:rsidRPr="55BB019F">
        <w:rPr>
          <w:sz w:val="22"/>
          <w:szCs w:val="22"/>
        </w:rPr>
        <w:t xml:space="preserve">CWSs also have the option of using the Consumer Confidence Report to meet the Tier 3 public notice requirements for the initial Tier 3 PN and all required repeat notices as long as the CCR is provided to persons served no later than 12 months after the system learns of the violation or situation, it follows the content requirements in 40 C.F.R. 141.205, and the CCR is distributed following the delivery requirements under § </w:t>
      </w:r>
      <w:r w:rsidRPr="55BB019F">
        <w:rPr>
          <w:sz w:val="22"/>
          <w:szCs w:val="22"/>
        </w:rPr>
        <w:lastRenderedPageBreak/>
        <w:t>141.204(c). [</w:t>
      </w:r>
      <w:hyperlink r:id="rId61" w:anchor="p-141.204(d)" w:history="1">
        <w:r w:rsidRPr="55BB019F">
          <w:rPr>
            <w:rStyle w:val="Hyperlink"/>
            <w:color w:val="auto"/>
            <w:sz w:val="22"/>
            <w:szCs w:val="22"/>
            <w:lang w:val="en-US"/>
          </w:rPr>
          <w:t>40 CFR 141.204(d)</w:t>
        </w:r>
      </w:hyperlink>
      <w:r w:rsidRPr="55BB019F">
        <w:rPr>
          <w:sz w:val="22"/>
          <w:szCs w:val="22"/>
        </w:rPr>
        <w:t>]. If those requirements are met, the notice included is appropriate for insertion in an annual notice or the Consumer Confidence Report (</w:t>
      </w:r>
      <w:smartTag w:uri="urn:schemas-microsoft-com:office:smarttags" w:element="stockticker">
        <w:r w:rsidRPr="55BB019F">
          <w:rPr>
            <w:sz w:val="22"/>
            <w:szCs w:val="22"/>
          </w:rPr>
          <w:t>CCR</w:t>
        </w:r>
      </w:smartTag>
      <w:r w:rsidRPr="55BB019F">
        <w:rPr>
          <w:sz w:val="22"/>
          <w:szCs w:val="22"/>
        </w:rPr>
        <w:t xml:space="preserve">)  </w:t>
      </w:r>
    </w:p>
    <w:p w14:paraId="32DF88F9" w14:textId="77777777" w:rsidR="009D7D69" w:rsidRPr="00356B8F" w:rsidRDefault="009D7D69" w:rsidP="00AB49D8">
      <w:pPr>
        <w:pStyle w:val="TemplateInstructionsText10pt"/>
        <w:spacing w:before="120" w:line="240" w:lineRule="auto"/>
        <w:rPr>
          <w:sz w:val="22"/>
          <w:szCs w:val="22"/>
          <w:lang w:val="en-US"/>
        </w:rPr>
      </w:pPr>
      <w:r w:rsidRPr="647EC60E">
        <w:rPr>
          <w:sz w:val="22"/>
          <w:szCs w:val="22"/>
          <w:lang w:val="en-US"/>
        </w:rPr>
        <w:t>Unless directed otherwise by the primacy agency in writing, NTNCWSs must provide notice by [</w:t>
      </w:r>
      <w:hyperlink r:id="rId62" w:anchor="p-141.204(c)">
        <w:r w:rsidRPr="647EC60E">
          <w:rPr>
            <w:rStyle w:val="Hyperlink"/>
            <w:color w:val="auto"/>
            <w:sz w:val="22"/>
            <w:szCs w:val="22"/>
            <w:lang w:val="en-US"/>
          </w:rPr>
          <w:t>40 CFR 141.204(c)</w:t>
        </w:r>
      </w:hyperlink>
      <w:r w:rsidRPr="647EC60E">
        <w:rPr>
          <w:sz w:val="22"/>
          <w:szCs w:val="22"/>
          <w:lang w:val="en-US"/>
        </w:rPr>
        <w:t>]:</w:t>
      </w:r>
    </w:p>
    <w:p w14:paraId="44969631" w14:textId="77777777" w:rsidR="009D7D69" w:rsidRPr="00356B8F" w:rsidRDefault="009D7D69" w:rsidP="00AB49D8">
      <w:pPr>
        <w:pStyle w:val="TemplateInstructionsBullets10pt"/>
        <w:numPr>
          <w:ilvl w:val="0"/>
          <w:numId w:val="5"/>
        </w:numPr>
        <w:spacing w:before="120" w:line="240" w:lineRule="auto"/>
        <w:ind w:left="720"/>
        <w:contextualSpacing w:val="0"/>
        <w:rPr>
          <w:sz w:val="22"/>
          <w:szCs w:val="20"/>
        </w:rPr>
      </w:pPr>
      <w:r w:rsidRPr="00356B8F">
        <w:rPr>
          <w:sz w:val="22"/>
          <w:szCs w:val="20"/>
        </w:rPr>
        <w:t>Posting</w:t>
      </w:r>
      <w:r>
        <w:rPr>
          <w:sz w:val="22"/>
          <w:szCs w:val="20"/>
        </w:rPr>
        <w:t xml:space="preserve"> the notice</w:t>
      </w:r>
      <w:r w:rsidRPr="00356B8F">
        <w:rPr>
          <w:sz w:val="22"/>
          <w:szCs w:val="20"/>
        </w:rPr>
        <w:t xml:space="preserve"> in conspicuous </w:t>
      </w:r>
      <w:r>
        <w:rPr>
          <w:sz w:val="22"/>
          <w:szCs w:val="20"/>
        </w:rPr>
        <w:t xml:space="preserve">locations </w:t>
      </w:r>
      <w:r w:rsidRPr="00356B8F">
        <w:rPr>
          <w:sz w:val="22"/>
          <w:szCs w:val="20"/>
        </w:rPr>
        <w:t>throughout the system</w:t>
      </w:r>
      <w:r>
        <w:rPr>
          <w:sz w:val="22"/>
          <w:szCs w:val="20"/>
        </w:rPr>
        <w:t xml:space="preserve"> frequented by persons served by the system</w:t>
      </w:r>
      <w:r w:rsidRPr="00356B8F">
        <w:rPr>
          <w:sz w:val="22"/>
          <w:szCs w:val="20"/>
        </w:rPr>
        <w:t>, or by mail</w:t>
      </w:r>
      <w:r>
        <w:rPr>
          <w:sz w:val="22"/>
          <w:szCs w:val="20"/>
        </w:rPr>
        <w:t xml:space="preserve"> or direct delivery to each customer and service connection (where known)</w:t>
      </w:r>
      <w:r w:rsidRPr="00356B8F">
        <w:rPr>
          <w:sz w:val="22"/>
          <w:szCs w:val="20"/>
        </w:rPr>
        <w:t>, and</w:t>
      </w:r>
    </w:p>
    <w:p w14:paraId="600CB88E" w14:textId="77777777" w:rsidR="009D7D69" w:rsidRPr="00356B8F" w:rsidRDefault="009D7D69" w:rsidP="00AB49D8">
      <w:pPr>
        <w:pStyle w:val="TemplateInstructionsBullets10pt"/>
        <w:spacing w:before="120" w:line="240" w:lineRule="auto"/>
        <w:contextualSpacing w:val="0"/>
        <w:rPr>
          <w:sz w:val="22"/>
          <w:szCs w:val="22"/>
          <w:lang w:val="en-US"/>
        </w:rPr>
      </w:pPr>
      <w:r w:rsidRPr="55BB019F">
        <w:rPr>
          <w:sz w:val="22"/>
          <w:szCs w:val="22"/>
        </w:rPr>
        <w:t xml:space="preserve">Another method reasonably calculated to reach other persons served by the system, if they would not normally be reached by a notice from methods noted above because the notice is not in a location they routinely pass by. </w:t>
      </w:r>
      <w:r w:rsidRPr="55BB019F">
        <w:rPr>
          <w:sz w:val="22"/>
          <w:szCs w:val="22"/>
          <w:lang w:val="en-US"/>
        </w:rPr>
        <w:t>Such other methods could include newspapers or newsletters e-mail to notify employees or students, or delivery of multiple copies in central locations (e.g., community centers).</w:t>
      </w:r>
      <w:r w:rsidRPr="55BB019F">
        <w:rPr>
          <w:sz w:val="22"/>
          <w:szCs w:val="22"/>
        </w:rPr>
        <w:t xml:space="preserve"> </w:t>
      </w:r>
    </w:p>
    <w:p w14:paraId="631108DC" w14:textId="77777777" w:rsidR="009D7D69" w:rsidRPr="00356B8F" w:rsidRDefault="009D7D69" w:rsidP="00AB49D8">
      <w:pPr>
        <w:pStyle w:val="TemplateInstructionsText10pt"/>
        <w:spacing w:before="120" w:line="240" w:lineRule="auto"/>
        <w:rPr>
          <w:sz w:val="22"/>
          <w:szCs w:val="20"/>
        </w:rPr>
      </w:pPr>
      <w:r w:rsidRPr="00356B8F">
        <w:rPr>
          <w:sz w:val="22"/>
          <w:szCs w:val="20"/>
        </w:rPr>
        <w:t xml:space="preserve">If you: </w:t>
      </w:r>
    </w:p>
    <w:p w14:paraId="1F8DC1A1" w14:textId="77777777" w:rsidR="009D7D69" w:rsidRDefault="009D7D69" w:rsidP="00AB49D8">
      <w:pPr>
        <w:pStyle w:val="TemplateInstructionsBullets10pt"/>
        <w:spacing w:before="120" w:line="240" w:lineRule="auto"/>
        <w:contextualSpacing w:val="0"/>
        <w:rPr>
          <w:sz w:val="22"/>
          <w:szCs w:val="22"/>
        </w:rPr>
      </w:pPr>
      <w:r w:rsidRPr="1709AF7B">
        <w:rPr>
          <w:sz w:val="22"/>
          <w:szCs w:val="22"/>
        </w:rPr>
        <w:t xml:space="preserve">Post the notice, it must remain posted until the violation is resolved, but in no case less than seven days (even if the situation is resolved) </w:t>
      </w:r>
      <w:r w:rsidRPr="62228355">
        <w:rPr>
          <w:sz w:val="22"/>
          <w:szCs w:val="22"/>
        </w:rPr>
        <w:t>[</w:t>
      </w:r>
      <w:hyperlink r:id="rId63" w:anchor="p-141.204(b)" w:history="1">
        <w:r w:rsidRPr="62228355">
          <w:rPr>
            <w:rStyle w:val="Hyperlink"/>
            <w:color w:val="auto"/>
            <w:sz w:val="22"/>
            <w:szCs w:val="22"/>
            <w:lang w:val="en-US"/>
          </w:rPr>
          <w:t>40 CFR 141.204(b)</w:t>
        </w:r>
      </w:hyperlink>
      <w:r w:rsidRPr="62228355">
        <w:rPr>
          <w:sz w:val="22"/>
          <w:szCs w:val="22"/>
        </w:rPr>
        <w:t>].</w:t>
      </w:r>
      <w:r w:rsidRPr="1709AF7B">
        <w:rPr>
          <w:sz w:val="22"/>
          <w:szCs w:val="22"/>
        </w:rPr>
        <w:t xml:space="preserve"> </w:t>
      </w:r>
    </w:p>
    <w:p w14:paraId="1C4A11EF" w14:textId="77777777" w:rsidR="009D7D69" w:rsidRPr="00356B8F" w:rsidRDefault="009D7D69" w:rsidP="00AB49D8">
      <w:pPr>
        <w:pStyle w:val="TemplateInstructionsBullets10pt"/>
        <w:tabs>
          <w:tab w:val="num" w:pos="360"/>
        </w:tabs>
        <w:spacing w:before="120" w:line="240" w:lineRule="auto"/>
        <w:contextualSpacing w:val="0"/>
        <w:rPr>
          <w:sz w:val="22"/>
          <w:szCs w:val="20"/>
        </w:rPr>
      </w:pPr>
      <w:r w:rsidRPr="00D13C94">
        <w:rPr>
          <w:sz w:val="22"/>
          <w:szCs w:val="20"/>
        </w:rPr>
        <w:t xml:space="preserve">Mail, post, or hand deliver, </w:t>
      </w:r>
      <w:r w:rsidRPr="00D13C94">
        <w:rPr>
          <w:sz w:val="22"/>
          <w:szCs w:val="20"/>
          <w:lang w:val="en-US"/>
        </w:rPr>
        <w:t xml:space="preserve">EPA recommends printing </w:t>
      </w:r>
      <w:r w:rsidRPr="00D13C94">
        <w:rPr>
          <w:sz w:val="22"/>
          <w:szCs w:val="20"/>
        </w:rPr>
        <w:t xml:space="preserve">your notice on your system’s letterhead, if available. </w:t>
      </w:r>
    </w:p>
    <w:p w14:paraId="609ECC7F" w14:textId="77777777" w:rsidR="009D7D69" w:rsidRPr="00356B8F" w:rsidRDefault="009D7D69" w:rsidP="00AB49D8">
      <w:pPr>
        <w:pStyle w:val="TemplateInstructionsBullets10pt"/>
        <w:spacing w:before="120"/>
        <w:contextualSpacing w:val="0"/>
        <w:rPr>
          <w:sz w:val="22"/>
          <w:szCs w:val="20"/>
        </w:rPr>
      </w:pPr>
      <w:r w:rsidRPr="00356B8F">
        <w:rPr>
          <w:sz w:val="22"/>
          <w:szCs w:val="20"/>
        </w:rPr>
        <w:t>Modify the notice</w:t>
      </w:r>
      <w:r>
        <w:rPr>
          <w:sz w:val="22"/>
          <w:szCs w:val="20"/>
        </w:rPr>
        <w:t xml:space="preserve"> provided in this template</w:t>
      </w:r>
      <w:r w:rsidRPr="00356B8F">
        <w:rPr>
          <w:sz w:val="22"/>
          <w:szCs w:val="20"/>
        </w:rPr>
        <w:t xml:space="preserve">, you must still include all required public notice elements from </w:t>
      </w:r>
      <w:hyperlink r:id="rId64" w:anchor="p-141.205(a)" w:history="1">
        <w:r w:rsidRPr="00356B8F">
          <w:rPr>
            <w:rStyle w:val="Hyperlink"/>
            <w:color w:val="auto"/>
            <w:sz w:val="22"/>
            <w:szCs w:val="20"/>
          </w:rPr>
          <w:t>40 CFR 141.205(a)</w:t>
        </w:r>
      </w:hyperlink>
      <w:r w:rsidRPr="00356B8F">
        <w:rPr>
          <w:sz w:val="22"/>
          <w:szCs w:val="20"/>
        </w:rPr>
        <w:t xml:space="preserve"> and leave the mandatory language unchanged (see below). </w:t>
      </w:r>
    </w:p>
    <w:p w14:paraId="471819B3" w14:textId="77777777" w:rsidR="009D7D69" w:rsidRDefault="009D7D69" w:rsidP="00AB49D8">
      <w:pPr>
        <w:pStyle w:val="TemplateInstructionsText10pt"/>
        <w:spacing w:before="120" w:line="240" w:lineRule="auto"/>
        <w:rPr>
          <w:sz w:val="22"/>
          <w:szCs w:val="22"/>
        </w:rPr>
      </w:pPr>
      <w:r w:rsidRPr="60C73102">
        <w:rPr>
          <w:sz w:val="22"/>
          <w:szCs w:val="22"/>
        </w:rPr>
        <w:t>Repeat notice(s) are required annually if the violation or situation persists.</w:t>
      </w:r>
    </w:p>
    <w:p w14:paraId="55A9A001" w14:textId="5BACB788" w:rsidR="005E6194" w:rsidRPr="009D7D69" w:rsidRDefault="009D7D69" w:rsidP="00AB49D8">
      <w:pPr>
        <w:pStyle w:val="TemplateInstructionsText10pt"/>
        <w:spacing w:before="120" w:line="240" w:lineRule="auto"/>
        <w:rPr>
          <w:sz w:val="22"/>
          <w:szCs w:val="22"/>
          <w:lang w:val="en-US"/>
        </w:rPr>
      </w:pPr>
      <w:r w:rsidRPr="61DB1260">
        <w:rPr>
          <w:sz w:val="22"/>
          <w:szCs w:val="22"/>
        </w:rPr>
        <w:t xml:space="preserve">The Federal Public Notice Rule contains 10 required elements </w:t>
      </w:r>
      <w:r>
        <w:rPr>
          <w:sz w:val="22"/>
          <w:szCs w:val="22"/>
        </w:rPr>
        <w:t xml:space="preserve">incorporated into the attached template. Please refer to the </w:t>
      </w:r>
      <w:r w:rsidRPr="006D19FF">
        <w:rPr>
          <w:i/>
          <w:iCs/>
          <w:sz w:val="22"/>
          <w:szCs w:val="22"/>
        </w:rPr>
        <w:t>Instructions for Tier 2 and Tier 3 Public Notification Templates for LCRR</w:t>
      </w:r>
      <w:r>
        <w:rPr>
          <w:sz w:val="22"/>
          <w:szCs w:val="22"/>
        </w:rPr>
        <w:t xml:space="preserve"> or the PN rule [</w:t>
      </w:r>
      <w:hyperlink r:id="rId65">
        <w:r w:rsidRPr="61DB1260">
          <w:rPr>
            <w:rStyle w:val="Hyperlink"/>
            <w:sz w:val="22"/>
            <w:szCs w:val="22"/>
          </w:rPr>
          <w:t>40 CFR 141.205</w:t>
        </w:r>
      </w:hyperlink>
      <w:r>
        <w:rPr>
          <w:rStyle w:val="Hyperlink"/>
          <w:sz w:val="22"/>
          <w:szCs w:val="22"/>
        </w:rPr>
        <w:t>] for a list of these elements.</w:t>
      </w:r>
    </w:p>
    <w:p w14:paraId="51C4E777" w14:textId="69D92BA2" w:rsidR="00657F78" w:rsidRPr="005E3BE0" w:rsidRDefault="00657F78" w:rsidP="00AB49D8">
      <w:pPr>
        <w:pStyle w:val="TemplateInstructionsText10pt"/>
        <w:spacing w:before="120"/>
        <w:rPr>
          <w:b/>
          <w:bCs/>
          <w:sz w:val="22"/>
          <w:szCs w:val="22"/>
          <w:lang w:val="en-US"/>
        </w:rPr>
      </w:pPr>
      <w:r w:rsidRPr="005E3BE0">
        <w:rPr>
          <w:b/>
          <w:bCs/>
          <w:sz w:val="22"/>
          <w:szCs w:val="22"/>
          <w:lang w:val="en-US"/>
        </w:rPr>
        <w:t>Mandatory Language</w:t>
      </w:r>
    </w:p>
    <w:p w14:paraId="09F090B5" w14:textId="01D1E3BD" w:rsidR="00657F78" w:rsidRPr="0048382D" w:rsidRDefault="00657F78" w:rsidP="00AB49D8">
      <w:pPr>
        <w:pStyle w:val="TemplateInstructionsText10pt"/>
        <w:spacing w:before="120"/>
        <w:rPr>
          <w:b/>
          <w:bCs/>
          <w:i/>
          <w:iCs/>
          <w:sz w:val="22"/>
          <w:szCs w:val="22"/>
          <w:lang w:val="en-US"/>
        </w:rPr>
      </w:pPr>
      <w:r w:rsidRPr="0048382D">
        <w:rPr>
          <w:sz w:val="22"/>
          <w:szCs w:val="22"/>
          <w:lang w:val="en-US"/>
        </w:rPr>
        <w:t>You must also include standard language to encourage the distribution of the public notice to all persons served, where applicable [</w:t>
      </w:r>
      <w:hyperlink r:id="rId66" w:anchor="p-141.205(d)" w:history="1">
        <w:r w:rsidRPr="0048382D">
          <w:rPr>
            <w:rStyle w:val="Hyperlink"/>
            <w:sz w:val="22"/>
            <w:szCs w:val="22"/>
          </w:rPr>
          <w:t>40 CFR 141.205(d)</w:t>
        </w:r>
      </w:hyperlink>
      <w:r w:rsidRPr="0048382D">
        <w:rPr>
          <w:sz w:val="22"/>
          <w:szCs w:val="22"/>
          <w:lang w:val="en-US"/>
        </w:rPr>
        <w:t xml:space="preserve">]. This language is also presented in this notice in </w:t>
      </w:r>
      <w:r w:rsidR="00773BA0" w:rsidRPr="0048382D">
        <w:rPr>
          <w:sz w:val="22"/>
          <w:szCs w:val="22"/>
          <w:lang w:val="en-US"/>
        </w:rPr>
        <w:t>*</w:t>
      </w:r>
      <w:r w:rsidRPr="0048382D">
        <w:rPr>
          <w:b/>
          <w:bCs/>
          <w:i/>
          <w:iCs/>
          <w:sz w:val="22"/>
          <w:szCs w:val="22"/>
          <w:lang w:val="en-US"/>
        </w:rPr>
        <w:t>italics with an asterisk on each end.</w:t>
      </w:r>
      <w:r w:rsidR="00773BA0" w:rsidRPr="0048382D">
        <w:rPr>
          <w:b/>
          <w:bCs/>
          <w:i/>
          <w:iCs/>
          <w:sz w:val="22"/>
          <w:szCs w:val="22"/>
          <w:lang w:val="en-US"/>
        </w:rPr>
        <w:t>*</w:t>
      </w:r>
    </w:p>
    <w:p w14:paraId="6CEC2660" w14:textId="77777777" w:rsidR="00657F78" w:rsidRPr="0048382D" w:rsidRDefault="00657F78" w:rsidP="00AB49D8">
      <w:pPr>
        <w:pStyle w:val="TemplateInstructionsSubtitle10pt"/>
        <w:spacing w:before="120" w:after="120"/>
        <w:rPr>
          <w:sz w:val="22"/>
          <w:szCs w:val="22"/>
          <w:lang w:val="en-US"/>
        </w:rPr>
      </w:pPr>
      <w:r w:rsidRPr="0048382D">
        <w:rPr>
          <w:sz w:val="22"/>
          <w:szCs w:val="22"/>
          <w:lang w:val="en-US"/>
        </w:rPr>
        <w:t>Corrective Actions</w:t>
      </w:r>
    </w:p>
    <w:p w14:paraId="3A891AAD" w14:textId="2EBE5C21" w:rsidR="00657F78" w:rsidRPr="0048382D" w:rsidRDefault="00657F78" w:rsidP="00AB49D8">
      <w:pPr>
        <w:pStyle w:val="TemplateInstructionsText10pt"/>
        <w:spacing w:before="120"/>
        <w:rPr>
          <w:sz w:val="22"/>
          <w:szCs w:val="22"/>
          <w:lang w:val="en-US"/>
        </w:rPr>
      </w:pPr>
      <w:r w:rsidRPr="0048382D">
        <w:rPr>
          <w:sz w:val="22"/>
          <w:szCs w:val="22"/>
          <w:lang w:val="en-US"/>
        </w:rPr>
        <w:t xml:space="preserve">In your notice, you must describe corrective actions you </w:t>
      </w:r>
      <w:r w:rsidR="5F417312" w:rsidRPr="0BA1A9C9">
        <w:rPr>
          <w:sz w:val="22"/>
          <w:szCs w:val="22"/>
          <w:lang w:val="en-US"/>
        </w:rPr>
        <w:t>took or</w:t>
      </w:r>
      <w:r w:rsidRPr="0048382D">
        <w:rPr>
          <w:sz w:val="22"/>
          <w:szCs w:val="22"/>
          <w:lang w:val="en-US"/>
        </w:rPr>
        <w:t xml:space="preserve"> are taking [</w:t>
      </w:r>
      <w:hyperlink r:id="rId67" w:anchor="p-141.205(a)(7)">
        <w:r w:rsidRPr="0BA1A9C9">
          <w:rPr>
            <w:rStyle w:val="Hyperlink"/>
            <w:sz w:val="22"/>
            <w:szCs w:val="22"/>
            <w:lang w:val="en-US"/>
          </w:rPr>
          <w:t>40 CFR 141.205(a)(7)</w:t>
        </w:r>
      </w:hyperlink>
      <w:r w:rsidRPr="0048382D">
        <w:rPr>
          <w:sz w:val="22"/>
          <w:szCs w:val="22"/>
          <w:lang w:val="en-US"/>
        </w:rPr>
        <w:t xml:space="preserve">] and </w:t>
      </w:r>
      <w:r w:rsidRPr="0048382D">
        <w:rPr>
          <w:sz w:val="22"/>
          <w:szCs w:val="22"/>
        </w:rPr>
        <w:t xml:space="preserve">when you expect to return to compliance or resolve the situation </w:t>
      </w:r>
      <w:r w:rsidRPr="0048382D">
        <w:rPr>
          <w:sz w:val="22"/>
          <w:szCs w:val="22"/>
          <w:lang w:val="en-US"/>
        </w:rPr>
        <w:t>[</w:t>
      </w:r>
      <w:hyperlink r:id="rId68" w:anchor="p-141.205(a)(8)">
        <w:r w:rsidRPr="0BA1A9C9">
          <w:rPr>
            <w:rStyle w:val="Hyperlink"/>
            <w:sz w:val="22"/>
            <w:szCs w:val="22"/>
            <w:lang w:val="en-US"/>
          </w:rPr>
          <w:t>40 CFR 141.205(a)(8)</w:t>
        </w:r>
      </w:hyperlink>
      <w:r w:rsidRPr="0BA1A9C9">
        <w:rPr>
          <w:sz w:val="22"/>
          <w:szCs w:val="22"/>
          <w:lang w:val="en-US"/>
        </w:rPr>
        <w:t>].</w:t>
      </w:r>
      <w:r w:rsidRPr="0048382D">
        <w:rPr>
          <w:sz w:val="22"/>
          <w:szCs w:val="22"/>
          <w:lang w:val="en-US"/>
        </w:rPr>
        <w:t xml:space="preserve"> You can use </w:t>
      </w:r>
      <w:r w:rsidR="005D5572">
        <w:rPr>
          <w:sz w:val="22"/>
          <w:szCs w:val="22"/>
          <w:lang w:val="en-US"/>
        </w:rPr>
        <w:t>language provided in the template</w:t>
      </w:r>
      <w:r w:rsidRPr="0048382D">
        <w:rPr>
          <w:sz w:val="22"/>
          <w:szCs w:val="22"/>
          <w:lang w:val="en-US"/>
        </w:rPr>
        <w:t>, if appropriate, or develop your own</w:t>
      </w:r>
      <w:r w:rsidR="005D5572">
        <w:rPr>
          <w:sz w:val="22"/>
          <w:szCs w:val="22"/>
          <w:lang w:val="en-US"/>
        </w:rPr>
        <w:t>.</w:t>
      </w:r>
    </w:p>
    <w:p w14:paraId="4A762C45" w14:textId="77777777" w:rsidR="00657F78" w:rsidRPr="0048382D" w:rsidRDefault="00657F78" w:rsidP="00AB49D8">
      <w:pPr>
        <w:pStyle w:val="TemplateInstructionsSubtitle10pt"/>
        <w:spacing w:before="120" w:after="120"/>
        <w:rPr>
          <w:sz w:val="22"/>
          <w:szCs w:val="22"/>
          <w:lang w:val="en-US"/>
        </w:rPr>
      </w:pPr>
      <w:r w:rsidRPr="0048382D">
        <w:rPr>
          <w:sz w:val="22"/>
          <w:szCs w:val="22"/>
          <w:lang w:val="en-US"/>
        </w:rPr>
        <w:t>After Issuing the Notice</w:t>
      </w:r>
    </w:p>
    <w:p w14:paraId="328D245D" w14:textId="77777777" w:rsidR="00657F78" w:rsidRPr="0048382D" w:rsidRDefault="00657F78" w:rsidP="00AB49D8">
      <w:pPr>
        <w:pStyle w:val="TemplateInstructionsText9pt"/>
        <w:spacing w:before="120" w:line="240" w:lineRule="auto"/>
        <w:rPr>
          <w:sz w:val="22"/>
          <w:szCs w:val="22"/>
          <w:lang w:val="en-US"/>
        </w:rPr>
      </w:pPr>
      <w:r w:rsidRPr="0048382D">
        <w:rPr>
          <w:sz w:val="22"/>
          <w:szCs w:val="22"/>
          <w:lang w:val="en-US"/>
        </w:rPr>
        <w:t>Make sure to send a copy of each type of service line material notifications to persons served and a certification that you have met all the public notification requirements to your State within 10 days after the original or any repeat notice(s) [</w:t>
      </w:r>
      <w:hyperlink r:id="rId69" w:anchor="p-141.31(d)" w:history="1">
        <w:hyperlink r:id="rId70" w:anchor="p-141.31(d)" w:history="1">
          <w:r w:rsidRPr="0048382D">
            <w:rPr>
              <w:rStyle w:val="Hyperlink"/>
              <w:sz w:val="22"/>
              <w:szCs w:val="22"/>
              <w:lang w:val="en-US"/>
            </w:rPr>
            <w:t>40 CFR 141.31(d)</w:t>
          </w:r>
        </w:hyperlink>
      </w:hyperlink>
      <w:r w:rsidRPr="0048382D">
        <w:rPr>
          <w:sz w:val="22"/>
          <w:szCs w:val="22"/>
          <w:lang w:val="en-US"/>
        </w:rPr>
        <w:t>].</w:t>
      </w:r>
    </w:p>
    <w:p w14:paraId="6BB8E0B2" w14:textId="77777777" w:rsidR="00657F78" w:rsidRPr="0048382D" w:rsidRDefault="00657F78" w:rsidP="00AB49D8">
      <w:pPr>
        <w:autoSpaceDE/>
        <w:autoSpaceDN/>
        <w:adjustRightInd/>
        <w:spacing w:before="120" w:after="120" w:line="259" w:lineRule="auto"/>
        <w:rPr>
          <w:rFonts w:cs="Arial"/>
          <w:lang w:val="en-CA"/>
        </w:rPr>
      </w:pPr>
    </w:p>
    <w:p w14:paraId="2E90EF7F" w14:textId="7BC02F7C" w:rsidR="00657F78" w:rsidRPr="003A1D29" w:rsidRDefault="0048416E" w:rsidP="00657F78">
      <w:pPr>
        <w:pStyle w:val="TemplateALLTopTitle"/>
        <w:rPr>
          <w:lang w:val="en-US"/>
        </w:rPr>
      </w:pPr>
      <w:r w:rsidRPr="003A1D29">
        <w:lastRenderedPageBreak/>
        <w:t xml:space="preserve"> </w:t>
      </w:r>
      <w:r w:rsidR="00657F78" w:rsidRPr="003A1D29">
        <w:t xml:space="preserve">Failure to </w:t>
      </w:r>
      <w:r>
        <w:t xml:space="preserve">Certify </w:t>
      </w:r>
      <w:r w:rsidR="00657F78">
        <w:t xml:space="preserve">Notification to </w:t>
      </w:r>
      <w:r w:rsidR="00773BA0">
        <w:t>Persons</w:t>
      </w:r>
      <w:r w:rsidR="00657F78">
        <w:t xml:space="preserve"> Served by Known or Potential </w:t>
      </w:r>
      <w:r w:rsidR="00553AC6">
        <w:t>Service Line Containing Lead</w:t>
      </w:r>
      <w:r w:rsidR="00657F78" w:rsidRPr="003A1D29">
        <w:rPr>
          <w:lang w:val="en-US"/>
        </w:rPr>
        <w:t xml:space="preserve">– Template </w:t>
      </w:r>
      <w:proofErr w:type="gramStart"/>
      <w:r w:rsidR="00657F78">
        <w:rPr>
          <w:lang w:val="en-US"/>
        </w:rPr>
        <w:t>3b</w:t>
      </w:r>
      <w:proofErr w:type="gramEnd"/>
    </w:p>
    <w:p w14:paraId="0940A518" w14:textId="77777777" w:rsidR="00657F78" w:rsidRPr="006F18D9" w:rsidRDefault="00657F78" w:rsidP="00657F78">
      <w:pPr>
        <w:pStyle w:val="TemplateWarning-DrinkingWaterWarning16pt"/>
      </w:pPr>
      <w:r w:rsidRPr="006F18D9">
        <w:t>IMPORTANT INFORMATION ABOUT YOUR DRINKING WATER</w:t>
      </w:r>
    </w:p>
    <w:p w14:paraId="100A47EA" w14:textId="77777777" w:rsidR="00657F78" w:rsidRPr="006F18D9" w:rsidRDefault="00657F78" w:rsidP="00657F78">
      <w:pPr>
        <w:pStyle w:val="TemplateWarning-DrinkingWaterWarning14pt"/>
      </w:pPr>
      <w:r w:rsidRPr="006F18D9">
        <w:t>Reporting Requirement(s) Not Met for [Water System Name]</w:t>
      </w:r>
    </w:p>
    <w:p w14:paraId="75758657" w14:textId="1B41CB94" w:rsidR="00657F78" w:rsidRPr="0048382D" w:rsidRDefault="00657F78" w:rsidP="00657F78">
      <w:pPr>
        <w:pStyle w:val="TemplateWarningText10pt"/>
        <w:rPr>
          <w:rFonts w:asciiTheme="minorHAnsi" w:hAnsiTheme="minorHAnsi" w:cstheme="minorHAnsi"/>
          <w:iCs/>
          <w:sz w:val="22"/>
          <w:szCs w:val="22"/>
          <w:highlight w:val="yellow"/>
        </w:rPr>
      </w:pPr>
      <w:r w:rsidRPr="0048382D">
        <w:rPr>
          <w:rFonts w:asciiTheme="minorHAnsi" w:hAnsiTheme="minorHAnsi" w:cstheme="minorHAnsi"/>
          <w:iCs/>
          <w:sz w:val="22"/>
          <w:szCs w:val="22"/>
        </w:rPr>
        <w:t xml:space="preserve">We </w:t>
      </w:r>
      <w:r w:rsidRPr="0048382D">
        <w:rPr>
          <w:rFonts w:asciiTheme="minorHAnsi" w:hAnsiTheme="minorHAnsi" w:cstheme="minorHAnsi"/>
          <w:sz w:val="22"/>
          <w:szCs w:val="22"/>
        </w:rPr>
        <w:t>were</w:t>
      </w:r>
      <w:r w:rsidRPr="0048382D">
        <w:rPr>
          <w:rFonts w:asciiTheme="minorHAnsi" w:hAnsiTheme="minorHAnsi" w:cstheme="minorHAnsi"/>
          <w:iCs/>
          <w:sz w:val="22"/>
          <w:szCs w:val="22"/>
        </w:rPr>
        <w:t xml:space="preserve"> required to report [</w:t>
      </w:r>
      <w:r w:rsidRPr="0048382D">
        <w:rPr>
          <w:rFonts w:asciiTheme="minorHAnsi" w:hAnsiTheme="minorHAnsi" w:cstheme="minorHAnsi"/>
          <w:b/>
          <w:bCs/>
          <w:iCs/>
          <w:sz w:val="22"/>
          <w:szCs w:val="22"/>
          <w:u w:val="single"/>
        </w:rPr>
        <w:t xml:space="preserve">describe the information </w:t>
      </w:r>
      <w:r w:rsidR="00C10C54">
        <w:rPr>
          <w:rFonts w:asciiTheme="minorHAnsi" w:hAnsiTheme="minorHAnsi" w:cstheme="minorHAnsi"/>
          <w:b/>
          <w:bCs/>
          <w:iCs/>
          <w:sz w:val="22"/>
          <w:szCs w:val="22"/>
          <w:u w:val="single"/>
        </w:rPr>
        <w:t>and/or cer</w:t>
      </w:r>
      <w:r w:rsidR="00CC5AE1">
        <w:rPr>
          <w:rFonts w:asciiTheme="minorHAnsi" w:hAnsiTheme="minorHAnsi" w:cstheme="minorHAnsi"/>
          <w:b/>
          <w:bCs/>
          <w:iCs/>
          <w:sz w:val="22"/>
          <w:szCs w:val="22"/>
          <w:u w:val="single"/>
        </w:rPr>
        <w:t xml:space="preserve">tification that the system did </w:t>
      </w:r>
      <w:r w:rsidRPr="0048382D">
        <w:rPr>
          <w:rFonts w:asciiTheme="minorHAnsi" w:hAnsiTheme="minorHAnsi" w:cstheme="minorHAnsi"/>
          <w:b/>
          <w:bCs/>
          <w:iCs/>
          <w:sz w:val="22"/>
          <w:szCs w:val="22"/>
          <w:u w:val="single"/>
        </w:rPr>
        <w:t xml:space="preserve">not report, such as “a copy of the notice and materials sent to </w:t>
      </w:r>
      <w:r w:rsidR="00773BA0" w:rsidRPr="0048382D">
        <w:rPr>
          <w:rFonts w:asciiTheme="minorHAnsi" w:hAnsiTheme="minorHAnsi" w:cstheme="minorHAnsi"/>
          <w:b/>
          <w:bCs/>
          <w:iCs/>
          <w:sz w:val="22"/>
          <w:szCs w:val="22"/>
          <w:u w:val="single"/>
        </w:rPr>
        <w:t>persons served by known or potential service lines containing lead</w:t>
      </w:r>
      <w:r w:rsidRPr="0048382D">
        <w:rPr>
          <w:rFonts w:asciiTheme="minorHAnsi" w:hAnsiTheme="minorHAnsi" w:cstheme="minorHAnsi"/>
          <w:b/>
          <w:bCs/>
          <w:sz w:val="22"/>
          <w:szCs w:val="22"/>
          <w:u w:val="single"/>
        </w:rPr>
        <w:t>”</w:t>
      </w:r>
      <w:r w:rsidRPr="0048382D">
        <w:rPr>
          <w:rFonts w:asciiTheme="minorHAnsi" w:hAnsiTheme="minorHAnsi" w:cstheme="minorHAnsi"/>
          <w:b/>
          <w:bCs/>
          <w:sz w:val="22"/>
          <w:szCs w:val="22"/>
        </w:rPr>
        <w:t>]</w:t>
      </w:r>
      <w:r w:rsidR="4D3E2C3F" w:rsidRPr="0048382D">
        <w:rPr>
          <w:rFonts w:asciiTheme="minorHAnsi" w:hAnsiTheme="minorHAnsi" w:cstheme="minorHAnsi"/>
          <w:b/>
          <w:bCs/>
          <w:sz w:val="22"/>
          <w:szCs w:val="22"/>
        </w:rPr>
        <w:t xml:space="preserve"> </w:t>
      </w:r>
      <w:r w:rsidR="4D3E2C3F" w:rsidRPr="0048382D">
        <w:rPr>
          <w:rFonts w:asciiTheme="minorHAnsi" w:hAnsiTheme="minorHAnsi" w:cstheme="minorHAnsi"/>
          <w:sz w:val="22"/>
          <w:szCs w:val="22"/>
        </w:rPr>
        <w:t>to the State</w:t>
      </w:r>
      <w:r w:rsidRPr="0048382D">
        <w:rPr>
          <w:rFonts w:asciiTheme="minorHAnsi" w:hAnsiTheme="minorHAnsi" w:cstheme="minorHAnsi"/>
          <w:sz w:val="22"/>
          <w:szCs w:val="22"/>
        </w:rPr>
        <w:t>.</w:t>
      </w:r>
      <w:r w:rsidR="1F801737" w:rsidRPr="0048382D">
        <w:rPr>
          <w:rFonts w:asciiTheme="minorHAnsi" w:hAnsiTheme="minorHAnsi" w:cstheme="minorHAnsi"/>
          <w:sz w:val="22"/>
          <w:szCs w:val="22"/>
        </w:rPr>
        <w:t xml:space="preserve"> </w:t>
      </w:r>
      <w:r w:rsidRPr="0048382D">
        <w:rPr>
          <w:rFonts w:asciiTheme="minorHAnsi" w:hAnsiTheme="minorHAnsi" w:cstheme="minorHAnsi"/>
          <w:iCs/>
          <w:sz w:val="22"/>
          <w:szCs w:val="22"/>
        </w:rPr>
        <w:t xml:space="preserve"> </w:t>
      </w:r>
    </w:p>
    <w:p w14:paraId="38AFA97F" w14:textId="16EAAA5A" w:rsidR="00657F78" w:rsidRPr="0048382D" w:rsidRDefault="2EAF285C" w:rsidP="00657F78">
      <w:pPr>
        <w:pStyle w:val="TemplateWarningText10pt"/>
        <w:rPr>
          <w:rFonts w:asciiTheme="minorHAnsi" w:hAnsiTheme="minorHAnsi" w:cstheme="minorBidi"/>
          <w:sz w:val="22"/>
          <w:szCs w:val="22"/>
        </w:rPr>
      </w:pPr>
      <w:r w:rsidRPr="3DDBB572">
        <w:rPr>
          <w:rFonts w:asciiTheme="minorHAnsi" w:hAnsiTheme="minorHAnsi" w:cstheme="minorBidi"/>
          <w:sz w:val="22"/>
          <w:szCs w:val="22"/>
        </w:rPr>
        <w:t xml:space="preserve">Our system failed to </w:t>
      </w:r>
      <w:r w:rsidR="308DB88C" w:rsidRPr="3DDBB572">
        <w:rPr>
          <w:rFonts w:asciiTheme="minorHAnsi" w:hAnsiTheme="minorHAnsi" w:cstheme="minorBidi"/>
          <w:sz w:val="22"/>
          <w:szCs w:val="22"/>
        </w:rPr>
        <w:t xml:space="preserve">demonstrate to </w:t>
      </w:r>
      <w:r w:rsidRPr="3DDBB572">
        <w:rPr>
          <w:rFonts w:asciiTheme="minorHAnsi" w:hAnsiTheme="minorHAnsi" w:cstheme="minorBidi"/>
          <w:sz w:val="22"/>
          <w:szCs w:val="22"/>
        </w:rPr>
        <w:t xml:space="preserve">the State </w:t>
      </w:r>
      <w:r w:rsidR="46E0F5BD" w:rsidRPr="00565055">
        <w:rPr>
          <w:sz w:val="22"/>
          <w:szCs w:val="22"/>
        </w:rPr>
        <w:t>that it delivered annual notifications and information to affected consumers with lead, galvanized requiring replacement, or lead status unknown service lines</w:t>
      </w:r>
      <w:r w:rsidR="46E0F5BD" w:rsidRPr="00565055">
        <w:rPr>
          <w:rFonts w:asciiTheme="minorHAnsi" w:hAnsiTheme="minorHAnsi" w:cstheme="minorBidi"/>
          <w:sz w:val="24"/>
          <w:szCs w:val="24"/>
        </w:rPr>
        <w:t xml:space="preserve"> </w:t>
      </w:r>
      <w:r w:rsidRPr="3DDBB572">
        <w:rPr>
          <w:rFonts w:asciiTheme="minorHAnsi" w:hAnsiTheme="minorHAnsi" w:cstheme="minorBidi"/>
          <w:sz w:val="22"/>
          <w:szCs w:val="22"/>
        </w:rPr>
        <w:t>as required by July 1, [</w:t>
      </w:r>
      <w:r w:rsidRPr="3DDBB572">
        <w:rPr>
          <w:rFonts w:asciiTheme="minorHAnsi" w:hAnsiTheme="minorHAnsi" w:cstheme="minorBidi"/>
          <w:b/>
          <w:bCs/>
          <w:sz w:val="22"/>
          <w:szCs w:val="22"/>
          <w:u w:val="single"/>
        </w:rPr>
        <w:t>YEAR</w:t>
      </w:r>
      <w:r w:rsidRPr="3DDBB572">
        <w:rPr>
          <w:rFonts w:asciiTheme="minorHAnsi" w:hAnsiTheme="minorHAnsi" w:cstheme="minorBidi"/>
          <w:sz w:val="22"/>
          <w:szCs w:val="22"/>
        </w:rPr>
        <w:t xml:space="preserve">]. </w:t>
      </w:r>
      <w:r w:rsidR="00657F78" w:rsidRPr="7C5784AF">
        <w:rPr>
          <w:rFonts w:asciiTheme="minorHAnsi" w:hAnsiTheme="minorHAnsi" w:cstheme="minorBidi"/>
          <w:sz w:val="22"/>
          <w:szCs w:val="22"/>
        </w:rPr>
        <w:t xml:space="preserve">Although </w:t>
      </w:r>
      <w:r w:rsidR="004C1390" w:rsidRPr="7C5784AF">
        <w:rPr>
          <w:rFonts w:asciiTheme="minorHAnsi" w:hAnsiTheme="minorHAnsi" w:cstheme="minorBidi"/>
          <w:sz w:val="22"/>
          <w:szCs w:val="22"/>
        </w:rPr>
        <w:t xml:space="preserve">the failure to comply with the reporting requirement does not </w:t>
      </w:r>
      <w:r w:rsidR="00BD17AA" w:rsidRPr="7C5784AF">
        <w:rPr>
          <w:rFonts w:asciiTheme="minorHAnsi" w:hAnsiTheme="minorHAnsi" w:cstheme="minorBidi"/>
          <w:sz w:val="22"/>
          <w:szCs w:val="22"/>
        </w:rPr>
        <w:t xml:space="preserve">create a risk to </w:t>
      </w:r>
      <w:r w:rsidR="00657F78" w:rsidRPr="7C5784AF">
        <w:rPr>
          <w:rFonts w:asciiTheme="minorHAnsi" w:hAnsiTheme="minorHAnsi" w:cstheme="minorBidi"/>
          <w:sz w:val="22"/>
          <w:szCs w:val="22"/>
        </w:rPr>
        <w:t xml:space="preserve">public health, </w:t>
      </w:r>
      <w:r w:rsidR="009338B7" w:rsidRPr="7C5784AF">
        <w:rPr>
          <w:rFonts w:asciiTheme="minorHAnsi" w:hAnsiTheme="minorHAnsi" w:cstheme="minorBidi"/>
          <w:sz w:val="22"/>
          <w:szCs w:val="22"/>
        </w:rPr>
        <w:t xml:space="preserve">we are required to inform you of this violation and provide </w:t>
      </w:r>
      <w:r w:rsidR="00CB1388">
        <w:rPr>
          <w:rFonts w:asciiTheme="minorHAnsi" w:hAnsiTheme="minorHAnsi" w:cstheme="minorBidi"/>
          <w:sz w:val="22"/>
          <w:szCs w:val="22"/>
        </w:rPr>
        <w:t>additional</w:t>
      </w:r>
      <w:r w:rsidR="009338B7" w:rsidRPr="7C5784AF">
        <w:rPr>
          <w:rFonts w:asciiTheme="minorHAnsi" w:hAnsiTheme="minorHAnsi" w:cstheme="minorBidi"/>
          <w:sz w:val="22"/>
          <w:szCs w:val="22"/>
        </w:rPr>
        <w:t xml:space="preserve"> information including </w:t>
      </w:r>
      <w:r w:rsidR="00657F78" w:rsidRPr="7C5784AF">
        <w:rPr>
          <w:rFonts w:asciiTheme="minorHAnsi" w:hAnsiTheme="minorHAnsi" w:cstheme="minorBidi"/>
          <w:sz w:val="22"/>
          <w:szCs w:val="22"/>
        </w:rPr>
        <w:t xml:space="preserve">what we did to correct the situation. </w:t>
      </w:r>
    </w:p>
    <w:p w14:paraId="16ACA892" w14:textId="063807FB" w:rsidR="4F717142" w:rsidRPr="0048382D" w:rsidRDefault="4F717142" w:rsidP="58C365E1">
      <w:pPr>
        <w:pStyle w:val="TemplateWarningText10pt"/>
        <w:rPr>
          <w:rFonts w:asciiTheme="minorHAnsi" w:hAnsiTheme="minorHAnsi" w:cstheme="minorHAnsi"/>
          <w:sz w:val="22"/>
          <w:szCs w:val="22"/>
          <w:highlight w:val="yellow"/>
        </w:rPr>
      </w:pPr>
      <w:r w:rsidRPr="0048382D">
        <w:rPr>
          <w:rFonts w:asciiTheme="minorHAnsi" w:hAnsiTheme="minorHAnsi" w:cstheme="minorHAnsi"/>
          <w:sz w:val="22"/>
          <w:szCs w:val="22"/>
        </w:rPr>
        <w:t>It is important for consumers to know if the water they are receiving has been delivered through a lead, galvanized requiring replacement (GRR), or lead status unknown service line so they can make decisions on whether and what actions to take to reduce their exposure to lead in drinking water.</w:t>
      </w:r>
    </w:p>
    <w:p w14:paraId="46064A92" w14:textId="77777777" w:rsidR="00657F78" w:rsidRPr="0048382D" w:rsidRDefault="00657F78" w:rsidP="00657F78">
      <w:pPr>
        <w:pStyle w:val="TemplateWarningSubtitle"/>
        <w:rPr>
          <w:rFonts w:asciiTheme="minorHAnsi" w:hAnsiTheme="minorHAnsi" w:cstheme="minorHAnsi"/>
          <w:sz w:val="22"/>
          <w:szCs w:val="22"/>
        </w:rPr>
      </w:pPr>
      <w:r w:rsidRPr="0048382D">
        <w:rPr>
          <w:rFonts w:asciiTheme="minorHAnsi" w:hAnsiTheme="minorHAnsi" w:cstheme="minorHAnsi"/>
          <w:sz w:val="22"/>
          <w:szCs w:val="22"/>
        </w:rPr>
        <w:t>What should I do?</w:t>
      </w:r>
    </w:p>
    <w:p w14:paraId="7A67B048" w14:textId="6BA53C92" w:rsidR="00657F78" w:rsidRPr="0048382D" w:rsidRDefault="00EB5216" w:rsidP="0048382D">
      <w:pPr>
        <w:pStyle w:val="TemplateWarningText10pt"/>
        <w:rPr>
          <w:rFonts w:asciiTheme="minorHAnsi" w:hAnsiTheme="minorHAnsi" w:cstheme="minorHAnsi"/>
          <w:sz w:val="22"/>
          <w:szCs w:val="22"/>
        </w:rPr>
      </w:pPr>
      <w:r w:rsidRPr="0048382D">
        <w:rPr>
          <w:rFonts w:asciiTheme="minorHAnsi" w:hAnsiTheme="minorHAnsi" w:cstheme="minorHAnsi"/>
          <w:sz w:val="22"/>
          <w:szCs w:val="22"/>
        </w:rPr>
        <w:t>There is nothing you need to do at this time</w:t>
      </w:r>
      <w:r w:rsidR="70A4340D" w:rsidRPr="0048382D">
        <w:rPr>
          <w:rFonts w:asciiTheme="minorHAnsi" w:eastAsia="Segoe UI" w:hAnsiTheme="minorHAnsi" w:cstheme="minorHAnsi"/>
          <w:color w:val="333333"/>
          <w:sz w:val="22"/>
          <w:szCs w:val="22"/>
        </w:rPr>
        <w:t>.</w:t>
      </w:r>
      <w:r w:rsidR="70A4340D" w:rsidRPr="0048382D">
        <w:rPr>
          <w:rFonts w:asciiTheme="minorHAnsi" w:hAnsiTheme="minorHAnsi" w:cstheme="minorHAnsi"/>
          <w:sz w:val="22"/>
          <w:szCs w:val="22"/>
        </w:rPr>
        <w:t xml:space="preserve"> </w:t>
      </w:r>
      <w:r w:rsidR="00657F78" w:rsidRPr="0048382D">
        <w:rPr>
          <w:rFonts w:asciiTheme="minorHAnsi" w:hAnsiTheme="minorHAnsi" w:cstheme="minorHAnsi"/>
          <w:sz w:val="22"/>
          <w:szCs w:val="22"/>
        </w:rPr>
        <w:t>You do not need to boil your water or take other actions.</w:t>
      </w:r>
      <w:r w:rsidR="00526A43" w:rsidRPr="0048382D">
        <w:rPr>
          <w:rFonts w:asciiTheme="minorHAnsi" w:hAnsiTheme="minorHAnsi" w:cstheme="minorHAnsi"/>
          <w:sz w:val="22"/>
          <w:szCs w:val="22"/>
        </w:rPr>
        <w:t xml:space="preserve"> Remember, boiling water does not remove lead from water.</w:t>
      </w:r>
    </w:p>
    <w:p w14:paraId="01601BDC" w14:textId="0C2C009C" w:rsidR="61DB1260" w:rsidRPr="0048382D" w:rsidRDefault="7EC4BE7D" w:rsidP="61DB1260">
      <w:pPr>
        <w:pStyle w:val="TemplateWarningText10pt"/>
        <w:rPr>
          <w:rFonts w:asciiTheme="minorHAnsi" w:eastAsia="Segoe UI" w:hAnsiTheme="minorHAnsi" w:cstheme="minorHAnsi"/>
          <w:color w:val="333333"/>
          <w:sz w:val="22"/>
          <w:szCs w:val="22"/>
        </w:rPr>
      </w:pPr>
      <w:r w:rsidRPr="0048382D">
        <w:rPr>
          <w:rFonts w:asciiTheme="minorHAnsi" w:eastAsia="Segoe UI" w:hAnsiTheme="minorHAnsi" w:cstheme="minorHAnsi"/>
          <w:color w:val="333333"/>
          <w:sz w:val="22"/>
          <w:szCs w:val="22"/>
        </w:rPr>
        <w:t xml:space="preserve">For more information on reducing lead exposure around your home/building and the health effects of lead, visit </w:t>
      </w:r>
      <w:r w:rsidR="001417E1" w:rsidRPr="0048382D">
        <w:rPr>
          <w:rFonts w:asciiTheme="minorHAnsi" w:eastAsia="Segoe UI" w:hAnsiTheme="minorHAnsi" w:cstheme="minorHAnsi"/>
          <w:color w:val="333333"/>
          <w:sz w:val="22"/>
          <w:szCs w:val="22"/>
        </w:rPr>
        <w:t xml:space="preserve">the </w:t>
      </w:r>
      <w:r w:rsidRPr="0048382D">
        <w:rPr>
          <w:rFonts w:asciiTheme="minorHAnsi" w:eastAsia="Segoe UI" w:hAnsiTheme="minorHAnsi" w:cstheme="minorHAnsi"/>
          <w:color w:val="333333"/>
          <w:sz w:val="22"/>
          <w:szCs w:val="22"/>
        </w:rPr>
        <w:t>EPA's</w:t>
      </w:r>
      <w:r w:rsidR="001417E1" w:rsidRPr="0048382D">
        <w:rPr>
          <w:rFonts w:asciiTheme="minorHAnsi" w:eastAsia="Segoe UI" w:hAnsiTheme="minorHAnsi" w:cstheme="minorHAnsi"/>
          <w:color w:val="333333"/>
          <w:sz w:val="22"/>
          <w:szCs w:val="22"/>
        </w:rPr>
        <w:t xml:space="preserve"> </w:t>
      </w:r>
      <w:r w:rsidRPr="0048382D">
        <w:rPr>
          <w:rFonts w:asciiTheme="minorHAnsi" w:eastAsia="Segoe UI" w:hAnsiTheme="minorHAnsi" w:cstheme="minorHAnsi"/>
          <w:color w:val="333333"/>
          <w:sz w:val="22"/>
          <w:szCs w:val="22"/>
        </w:rPr>
        <w:t xml:space="preserve"> </w:t>
      </w:r>
      <w:r w:rsidR="001417E1" w:rsidRPr="0048382D">
        <w:rPr>
          <w:rFonts w:asciiTheme="minorHAnsi" w:eastAsia="Segoe UI" w:hAnsiTheme="minorHAnsi" w:cstheme="minorHAnsi"/>
          <w:color w:val="333333"/>
          <w:sz w:val="22"/>
          <w:szCs w:val="22"/>
        </w:rPr>
        <w:t>web</w:t>
      </w:r>
      <w:r w:rsidRPr="0048382D">
        <w:rPr>
          <w:rFonts w:asciiTheme="minorHAnsi" w:eastAsia="Segoe UI" w:hAnsiTheme="minorHAnsi" w:cstheme="minorHAnsi"/>
          <w:color w:val="333333"/>
          <w:sz w:val="22"/>
          <w:szCs w:val="22"/>
        </w:rPr>
        <w:t>site</w:t>
      </w:r>
      <w:r w:rsidR="001417E1" w:rsidRPr="0048382D">
        <w:rPr>
          <w:rFonts w:asciiTheme="minorHAnsi" w:eastAsia="Segoe UI" w:hAnsiTheme="minorHAnsi" w:cstheme="minorHAnsi"/>
          <w:color w:val="333333"/>
          <w:sz w:val="22"/>
          <w:szCs w:val="22"/>
        </w:rPr>
        <w:t>s</w:t>
      </w:r>
      <w:r w:rsidRPr="0048382D">
        <w:rPr>
          <w:rFonts w:asciiTheme="minorHAnsi" w:eastAsia="Segoe UI" w:hAnsiTheme="minorHAnsi" w:cstheme="minorHAnsi"/>
          <w:color w:val="333333"/>
          <w:sz w:val="22"/>
          <w:szCs w:val="22"/>
        </w:rPr>
        <w:t xml:space="preserve"> at</w:t>
      </w:r>
      <w:r w:rsidR="001417E1" w:rsidRPr="0048382D">
        <w:rPr>
          <w:rFonts w:asciiTheme="minorHAnsi" w:eastAsia="Segoe UI" w:hAnsiTheme="minorHAnsi" w:cstheme="minorHAnsi"/>
          <w:color w:val="333333"/>
          <w:sz w:val="22"/>
          <w:szCs w:val="22"/>
        </w:rPr>
        <w:t xml:space="preserve"> </w:t>
      </w:r>
      <w:hyperlink r:id="rId71" w:history="1">
        <w:r w:rsidR="00413510" w:rsidRPr="0048382D">
          <w:rPr>
            <w:rStyle w:val="Hyperlink"/>
            <w:rFonts w:asciiTheme="minorHAnsi" w:eastAsia="Segoe UI" w:hAnsiTheme="minorHAnsi" w:cstheme="minorHAnsi"/>
            <w:sz w:val="22"/>
            <w:szCs w:val="22"/>
          </w:rPr>
          <w:t>https://www.epa.gov/ground-water-and-drinking-water/basic-information-about-lead-drinking-water</w:t>
        </w:r>
      </w:hyperlink>
      <w:r w:rsidR="00413510" w:rsidRPr="0048382D">
        <w:rPr>
          <w:rFonts w:asciiTheme="minorHAnsi" w:eastAsia="Segoe UI" w:hAnsiTheme="minorHAnsi" w:cstheme="minorHAnsi"/>
          <w:color w:val="333333"/>
          <w:sz w:val="22"/>
          <w:szCs w:val="22"/>
        </w:rPr>
        <w:t xml:space="preserve"> and</w:t>
      </w:r>
      <w:r w:rsidRPr="0048382D">
        <w:rPr>
          <w:rFonts w:asciiTheme="minorHAnsi" w:eastAsia="Segoe UI" w:hAnsiTheme="minorHAnsi" w:cstheme="minorHAnsi"/>
          <w:color w:val="333333"/>
          <w:sz w:val="22"/>
          <w:szCs w:val="22"/>
        </w:rPr>
        <w:t xml:space="preserve"> </w:t>
      </w:r>
      <w:hyperlink r:id="rId72" w:history="1">
        <w:hyperlink r:id="rId73" w:history="1">
          <w:r w:rsidRPr="0048382D">
            <w:rPr>
              <w:rStyle w:val="Hyperlink"/>
              <w:rFonts w:asciiTheme="minorHAnsi" w:eastAsia="Segoe UI" w:hAnsiTheme="minorHAnsi" w:cstheme="minorHAnsi"/>
              <w:i/>
              <w:iCs/>
              <w:sz w:val="22"/>
              <w:szCs w:val="22"/>
            </w:rPr>
            <w:t>http://www.epa.gov/lead</w:t>
          </w:r>
        </w:hyperlink>
      </w:hyperlink>
      <w:r w:rsidRPr="0048382D">
        <w:rPr>
          <w:rFonts w:asciiTheme="minorHAnsi" w:eastAsia="Segoe UI" w:hAnsiTheme="minorHAnsi" w:cstheme="minorHAnsi"/>
          <w:color w:val="333333"/>
          <w:sz w:val="22"/>
          <w:szCs w:val="22"/>
        </w:rPr>
        <w:t>.</w:t>
      </w:r>
    </w:p>
    <w:p w14:paraId="76E2B3E9" w14:textId="77777777" w:rsidR="00657F78" w:rsidRPr="0048382D" w:rsidRDefault="00657F78" w:rsidP="00657F78">
      <w:pPr>
        <w:pStyle w:val="TemplateWarningSubtitle"/>
        <w:rPr>
          <w:rFonts w:asciiTheme="minorHAnsi" w:hAnsiTheme="minorHAnsi" w:cstheme="minorHAnsi"/>
          <w:sz w:val="22"/>
          <w:szCs w:val="22"/>
        </w:rPr>
      </w:pPr>
      <w:r w:rsidRPr="0048382D">
        <w:rPr>
          <w:rFonts w:asciiTheme="minorHAnsi" w:hAnsiTheme="minorHAnsi" w:cstheme="minorHAnsi"/>
          <w:sz w:val="22"/>
          <w:szCs w:val="22"/>
        </w:rPr>
        <w:t>What is being done?</w:t>
      </w:r>
    </w:p>
    <w:p w14:paraId="721CF84A" w14:textId="02857445" w:rsidR="00657F78" w:rsidRPr="005D5572" w:rsidRDefault="005D5572" w:rsidP="005D5572">
      <w:pPr>
        <w:pStyle w:val="TemplateInstructionsBullets10pt"/>
        <w:numPr>
          <w:ilvl w:val="0"/>
          <w:numId w:val="0"/>
        </w:numPr>
        <w:rPr>
          <w:rFonts w:cs="Times New Roman"/>
          <w:sz w:val="22"/>
          <w:szCs w:val="22"/>
        </w:rPr>
      </w:pPr>
      <w:r>
        <w:rPr>
          <w:rFonts w:asciiTheme="minorHAnsi" w:hAnsiTheme="minorHAnsi" w:cstheme="minorHAnsi"/>
          <w:b/>
          <w:bCs/>
          <w:sz w:val="22"/>
          <w:szCs w:val="22"/>
          <w:u w:val="single"/>
        </w:rPr>
        <w:t>[</w:t>
      </w:r>
      <w:r w:rsidR="00313FE6" w:rsidRPr="00AC0CA6">
        <w:rPr>
          <w:rFonts w:asciiTheme="minorHAnsi" w:hAnsiTheme="minorHAnsi" w:cstheme="minorHAnsi"/>
          <w:b/>
          <w:bCs/>
          <w:sz w:val="22"/>
          <w:szCs w:val="22"/>
          <w:u w:val="single"/>
        </w:rPr>
        <w:t>Describe your corrective actions including when your water system expects to return to compliance or resolve the violation</w:t>
      </w:r>
      <w:r>
        <w:rPr>
          <w:rFonts w:asciiTheme="minorHAnsi" w:hAnsiTheme="minorHAnsi" w:cstheme="minorHAnsi"/>
          <w:b/>
          <w:bCs/>
          <w:sz w:val="22"/>
          <w:szCs w:val="22"/>
          <w:u w:val="single"/>
        </w:rPr>
        <w:t>. If applicable, include text:</w:t>
      </w:r>
      <w:r w:rsidRPr="005D5572">
        <w:rPr>
          <w:rFonts w:asciiTheme="minorHAnsi" w:hAnsiTheme="minorHAnsi" w:cstheme="minorHAnsi"/>
          <w:b/>
          <w:bCs/>
          <w:sz w:val="22"/>
          <w:szCs w:val="22"/>
          <w:u w:val="single"/>
        </w:rPr>
        <w:t xml:space="preserve"> </w:t>
      </w:r>
      <w:r>
        <w:rPr>
          <w:rFonts w:asciiTheme="minorHAnsi" w:hAnsiTheme="minorHAnsi" w:cstheme="minorHAnsi"/>
          <w:b/>
          <w:bCs/>
          <w:sz w:val="22"/>
          <w:szCs w:val="22"/>
          <w:u w:val="single"/>
        </w:rPr>
        <w:t>“</w:t>
      </w:r>
      <w:r w:rsidR="00657F78" w:rsidRPr="005D5572">
        <w:rPr>
          <w:rFonts w:asciiTheme="minorHAnsi" w:hAnsiTheme="minorHAnsi" w:cstheme="minorHAnsi"/>
          <w:b/>
          <w:bCs/>
          <w:sz w:val="22"/>
          <w:szCs w:val="22"/>
          <w:u w:val="single"/>
        </w:rPr>
        <w:t xml:space="preserve">While we did not </w:t>
      </w:r>
      <w:r w:rsidR="00525974">
        <w:rPr>
          <w:rFonts w:asciiTheme="minorHAnsi" w:hAnsiTheme="minorHAnsi" w:cstheme="minorHAnsi"/>
          <w:b/>
          <w:bCs/>
          <w:sz w:val="22"/>
          <w:szCs w:val="22"/>
          <w:u w:val="single"/>
        </w:rPr>
        <w:t xml:space="preserve">certify and </w:t>
      </w:r>
      <w:r w:rsidR="00657F78" w:rsidRPr="005D5572">
        <w:rPr>
          <w:rFonts w:asciiTheme="minorHAnsi" w:hAnsiTheme="minorHAnsi" w:cstheme="minorHAnsi"/>
          <w:b/>
          <w:bCs/>
          <w:sz w:val="22"/>
          <w:szCs w:val="22"/>
          <w:u w:val="single"/>
        </w:rPr>
        <w:t xml:space="preserve">notify the State as quickly as we should have, we </w:t>
      </w:r>
      <w:r w:rsidR="00313FE6" w:rsidRPr="005D5572">
        <w:rPr>
          <w:b/>
          <w:bCs/>
          <w:sz w:val="22"/>
          <w:szCs w:val="22"/>
          <w:u w:val="single"/>
        </w:rPr>
        <w:t>provided the required notifications to persons served, as well as the missing information to the State</w:t>
      </w:r>
      <w:r w:rsidR="00313FE6" w:rsidRPr="005D5572">
        <w:rPr>
          <w:rFonts w:asciiTheme="minorHAnsi" w:hAnsiTheme="minorHAnsi" w:cstheme="minorHAnsi"/>
          <w:b/>
          <w:bCs/>
          <w:sz w:val="22"/>
          <w:szCs w:val="22"/>
          <w:u w:val="single"/>
        </w:rPr>
        <w:t xml:space="preserve"> </w:t>
      </w:r>
      <w:r w:rsidR="00657F78" w:rsidRPr="005D5572">
        <w:rPr>
          <w:rFonts w:asciiTheme="minorHAnsi" w:hAnsiTheme="minorHAnsi" w:cstheme="minorHAnsi"/>
          <w:b/>
          <w:bCs/>
          <w:sz w:val="22"/>
          <w:szCs w:val="22"/>
          <w:u w:val="single"/>
        </w:rPr>
        <w:t>on [enter date]</w:t>
      </w:r>
      <w:r w:rsidR="00313FE6" w:rsidRPr="005D5572">
        <w:rPr>
          <w:b/>
          <w:bCs/>
          <w:sz w:val="22"/>
          <w:szCs w:val="22"/>
          <w:u w:val="single"/>
        </w:rPr>
        <w:t>. We are no longer in violation.</w:t>
      </w:r>
      <w:r>
        <w:rPr>
          <w:b/>
          <w:bCs/>
          <w:sz w:val="22"/>
          <w:szCs w:val="22"/>
          <w:u w:val="single"/>
        </w:rPr>
        <w:t>”]</w:t>
      </w:r>
      <w:r w:rsidR="00313FE6" w:rsidRPr="0048382D">
        <w:rPr>
          <w:sz w:val="22"/>
          <w:szCs w:val="22"/>
        </w:rPr>
        <w:t xml:space="preserve"> </w:t>
      </w:r>
    </w:p>
    <w:p w14:paraId="5C6E1875" w14:textId="77777777" w:rsidR="00657F78" w:rsidRPr="0048382D" w:rsidRDefault="00657F78" w:rsidP="00657F78">
      <w:pPr>
        <w:pStyle w:val="TemplateWarningText10pt"/>
        <w:rPr>
          <w:rFonts w:asciiTheme="minorHAnsi" w:hAnsiTheme="minorHAnsi" w:cstheme="minorHAnsi"/>
          <w:sz w:val="22"/>
          <w:szCs w:val="22"/>
        </w:rPr>
      </w:pPr>
      <w:r w:rsidRPr="0048382D">
        <w:rPr>
          <w:rFonts w:asciiTheme="minorHAnsi" w:hAnsiTheme="minorHAnsi" w:cstheme="minorHAnsi"/>
          <w:sz w:val="22"/>
          <w:szCs w:val="22"/>
        </w:rPr>
        <w:t>For more information, please contact [</w:t>
      </w:r>
      <w:r w:rsidRPr="0048382D">
        <w:rPr>
          <w:rFonts w:asciiTheme="minorHAnsi" w:hAnsiTheme="minorHAnsi" w:cstheme="minorHAnsi"/>
          <w:b/>
          <w:bCs/>
          <w:sz w:val="22"/>
          <w:szCs w:val="22"/>
          <w:u w:val="single"/>
        </w:rPr>
        <w:t>name of contact</w:t>
      </w:r>
      <w:r w:rsidRPr="0048382D">
        <w:rPr>
          <w:rFonts w:asciiTheme="minorHAnsi" w:hAnsiTheme="minorHAnsi" w:cstheme="minorHAnsi"/>
          <w:sz w:val="22"/>
          <w:szCs w:val="22"/>
        </w:rPr>
        <w:t>] at [</w:t>
      </w:r>
      <w:r w:rsidRPr="0048382D">
        <w:rPr>
          <w:rFonts w:asciiTheme="minorHAnsi" w:hAnsiTheme="minorHAnsi" w:cstheme="minorHAnsi"/>
          <w:b/>
          <w:bCs/>
          <w:sz w:val="22"/>
          <w:szCs w:val="22"/>
          <w:u w:val="single"/>
        </w:rPr>
        <w:t>phone number</w:t>
      </w:r>
      <w:r w:rsidRPr="0048382D">
        <w:rPr>
          <w:rFonts w:asciiTheme="minorHAnsi" w:hAnsiTheme="minorHAnsi" w:cstheme="minorHAnsi"/>
          <w:sz w:val="22"/>
          <w:szCs w:val="22"/>
        </w:rPr>
        <w:t>] or [</w:t>
      </w:r>
      <w:r w:rsidRPr="0048382D">
        <w:rPr>
          <w:rFonts w:asciiTheme="minorHAnsi" w:hAnsiTheme="minorHAnsi" w:cstheme="minorHAnsi"/>
          <w:b/>
          <w:bCs/>
          <w:sz w:val="22"/>
          <w:szCs w:val="22"/>
          <w:u w:val="single"/>
        </w:rPr>
        <w:t>mailing address</w:t>
      </w:r>
      <w:r w:rsidRPr="0048382D">
        <w:rPr>
          <w:rFonts w:asciiTheme="minorHAnsi" w:hAnsiTheme="minorHAnsi" w:cstheme="minorHAnsi"/>
          <w:sz w:val="22"/>
          <w:szCs w:val="22"/>
        </w:rPr>
        <w:t>].</w:t>
      </w:r>
    </w:p>
    <w:p w14:paraId="06AD17CD" w14:textId="77777777" w:rsidR="00657F78" w:rsidRPr="0048382D" w:rsidRDefault="00657F78" w:rsidP="00657F78">
      <w:pPr>
        <w:pStyle w:val="TemplateWarningText10pt"/>
        <w:ind w:left="720" w:right="721"/>
        <w:rPr>
          <w:rFonts w:asciiTheme="minorHAnsi" w:hAnsiTheme="minorHAnsi" w:cstheme="minorHAnsi"/>
          <w:i/>
          <w:iCs/>
          <w:sz w:val="22"/>
          <w:szCs w:val="22"/>
        </w:rPr>
      </w:pPr>
      <w:r w:rsidRPr="0048382D">
        <w:rPr>
          <w:rFonts w:asciiTheme="minorHAnsi" w:hAnsiTheme="minorHAnsi" w:cstheme="minorHAnsi"/>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976B80A" w14:textId="77777777" w:rsidR="00657F78" w:rsidRPr="0048382D" w:rsidRDefault="00657F78" w:rsidP="00657F78">
      <w:pPr>
        <w:pStyle w:val="TemplateWarningText10pt"/>
        <w:rPr>
          <w:rFonts w:asciiTheme="minorHAnsi" w:hAnsiTheme="minorHAnsi" w:cstheme="minorHAnsi"/>
          <w:sz w:val="22"/>
          <w:szCs w:val="22"/>
        </w:rPr>
      </w:pPr>
      <w:r w:rsidRPr="0048382D">
        <w:rPr>
          <w:rFonts w:asciiTheme="minorHAnsi" w:hAnsiTheme="minorHAnsi" w:cstheme="minorHAnsi"/>
          <w:sz w:val="22"/>
          <w:szCs w:val="22"/>
        </w:rPr>
        <w:t>This notice is being sent to you by [</w:t>
      </w:r>
      <w:r w:rsidRPr="0048382D">
        <w:rPr>
          <w:rFonts w:asciiTheme="minorHAnsi" w:hAnsiTheme="minorHAnsi" w:cstheme="minorHAnsi"/>
          <w:b/>
          <w:bCs/>
          <w:sz w:val="22"/>
          <w:szCs w:val="22"/>
          <w:u w:val="single"/>
        </w:rPr>
        <w:t>water system name</w:t>
      </w:r>
      <w:r w:rsidRPr="0048382D">
        <w:rPr>
          <w:rFonts w:asciiTheme="minorHAnsi" w:hAnsiTheme="minorHAnsi" w:cstheme="minorHAnsi"/>
          <w:sz w:val="22"/>
          <w:szCs w:val="22"/>
        </w:rPr>
        <w:t>]. Public Water System ID# _______.</w:t>
      </w:r>
    </w:p>
    <w:p w14:paraId="09AB70E4" w14:textId="27D9A675" w:rsidR="00003737" w:rsidRPr="0048382D" w:rsidRDefault="00657F78" w:rsidP="00D40A3E">
      <w:pPr>
        <w:pStyle w:val="TemplateWarningText10pt"/>
        <w:rPr>
          <w:rFonts w:asciiTheme="minorHAnsi" w:hAnsiTheme="minorHAnsi" w:cstheme="minorHAnsi"/>
          <w:sz w:val="22"/>
          <w:szCs w:val="22"/>
        </w:rPr>
      </w:pPr>
      <w:r w:rsidRPr="0048382D">
        <w:rPr>
          <w:rFonts w:asciiTheme="minorHAnsi" w:hAnsiTheme="minorHAnsi" w:cstheme="minorHAnsi"/>
          <w:sz w:val="22"/>
          <w:szCs w:val="22"/>
        </w:rPr>
        <w:t>Date distributed: _______.</w:t>
      </w:r>
      <w:bookmarkEnd w:id="1"/>
      <w:bookmarkEnd w:id="2"/>
      <w:bookmarkEnd w:id="3"/>
    </w:p>
    <w:sectPr w:rsidR="00003737" w:rsidRPr="0048382D" w:rsidSect="00657F78">
      <w:footnotePr>
        <w:numRestart w:val="eachPage"/>
      </w:footnotePr>
      <w:pgSz w:w="12240" w:h="15840" w:code="1"/>
      <w:pgMar w:top="1008"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9FE8" w14:textId="77777777" w:rsidR="00811E08" w:rsidRDefault="00811E08" w:rsidP="00657F78">
      <w:pPr>
        <w:spacing w:after="0" w:line="240" w:lineRule="auto"/>
      </w:pPr>
      <w:r>
        <w:separator/>
      </w:r>
    </w:p>
  </w:endnote>
  <w:endnote w:type="continuationSeparator" w:id="0">
    <w:p w14:paraId="0D8A0188" w14:textId="77777777" w:rsidR="00811E08" w:rsidRDefault="00811E08" w:rsidP="00657F78">
      <w:pPr>
        <w:spacing w:after="0" w:line="240" w:lineRule="auto"/>
      </w:pPr>
      <w:r>
        <w:continuationSeparator/>
      </w:r>
    </w:p>
  </w:endnote>
  <w:endnote w:type="continuationNotice" w:id="1">
    <w:p w14:paraId="24CC5F8C" w14:textId="77777777" w:rsidR="00811E08" w:rsidRDefault="00811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935B" w14:textId="52DC94C0" w:rsidR="00657F78" w:rsidRPr="00933E90" w:rsidRDefault="00A05AB7" w:rsidP="000D0CFD">
    <w:pPr>
      <w:pStyle w:val="Footer"/>
      <w:pBdr>
        <w:top w:val="single" w:sz="4" w:space="1" w:color="auto"/>
      </w:pBdr>
      <w:jc w:val="right"/>
      <w:rPr>
        <w:noProof/>
      </w:rPr>
    </w:pPr>
    <w:r w:rsidRPr="00A05AB7">
      <w:rPr>
        <w:i w:val="0"/>
        <w:iCs/>
        <w:noProof/>
      </w:rPr>
      <w:t>Office of Water (4606)</w:t>
    </w:r>
    <w:r w:rsidRPr="007B1B7E">
      <w:rPr>
        <w:i w:val="0"/>
        <w:iCs/>
        <w:noProof/>
      </w:rPr>
      <w:ptab w:relativeTo="margin" w:alignment="center" w:leader="none"/>
    </w:r>
    <w:r w:rsidRPr="007B1B7E">
      <w:rPr>
        <w:i w:val="0"/>
        <w:iCs/>
        <w:noProof/>
      </w:rPr>
      <w:t xml:space="preserve">EPA </w:t>
    </w:r>
    <w:r w:rsidR="00DB40FC" w:rsidRPr="007B1B7E">
      <w:rPr>
        <w:i w:val="0"/>
        <w:iCs/>
        <w:noProof/>
      </w:rPr>
      <w:t>816</w:t>
    </w:r>
    <w:r w:rsidR="007B1B7E">
      <w:rPr>
        <w:i w:val="0"/>
        <w:iCs/>
        <w:noProof/>
      </w:rPr>
      <w:t>-</w:t>
    </w:r>
    <w:r w:rsidR="00C46ECA" w:rsidRPr="007B1B7E">
      <w:rPr>
        <w:i w:val="0"/>
        <w:iCs/>
        <w:noProof/>
      </w:rPr>
      <w:t>F</w:t>
    </w:r>
    <w:r w:rsidR="007B1B7E">
      <w:rPr>
        <w:i w:val="0"/>
        <w:iCs/>
        <w:noProof/>
      </w:rPr>
      <w:t>-</w:t>
    </w:r>
    <w:r w:rsidR="00C46ECA" w:rsidRPr="007B1B7E">
      <w:rPr>
        <w:i w:val="0"/>
        <w:iCs/>
        <w:noProof/>
      </w:rPr>
      <w:t>2</w:t>
    </w:r>
    <w:r w:rsidR="007B1B7E" w:rsidRPr="007B1B7E">
      <w:rPr>
        <w:i w:val="0"/>
        <w:iCs/>
        <w:noProof/>
      </w:rPr>
      <w:t>5</w:t>
    </w:r>
    <w:r w:rsidR="007B1B7E">
      <w:rPr>
        <w:i w:val="0"/>
        <w:iCs/>
        <w:noProof/>
      </w:rPr>
      <w:t>-</w:t>
    </w:r>
    <w:r w:rsidR="007B1B7E" w:rsidRPr="007B1B7E">
      <w:rPr>
        <w:i w:val="0"/>
        <w:iCs/>
        <w:noProof/>
      </w:rPr>
      <w:t>001</w:t>
    </w:r>
    <w:r w:rsidRPr="007B1B7E">
      <w:rPr>
        <w:i w:val="0"/>
        <w:iCs/>
        <w:noProof/>
      </w:rPr>
      <w:ptab w:relativeTo="margin" w:alignment="right" w:leader="none"/>
    </w:r>
    <w:r w:rsidR="007B1B7E" w:rsidRPr="007B1B7E">
      <w:rPr>
        <w:i w:val="0"/>
        <w:iCs/>
        <w:noProof/>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3854" w14:textId="77777777" w:rsidR="00811E08" w:rsidRDefault="00811E08" w:rsidP="00657F78">
      <w:pPr>
        <w:spacing w:after="0" w:line="240" w:lineRule="auto"/>
      </w:pPr>
      <w:r>
        <w:separator/>
      </w:r>
    </w:p>
  </w:footnote>
  <w:footnote w:type="continuationSeparator" w:id="0">
    <w:p w14:paraId="1DD71FD6" w14:textId="77777777" w:rsidR="00811E08" w:rsidRDefault="00811E08" w:rsidP="00657F78">
      <w:pPr>
        <w:spacing w:after="0" w:line="240" w:lineRule="auto"/>
      </w:pPr>
      <w:r>
        <w:continuationSeparator/>
      </w:r>
    </w:p>
  </w:footnote>
  <w:footnote w:type="continuationNotice" w:id="1">
    <w:p w14:paraId="03A87842" w14:textId="77777777" w:rsidR="00811E08" w:rsidRDefault="00811E08">
      <w:pPr>
        <w:spacing w:after="0" w:line="240" w:lineRule="auto"/>
      </w:pPr>
    </w:p>
  </w:footnote>
  <w:footnote w:id="2">
    <w:p w14:paraId="64DA6C5B" w14:textId="77777777" w:rsidR="00157D57" w:rsidRPr="00955B30" w:rsidRDefault="00157D57" w:rsidP="00157D57">
      <w:pPr>
        <w:pStyle w:val="FootnoteText"/>
      </w:pPr>
      <w:r>
        <w:rPr>
          <w:rStyle w:val="FootnoteReference"/>
        </w:rPr>
        <w:footnoteRef/>
      </w:r>
      <w:r>
        <w:t xml:space="preserve"> </w:t>
      </w:r>
      <w:r w:rsidRPr="00955B30">
        <w:t>“State” means the agency of the State or Tribal government which has jurisdiction over public water systems. During any period when a</w:t>
      </w:r>
    </w:p>
    <w:p w14:paraId="4141070B" w14:textId="65401B67" w:rsidR="00157D57" w:rsidRDefault="00157D57" w:rsidP="00A20AC3">
      <w:pPr>
        <w:pStyle w:val="FootnoteText"/>
        <w:ind w:left="0" w:firstLine="0"/>
      </w:pPr>
      <w:r w:rsidRPr="00955B30">
        <w:t>State or Tribal government does not have primary enforcement responsibility pursuant to section 1413 of the Act, the term</w:t>
      </w:r>
      <w:r w:rsidR="00A20AC3">
        <w:t xml:space="preserve"> </w:t>
      </w:r>
      <w:r w:rsidRPr="00955B30">
        <w:t>“State”</w:t>
      </w:r>
      <w:r w:rsidR="00A20AC3">
        <w:t xml:space="preserve"> </w:t>
      </w:r>
      <w:r w:rsidRPr="00955B30">
        <w:t>means the Regional Administrator, U.S. Environmental Protection Agency. [40 CFR 141.2]</w:t>
      </w:r>
    </w:p>
    <w:p w14:paraId="446C6AC3" w14:textId="77777777" w:rsidR="00DB568D" w:rsidRDefault="00DB568D" w:rsidP="00A20AC3">
      <w:pPr>
        <w:pStyle w:val="FootnoteText"/>
        <w:ind w:left="0" w:firstLine="0"/>
      </w:pPr>
    </w:p>
  </w:footnote>
  <w:footnote w:id="3">
    <w:p w14:paraId="77D18151" w14:textId="77777777" w:rsidR="00657F78" w:rsidRPr="00967CA4" w:rsidRDefault="00657F78" w:rsidP="00657F78">
      <w:pPr>
        <w:pStyle w:val="FootnoteText"/>
        <w:ind w:left="0" w:firstLine="0"/>
      </w:pPr>
      <w:r w:rsidRPr="00967CA4">
        <w:rPr>
          <w:rStyle w:val="FootnoteReference"/>
        </w:rPr>
        <w:footnoteRef/>
      </w:r>
      <w:r w:rsidRPr="00967CA4">
        <w:t xml:space="preserve"> </w:t>
      </w:r>
      <w:r w:rsidRPr="00967CA4">
        <w:rPr>
          <w:rStyle w:val="Emphasis"/>
          <w:rFonts w:eastAsia="Arial"/>
        </w:rPr>
        <w:t>Community water system</w:t>
      </w:r>
      <w:r w:rsidRPr="00967CA4">
        <w:t xml:space="preserve"> means a public water system which serves at least 15 service connections used by year-round residents or regularly serves at least 25 year-round residents. [40 CFR 141.2]</w:t>
      </w:r>
    </w:p>
  </w:footnote>
  <w:footnote w:id="4">
    <w:p w14:paraId="3B5AFA69" w14:textId="77777777" w:rsidR="00657F78" w:rsidRDefault="00657F78" w:rsidP="00657F78">
      <w:pPr>
        <w:pStyle w:val="FootnoteText"/>
        <w:ind w:left="0" w:firstLine="0"/>
      </w:pPr>
      <w:r w:rsidRPr="00967CA4">
        <w:rPr>
          <w:rStyle w:val="FootnoteReference"/>
        </w:rPr>
        <w:footnoteRef/>
      </w:r>
      <w:r w:rsidRPr="00967CA4">
        <w:t xml:space="preserve"> </w:t>
      </w:r>
      <w:r w:rsidRPr="00967CA4">
        <w:rPr>
          <w:rStyle w:val="Emphasis"/>
        </w:rPr>
        <w:t>Non-transient non-community water system</w:t>
      </w:r>
      <w:r w:rsidRPr="00967CA4">
        <w:rPr>
          <w:rStyle w:val="paragraph-hierarchy"/>
          <w:rFonts w:eastAsia="Arial"/>
        </w:rPr>
        <w:t xml:space="preserve"> or </w:t>
      </w:r>
      <w:r w:rsidRPr="00967CA4">
        <w:rPr>
          <w:rStyle w:val="Emphasis"/>
        </w:rPr>
        <w:t>NTNCWS</w:t>
      </w:r>
      <w:r w:rsidRPr="00967CA4">
        <w:t xml:space="preserve"> means a public water system that is not a community water system and that regularly serves at least 25 of the same persons over 6 months per year. [40 CFR 141.2]</w:t>
      </w:r>
    </w:p>
    <w:p w14:paraId="0F93FEDF" w14:textId="77777777" w:rsidR="00DB568D" w:rsidRDefault="00DB568D" w:rsidP="00657F78">
      <w:pPr>
        <w:pStyle w:val="FootnoteText"/>
        <w:ind w:left="0" w:firstLine="0"/>
      </w:pPr>
    </w:p>
  </w:footnote>
  <w:footnote w:id="5">
    <w:p w14:paraId="3ECB0DCD" w14:textId="407E219B" w:rsidR="00356B8F" w:rsidRDefault="00C5358B" w:rsidP="00356B8F">
      <w:pPr>
        <w:pStyle w:val="FootnoteText"/>
        <w:ind w:left="0" w:firstLine="0"/>
      </w:pPr>
      <w:r>
        <w:rPr>
          <w:rStyle w:val="FootnoteReference"/>
        </w:rPr>
        <w:footnoteRef/>
      </w:r>
      <w:r>
        <w:t xml:space="preserve"> </w:t>
      </w:r>
      <w:r w:rsidR="00732533">
        <w:t>Template 1 is the Tier</w:t>
      </w:r>
      <w:r w:rsidR="00D77B57">
        <w:t xml:space="preserve"> 1 Public Notice template posted online here: </w:t>
      </w:r>
      <w:hyperlink r:id="rId1" w:anchor="TIER_1" w:history="1">
        <w:r w:rsidR="00356B8F" w:rsidRPr="000C35D7">
          <w:rPr>
            <w:rStyle w:val="Hyperlink"/>
          </w:rPr>
          <w:t>https://www.epa.gov/dwreginfo/lead-and-copper-rule implementation-tools#TIER_1</w:t>
        </w:r>
      </w:hyperlink>
      <w:r w:rsidR="0067040B">
        <w:t xml:space="preserve">. </w:t>
      </w:r>
    </w:p>
  </w:footnote>
  <w:footnote w:id="6">
    <w:p w14:paraId="6EC9E4AC" w14:textId="781C9829" w:rsidR="004B182A" w:rsidRDefault="004B182A" w:rsidP="004B182A">
      <w:pPr>
        <w:pStyle w:val="FootnoteText"/>
        <w:ind w:left="0" w:firstLine="0"/>
      </w:pPr>
      <w:r>
        <w:rPr>
          <w:rStyle w:val="FootnoteReference"/>
        </w:rPr>
        <w:footnoteRef/>
      </w:r>
      <w:r>
        <w:t xml:space="preserve"> </w:t>
      </w:r>
      <w:r w:rsidRPr="00955B30">
        <w:t>“State” means the agency of the State or Tribal government which has jurisdiction over public water systems. During any period when a</w:t>
      </w:r>
      <w:r>
        <w:t xml:space="preserve"> </w:t>
      </w:r>
      <w:r w:rsidRPr="00955B30">
        <w:t>State or Tribal government does not have primary enforcement responsibility pursuant to section 1413 of the Act, the term</w:t>
      </w:r>
      <w:r>
        <w:t xml:space="preserve"> </w:t>
      </w:r>
      <w:r w:rsidRPr="00955B30">
        <w:t>“State”</w:t>
      </w:r>
      <w:r>
        <w:t xml:space="preserve"> </w:t>
      </w:r>
      <w:r w:rsidRPr="00955B30">
        <w:t>means the Regional Administrator, U.S. Environmental Protection Agency. [40 CFR 141.2]</w:t>
      </w:r>
    </w:p>
  </w:footnote>
  <w:footnote w:id="7">
    <w:p w14:paraId="7F35FC8F" w14:textId="61EB1072" w:rsidR="005127B9" w:rsidRPr="00A20AC3" w:rsidRDefault="005127B9" w:rsidP="00A20AC3">
      <w:pPr>
        <w:rPr>
          <w:sz w:val="18"/>
          <w:szCs w:val="18"/>
        </w:rPr>
      </w:pPr>
      <w:r w:rsidRPr="00A20AC3">
        <w:rPr>
          <w:rStyle w:val="FootnoteReference"/>
          <w:sz w:val="18"/>
          <w:szCs w:val="18"/>
        </w:rPr>
        <w:footnoteRef/>
      </w:r>
      <w:r w:rsidRPr="00A20AC3">
        <w:rPr>
          <w:sz w:val="18"/>
          <w:szCs w:val="18"/>
        </w:rPr>
        <w:t xml:space="preserve"> Water systems with no lead, galvanized requiring replacement, or lead status unknown service lines (regardless of ownership) in its inventory, may comply with the public accessibility requirements using a written statement declaring this and including a general description of all sources used to make this determination.</w:t>
      </w:r>
    </w:p>
    <w:p w14:paraId="099EE110" w14:textId="5526ED90" w:rsidR="005127B9" w:rsidRDefault="005127B9">
      <w:pPr>
        <w:pStyle w:val="FootnoteText"/>
      </w:pPr>
    </w:p>
  </w:footnote>
  <w:footnote w:id="8">
    <w:p w14:paraId="2C455CE5" w14:textId="27BB5AEC" w:rsidR="00657F78" w:rsidRDefault="00657F78" w:rsidP="00657F78">
      <w:pPr>
        <w:pStyle w:val="FootnoteText"/>
      </w:pPr>
      <w:r>
        <w:rPr>
          <w:rStyle w:val="FootnoteReference"/>
        </w:rPr>
        <w:footnoteRef/>
      </w:r>
      <w:r>
        <w:t xml:space="preserve"> A galvanized requiring replacement service line is a galvanized service line that is or was potentially downstream of a lead service line.</w:t>
      </w:r>
    </w:p>
  </w:footnote>
  <w:footnote w:id="9">
    <w:p w14:paraId="13AC238B" w14:textId="1A6B6AD6" w:rsidR="004B182A" w:rsidRDefault="004B182A" w:rsidP="004B182A">
      <w:pPr>
        <w:pStyle w:val="FootnoteText"/>
        <w:ind w:left="0" w:firstLine="0"/>
      </w:pPr>
      <w:r>
        <w:rPr>
          <w:rStyle w:val="FootnoteReference"/>
        </w:rPr>
        <w:footnoteRef/>
      </w:r>
      <w:r>
        <w:t xml:space="preserve"> </w:t>
      </w:r>
      <w:r w:rsidRPr="00955B30">
        <w:t>“State” means the agency of the State or Tribal government which has jurisdiction over public water systems. During any period when a</w:t>
      </w:r>
      <w:r>
        <w:t xml:space="preserve"> </w:t>
      </w:r>
      <w:r w:rsidRPr="00955B30">
        <w:t>State or Tribal government does not have primary enforcement responsibility pursuant to section 1413 of the Act, the term</w:t>
      </w:r>
      <w:r>
        <w:t xml:space="preserve"> </w:t>
      </w:r>
      <w:r w:rsidRPr="00955B30">
        <w:t>“State”</w:t>
      </w:r>
      <w:r>
        <w:t xml:space="preserve"> </w:t>
      </w:r>
      <w:r w:rsidRPr="00955B30">
        <w:t>means the Regional Administrator, U.S. Environmental Protection Agency. [40 CFR 141.2]</w:t>
      </w:r>
    </w:p>
    <w:p w14:paraId="547CD087" w14:textId="77777777" w:rsidR="00DB568D" w:rsidRDefault="00DB568D" w:rsidP="004B182A">
      <w:pPr>
        <w:pStyle w:val="FootnoteText"/>
        <w:ind w:left="0" w:firstLine="0"/>
      </w:pPr>
    </w:p>
  </w:footnote>
  <w:footnote w:id="10">
    <w:p w14:paraId="7C16B926" w14:textId="77777777" w:rsidR="007F1E3F" w:rsidRPr="00955B30" w:rsidRDefault="007F1E3F" w:rsidP="007F1E3F">
      <w:pPr>
        <w:pStyle w:val="FootnoteText"/>
      </w:pPr>
      <w:r>
        <w:rPr>
          <w:rStyle w:val="FootnoteReference"/>
        </w:rPr>
        <w:footnoteRef/>
      </w:r>
      <w:r>
        <w:t xml:space="preserve"> </w:t>
      </w:r>
      <w:r w:rsidRPr="00955B30">
        <w:t>“State” means the agency of the State or Tribal government which has jurisdiction over public water systems. During any period when a</w:t>
      </w:r>
    </w:p>
    <w:p w14:paraId="72A489FD" w14:textId="554BD0E1" w:rsidR="007F1E3F" w:rsidRDefault="007F1E3F" w:rsidP="0048382D">
      <w:pPr>
        <w:pStyle w:val="FootnoteText"/>
        <w:ind w:left="0" w:firstLine="0"/>
      </w:pPr>
      <w:r w:rsidRPr="00955B30">
        <w:t>State or Tribal government does not have primary enforcement responsibility pursuant to section 1413 of the Act, the term</w:t>
      </w:r>
      <w:r w:rsidR="0048382D">
        <w:t xml:space="preserve"> </w:t>
      </w:r>
      <w:r w:rsidRPr="00955B30">
        <w:t>“State” means the Regional Administrator, U.S. Environmental Protection Agency. [40 CFR 141.2]</w:t>
      </w:r>
    </w:p>
    <w:p w14:paraId="7B4F373B" w14:textId="2D4E9FC1" w:rsidR="007F1E3F" w:rsidRDefault="007F1E3F">
      <w:pPr>
        <w:pStyle w:val="FootnoteText"/>
      </w:pPr>
    </w:p>
  </w:footnote>
  <w:footnote w:id="11">
    <w:p w14:paraId="07F90451" w14:textId="77777777" w:rsidR="005858CE" w:rsidRPr="00955B30" w:rsidRDefault="005858CE" w:rsidP="005858CE">
      <w:pPr>
        <w:pStyle w:val="FootnoteText"/>
      </w:pPr>
      <w:r>
        <w:rPr>
          <w:rStyle w:val="FootnoteReference"/>
        </w:rPr>
        <w:footnoteRef/>
      </w:r>
      <w:r>
        <w:t xml:space="preserve"> </w:t>
      </w:r>
      <w:r w:rsidRPr="00955B30">
        <w:t>“State” means the agency of the State or Tribal government which has jurisdiction over public water systems. During any period when a</w:t>
      </w:r>
    </w:p>
    <w:p w14:paraId="77274B20" w14:textId="77777777" w:rsidR="005858CE" w:rsidRPr="00955B30" w:rsidRDefault="005858CE" w:rsidP="005858CE">
      <w:pPr>
        <w:pStyle w:val="FootnoteText"/>
      </w:pPr>
      <w:r w:rsidRPr="00955B30">
        <w:t>State or Tribal government does not have primary enforcement responsibility pursuant to section 1413 of the Act, the term</w:t>
      </w:r>
    </w:p>
    <w:p w14:paraId="3979F134" w14:textId="77777777" w:rsidR="005858CE" w:rsidRDefault="005858CE" w:rsidP="005858CE">
      <w:pPr>
        <w:pStyle w:val="FootnoteText"/>
        <w:ind w:left="0" w:firstLine="0"/>
      </w:pPr>
      <w:r w:rsidRPr="00955B30">
        <w:t>“State” means the Regional Administrator, U.S. Environmental Protection Agency. [40 CFR 141.2]</w:t>
      </w:r>
    </w:p>
    <w:p w14:paraId="67CE9FFA" w14:textId="162724FF" w:rsidR="005858CE" w:rsidRDefault="005858C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45EA"/>
    <w:multiLevelType w:val="hybridMultilevel"/>
    <w:tmpl w:val="FFFFFFFF"/>
    <w:lvl w:ilvl="0" w:tplc="B6D6ACAA">
      <w:start w:val="1"/>
      <w:numFmt w:val="bullet"/>
      <w:lvlText w:val=""/>
      <w:lvlJc w:val="left"/>
      <w:pPr>
        <w:ind w:left="720" w:hanging="360"/>
      </w:pPr>
      <w:rPr>
        <w:rFonts w:ascii="Symbol" w:hAnsi="Symbol" w:hint="default"/>
      </w:rPr>
    </w:lvl>
    <w:lvl w:ilvl="1" w:tplc="6D8C327E">
      <w:start w:val="1"/>
      <w:numFmt w:val="bullet"/>
      <w:lvlText w:val="o"/>
      <w:lvlJc w:val="left"/>
      <w:pPr>
        <w:ind w:left="1440" w:hanging="360"/>
      </w:pPr>
      <w:rPr>
        <w:rFonts w:ascii="Courier New" w:hAnsi="Courier New" w:hint="default"/>
      </w:rPr>
    </w:lvl>
    <w:lvl w:ilvl="2" w:tplc="6F58FDEE">
      <w:start w:val="1"/>
      <w:numFmt w:val="bullet"/>
      <w:lvlText w:val=""/>
      <w:lvlJc w:val="left"/>
      <w:pPr>
        <w:ind w:left="2160" w:hanging="360"/>
      </w:pPr>
      <w:rPr>
        <w:rFonts w:ascii="Wingdings" w:hAnsi="Wingdings" w:hint="default"/>
      </w:rPr>
    </w:lvl>
    <w:lvl w:ilvl="3" w:tplc="17E4F988">
      <w:start w:val="1"/>
      <w:numFmt w:val="bullet"/>
      <w:lvlText w:val=""/>
      <w:lvlJc w:val="left"/>
      <w:pPr>
        <w:ind w:left="2880" w:hanging="360"/>
      </w:pPr>
      <w:rPr>
        <w:rFonts w:ascii="Symbol" w:hAnsi="Symbol" w:hint="default"/>
      </w:rPr>
    </w:lvl>
    <w:lvl w:ilvl="4" w:tplc="77C67B24">
      <w:start w:val="1"/>
      <w:numFmt w:val="bullet"/>
      <w:lvlText w:val="o"/>
      <w:lvlJc w:val="left"/>
      <w:pPr>
        <w:ind w:left="3600" w:hanging="360"/>
      </w:pPr>
      <w:rPr>
        <w:rFonts w:ascii="Courier New" w:hAnsi="Courier New" w:hint="default"/>
      </w:rPr>
    </w:lvl>
    <w:lvl w:ilvl="5" w:tplc="80500422">
      <w:start w:val="1"/>
      <w:numFmt w:val="bullet"/>
      <w:lvlText w:val=""/>
      <w:lvlJc w:val="left"/>
      <w:pPr>
        <w:ind w:left="4320" w:hanging="360"/>
      </w:pPr>
      <w:rPr>
        <w:rFonts w:ascii="Wingdings" w:hAnsi="Wingdings" w:hint="default"/>
      </w:rPr>
    </w:lvl>
    <w:lvl w:ilvl="6" w:tplc="0EC6190E">
      <w:start w:val="1"/>
      <w:numFmt w:val="bullet"/>
      <w:lvlText w:val=""/>
      <w:lvlJc w:val="left"/>
      <w:pPr>
        <w:ind w:left="5040" w:hanging="360"/>
      </w:pPr>
      <w:rPr>
        <w:rFonts w:ascii="Symbol" w:hAnsi="Symbol" w:hint="default"/>
      </w:rPr>
    </w:lvl>
    <w:lvl w:ilvl="7" w:tplc="B0A63C24">
      <w:start w:val="1"/>
      <w:numFmt w:val="bullet"/>
      <w:lvlText w:val="o"/>
      <w:lvlJc w:val="left"/>
      <w:pPr>
        <w:ind w:left="5760" w:hanging="360"/>
      </w:pPr>
      <w:rPr>
        <w:rFonts w:ascii="Courier New" w:hAnsi="Courier New" w:hint="default"/>
      </w:rPr>
    </w:lvl>
    <w:lvl w:ilvl="8" w:tplc="8BE2FA58">
      <w:start w:val="1"/>
      <w:numFmt w:val="bullet"/>
      <w:lvlText w:val=""/>
      <w:lvlJc w:val="left"/>
      <w:pPr>
        <w:ind w:left="6480" w:hanging="360"/>
      </w:pPr>
      <w:rPr>
        <w:rFonts w:ascii="Wingdings" w:hAnsi="Wingdings" w:hint="default"/>
      </w:rPr>
    </w:lvl>
  </w:abstractNum>
  <w:abstractNum w:abstractNumId="1"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5F871"/>
    <w:multiLevelType w:val="hybridMultilevel"/>
    <w:tmpl w:val="FFFFFFFF"/>
    <w:lvl w:ilvl="0" w:tplc="71EA76BC">
      <w:start w:val="1"/>
      <w:numFmt w:val="bullet"/>
      <w:lvlText w:val=""/>
      <w:lvlJc w:val="left"/>
      <w:pPr>
        <w:ind w:left="720" w:hanging="360"/>
      </w:pPr>
      <w:rPr>
        <w:rFonts w:ascii="Symbol" w:hAnsi="Symbol" w:hint="default"/>
      </w:rPr>
    </w:lvl>
    <w:lvl w:ilvl="1" w:tplc="85C2EB60">
      <w:start w:val="1"/>
      <w:numFmt w:val="bullet"/>
      <w:lvlText w:val="o"/>
      <w:lvlJc w:val="left"/>
      <w:pPr>
        <w:ind w:left="1440" w:hanging="360"/>
      </w:pPr>
      <w:rPr>
        <w:rFonts w:ascii="Courier New" w:hAnsi="Courier New" w:hint="default"/>
      </w:rPr>
    </w:lvl>
    <w:lvl w:ilvl="2" w:tplc="4F26DC90">
      <w:start w:val="1"/>
      <w:numFmt w:val="bullet"/>
      <w:lvlText w:val=""/>
      <w:lvlJc w:val="left"/>
      <w:pPr>
        <w:ind w:left="2160" w:hanging="360"/>
      </w:pPr>
      <w:rPr>
        <w:rFonts w:ascii="Wingdings" w:hAnsi="Wingdings" w:hint="default"/>
      </w:rPr>
    </w:lvl>
    <w:lvl w:ilvl="3" w:tplc="01A0BF92">
      <w:start w:val="1"/>
      <w:numFmt w:val="bullet"/>
      <w:lvlText w:val=""/>
      <w:lvlJc w:val="left"/>
      <w:pPr>
        <w:ind w:left="2880" w:hanging="360"/>
      </w:pPr>
      <w:rPr>
        <w:rFonts w:ascii="Symbol" w:hAnsi="Symbol" w:hint="default"/>
      </w:rPr>
    </w:lvl>
    <w:lvl w:ilvl="4" w:tplc="C2F00062">
      <w:start w:val="1"/>
      <w:numFmt w:val="bullet"/>
      <w:lvlText w:val="o"/>
      <w:lvlJc w:val="left"/>
      <w:pPr>
        <w:ind w:left="3600" w:hanging="360"/>
      </w:pPr>
      <w:rPr>
        <w:rFonts w:ascii="Courier New" w:hAnsi="Courier New" w:hint="default"/>
      </w:rPr>
    </w:lvl>
    <w:lvl w:ilvl="5" w:tplc="2EE4576E">
      <w:start w:val="1"/>
      <w:numFmt w:val="bullet"/>
      <w:lvlText w:val=""/>
      <w:lvlJc w:val="left"/>
      <w:pPr>
        <w:ind w:left="4320" w:hanging="360"/>
      </w:pPr>
      <w:rPr>
        <w:rFonts w:ascii="Wingdings" w:hAnsi="Wingdings" w:hint="default"/>
      </w:rPr>
    </w:lvl>
    <w:lvl w:ilvl="6" w:tplc="AFD89AFC">
      <w:start w:val="1"/>
      <w:numFmt w:val="bullet"/>
      <w:lvlText w:val=""/>
      <w:lvlJc w:val="left"/>
      <w:pPr>
        <w:ind w:left="5040" w:hanging="360"/>
      </w:pPr>
      <w:rPr>
        <w:rFonts w:ascii="Symbol" w:hAnsi="Symbol" w:hint="default"/>
      </w:rPr>
    </w:lvl>
    <w:lvl w:ilvl="7" w:tplc="2A068AD6">
      <w:start w:val="1"/>
      <w:numFmt w:val="bullet"/>
      <w:lvlText w:val="o"/>
      <w:lvlJc w:val="left"/>
      <w:pPr>
        <w:ind w:left="5760" w:hanging="360"/>
      </w:pPr>
      <w:rPr>
        <w:rFonts w:ascii="Courier New" w:hAnsi="Courier New" w:hint="default"/>
      </w:rPr>
    </w:lvl>
    <w:lvl w:ilvl="8" w:tplc="D4648BF0">
      <w:start w:val="1"/>
      <w:numFmt w:val="bullet"/>
      <w:lvlText w:val=""/>
      <w:lvlJc w:val="left"/>
      <w:pPr>
        <w:ind w:left="6480" w:hanging="360"/>
      </w:pPr>
      <w:rPr>
        <w:rFonts w:ascii="Wingdings" w:hAnsi="Wingdings" w:hint="default"/>
      </w:rPr>
    </w:lvl>
  </w:abstractNum>
  <w:abstractNum w:abstractNumId="3" w15:restartNumberingAfterBreak="0">
    <w:nsid w:val="12A74B1C"/>
    <w:multiLevelType w:val="hybridMultilevel"/>
    <w:tmpl w:val="DEDADB22"/>
    <w:lvl w:ilvl="0" w:tplc="65062FA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5796B"/>
    <w:multiLevelType w:val="hybridMultilevel"/>
    <w:tmpl w:val="923E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D2C73"/>
    <w:multiLevelType w:val="hybridMultilevel"/>
    <w:tmpl w:val="0B24BF34"/>
    <w:lvl w:ilvl="0" w:tplc="9484150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7731D"/>
    <w:multiLevelType w:val="hybridMultilevel"/>
    <w:tmpl w:val="95C2B9F4"/>
    <w:lvl w:ilvl="0" w:tplc="9484150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2553B"/>
    <w:multiLevelType w:val="hybridMultilevel"/>
    <w:tmpl w:val="F114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B7F69"/>
    <w:multiLevelType w:val="hybridMultilevel"/>
    <w:tmpl w:val="FFFFFFFF"/>
    <w:lvl w:ilvl="0" w:tplc="06D80C0C">
      <w:start w:val="1"/>
      <w:numFmt w:val="bullet"/>
      <w:lvlText w:val=""/>
      <w:lvlJc w:val="left"/>
      <w:pPr>
        <w:ind w:left="720" w:hanging="360"/>
      </w:pPr>
      <w:rPr>
        <w:rFonts w:ascii="Symbol" w:hAnsi="Symbol" w:hint="default"/>
      </w:rPr>
    </w:lvl>
    <w:lvl w:ilvl="1" w:tplc="9D868A1C">
      <w:start w:val="1"/>
      <w:numFmt w:val="bullet"/>
      <w:lvlText w:val="o"/>
      <w:lvlJc w:val="left"/>
      <w:pPr>
        <w:ind w:left="1440" w:hanging="360"/>
      </w:pPr>
      <w:rPr>
        <w:rFonts w:ascii="Courier New" w:hAnsi="Courier New" w:hint="default"/>
      </w:rPr>
    </w:lvl>
    <w:lvl w:ilvl="2" w:tplc="EC9472B6">
      <w:start w:val="1"/>
      <w:numFmt w:val="bullet"/>
      <w:lvlText w:val=""/>
      <w:lvlJc w:val="left"/>
      <w:pPr>
        <w:ind w:left="2160" w:hanging="360"/>
      </w:pPr>
      <w:rPr>
        <w:rFonts w:ascii="Wingdings" w:hAnsi="Wingdings" w:hint="default"/>
      </w:rPr>
    </w:lvl>
    <w:lvl w:ilvl="3" w:tplc="538C8D9C">
      <w:start w:val="1"/>
      <w:numFmt w:val="bullet"/>
      <w:lvlText w:val=""/>
      <w:lvlJc w:val="left"/>
      <w:pPr>
        <w:ind w:left="2880" w:hanging="360"/>
      </w:pPr>
      <w:rPr>
        <w:rFonts w:ascii="Symbol" w:hAnsi="Symbol" w:hint="default"/>
      </w:rPr>
    </w:lvl>
    <w:lvl w:ilvl="4" w:tplc="359C2756">
      <w:start w:val="1"/>
      <w:numFmt w:val="bullet"/>
      <w:lvlText w:val="o"/>
      <w:lvlJc w:val="left"/>
      <w:pPr>
        <w:ind w:left="3600" w:hanging="360"/>
      </w:pPr>
      <w:rPr>
        <w:rFonts w:ascii="Courier New" w:hAnsi="Courier New" w:hint="default"/>
      </w:rPr>
    </w:lvl>
    <w:lvl w:ilvl="5" w:tplc="7BE445C8">
      <w:start w:val="1"/>
      <w:numFmt w:val="bullet"/>
      <w:lvlText w:val=""/>
      <w:lvlJc w:val="left"/>
      <w:pPr>
        <w:ind w:left="4320" w:hanging="360"/>
      </w:pPr>
      <w:rPr>
        <w:rFonts w:ascii="Wingdings" w:hAnsi="Wingdings" w:hint="default"/>
      </w:rPr>
    </w:lvl>
    <w:lvl w:ilvl="6" w:tplc="6BD8BD3E">
      <w:start w:val="1"/>
      <w:numFmt w:val="bullet"/>
      <w:lvlText w:val=""/>
      <w:lvlJc w:val="left"/>
      <w:pPr>
        <w:ind w:left="5040" w:hanging="360"/>
      </w:pPr>
      <w:rPr>
        <w:rFonts w:ascii="Symbol" w:hAnsi="Symbol" w:hint="default"/>
      </w:rPr>
    </w:lvl>
    <w:lvl w:ilvl="7" w:tplc="6FBC1732">
      <w:start w:val="1"/>
      <w:numFmt w:val="bullet"/>
      <w:lvlText w:val="o"/>
      <w:lvlJc w:val="left"/>
      <w:pPr>
        <w:ind w:left="5760" w:hanging="360"/>
      </w:pPr>
      <w:rPr>
        <w:rFonts w:ascii="Courier New" w:hAnsi="Courier New" w:hint="default"/>
      </w:rPr>
    </w:lvl>
    <w:lvl w:ilvl="8" w:tplc="4F004C6C">
      <w:start w:val="1"/>
      <w:numFmt w:val="bullet"/>
      <w:lvlText w:val=""/>
      <w:lvlJc w:val="left"/>
      <w:pPr>
        <w:ind w:left="6480" w:hanging="360"/>
      </w:pPr>
      <w:rPr>
        <w:rFonts w:ascii="Wingdings" w:hAnsi="Wingdings" w:hint="default"/>
      </w:rPr>
    </w:lvl>
  </w:abstractNum>
  <w:abstractNum w:abstractNumId="10" w15:restartNumberingAfterBreak="0">
    <w:nsid w:val="6688303A"/>
    <w:multiLevelType w:val="hybridMultilevel"/>
    <w:tmpl w:val="0384614C"/>
    <w:lvl w:ilvl="0" w:tplc="61A69BB4">
      <w:start w:val="1"/>
      <w:numFmt w:val="bullet"/>
      <w:pStyle w:val="TemplateInstructionsBullets10p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81291">
    <w:abstractNumId w:val="2"/>
  </w:num>
  <w:num w:numId="2" w16cid:durableId="261110596">
    <w:abstractNumId w:val="9"/>
  </w:num>
  <w:num w:numId="3" w16cid:durableId="1021738011">
    <w:abstractNumId w:val="0"/>
  </w:num>
  <w:num w:numId="4" w16cid:durableId="205411023">
    <w:abstractNumId w:val="1"/>
  </w:num>
  <w:num w:numId="5" w16cid:durableId="411199681">
    <w:abstractNumId w:val="4"/>
  </w:num>
  <w:num w:numId="6" w16cid:durableId="1644383644">
    <w:abstractNumId w:val="10"/>
  </w:num>
  <w:num w:numId="7" w16cid:durableId="1213888979">
    <w:abstractNumId w:val="5"/>
  </w:num>
  <w:num w:numId="8" w16cid:durableId="967051643">
    <w:abstractNumId w:val="7"/>
  </w:num>
  <w:num w:numId="9" w16cid:durableId="810563503">
    <w:abstractNumId w:val="6"/>
  </w:num>
  <w:num w:numId="10" w16cid:durableId="51537867">
    <w:abstractNumId w:val="3"/>
  </w:num>
  <w:num w:numId="11" w16cid:durableId="127817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78"/>
    <w:rsid w:val="00001DEC"/>
    <w:rsid w:val="0000336D"/>
    <w:rsid w:val="00003737"/>
    <w:rsid w:val="00004E3D"/>
    <w:rsid w:val="00010F96"/>
    <w:rsid w:val="000112FE"/>
    <w:rsid w:val="00012251"/>
    <w:rsid w:val="00024245"/>
    <w:rsid w:val="00026EC4"/>
    <w:rsid w:val="00030D46"/>
    <w:rsid w:val="00031357"/>
    <w:rsid w:val="00031F8E"/>
    <w:rsid w:val="0003455C"/>
    <w:rsid w:val="00043057"/>
    <w:rsid w:val="000447DF"/>
    <w:rsid w:val="00045A7C"/>
    <w:rsid w:val="00046910"/>
    <w:rsid w:val="00047161"/>
    <w:rsid w:val="00047CE6"/>
    <w:rsid w:val="000503B3"/>
    <w:rsid w:val="00052DF9"/>
    <w:rsid w:val="00054EC2"/>
    <w:rsid w:val="00055A27"/>
    <w:rsid w:val="000564A7"/>
    <w:rsid w:val="00056DB5"/>
    <w:rsid w:val="00057C78"/>
    <w:rsid w:val="0006059E"/>
    <w:rsid w:val="00072925"/>
    <w:rsid w:val="00074C0D"/>
    <w:rsid w:val="00075622"/>
    <w:rsid w:val="00075CE6"/>
    <w:rsid w:val="00076EA6"/>
    <w:rsid w:val="0008254F"/>
    <w:rsid w:val="00084794"/>
    <w:rsid w:val="00084A08"/>
    <w:rsid w:val="00085030"/>
    <w:rsid w:val="000904B2"/>
    <w:rsid w:val="000950CD"/>
    <w:rsid w:val="000A02C8"/>
    <w:rsid w:val="000A0921"/>
    <w:rsid w:val="000A323E"/>
    <w:rsid w:val="000A3BF0"/>
    <w:rsid w:val="000A638B"/>
    <w:rsid w:val="000B2B22"/>
    <w:rsid w:val="000B36BB"/>
    <w:rsid w:val="000B3F64"/>
    <w:rsid w:val="000B5336"/>
    <w:rsid w:val="000C09C7"/>
    <w:rsid w:val="000C1292"/>
    <w:rsid w:val="000C2350"/>
    <w:rsid w:val="000C387E"/>
    <w:rsid w:val="000D0CFD"/>
    <w:rsid w:val="000D441A"/>
    <w:rsid w:val="000D6241"/>
    <w:rsid w:val="000D6721"/>
    <w:rsid w:val="000D69C1"/>
    <w:rsid w:val="000E0212"/>
    <w:rsid w:val="000E0CB3"/>
    <w:rsid w:val="000E5C69"/>
    <w:rsid w:val="000E5E92"/>
    <w:rsid w:val="000E6723"/>
    <w:rsid w:val="000E676A"/>
    <w:rsid w:val="000F14BB"/>
    <w:rsid w:val="000F2875"/>
    <w:rsid w:val="000F4781"/>
    <w:rsid w:val="00100A8D"/>
    <w:rsid w:val="00102AE7"/>
    <w:rsid w:val="00102E8A"/>
    <w:rsid w:val="00105124"/>
    <w:rsid w:val="00105760"/>
    <w:rsid w:val="0010593E"/>
    <w:rsid w:val="001064A8"/>
    <w:rsid w:val="00112CA4"/>
    <w:rsid w:val="00114340"/>
    <w:rsid w:val="00117078"/>
    <w:rsid w:val="001213C8"/>
    <w:rsid w:val="001229AF"/>
    <w:rsid w:val="00122FC9"/>
    <w:rsid w:val="00123621"/>
    <w:rsid w:val="00123988"/>
    <w:rsid w:val="001256C8"/>
    <w:rsid w:val="00125EB8"/>
    <w:rsid w:val="00127BF8"/>
    <w:rsid w:val="0013347C"/>
    <w:rsid w:val="00133782"/>
    <w:rsid w:val="00137146"/>
    <w:rsid w:val="00140835"/>
    <w:rsid w:val="001417E1"/>
    <w:rsid w:val="00147492"/>
    <w:rsid w:val="00147BBA"/>
    <w:rsid w:val="00154A3A"/>
    <w:rsid w:val="00154AE4"/>
    <w:rsid w:val="00155085"/>
    <w:rsid w:val="001557FD"/>
    <w:rsid w:val="00155D32"/>
    <w:rsid w:val="00155DD6"/>
    <w:rsid w:val="00157D57"/>
    <w:rsid w:val="00160CD3"/>
    <w:rsid w:val="0016271F"/>
    <w:rsid w:val="00163897"/>
    <w:rsid w:val="0016434F"/>
    <w:rsid w:val="00173157"/>
    <w:rsid w:val="00173A58"/>
    <w:rsid w:val="00173A67"/>
    <w:rsid w:val="001819C2"/>
    <w:rsid w:val="001861AE"/>
    <w:rsid w:val="00186764"/>
    <w:rsid w:val="00196121"/>
    <w:rsid w:val="001A0145"/>
    <w:rsid w:val="001A64B7"/>
    <w:rsid w:val="001A6824"/>
    <w:rsid w:val="001A711D"/>
    <w:rsid w:val="001B3737"/>
    <w:rsid w:val="001B6E94"/>
    <w:rsid w:val="001B7138"/>
    <w:rsid w:val="001B76C7"/>
    <w:rsid w:val="001C0AAB"/>
    <w:rsid w:val="001C0AE3"/>
    <w:rsid w:val="001C0DCB"/>
    <w:rsid w:val="001C6534"/>
    <w:rsid w:val="001C7043"/>
    <w:rsid w:val="001D177C"/>
    <w:rsid w:val="001D17EB"/>
    <w:rsid w:val="001D2DE6"/>
    <w:rsid w:val="001D3481"/>
    <w:rsid w:val="001E56B4"/>
    <w:rsid w:val="001E5764"/>
    <w:rsid w:val="001F1052"/>
    <w:rsid w:val="001F156F"/>
    <w:rsid w:val="001F442A"/>
    <w:rsid w:val="001F5BF3"/>
    <w:rsid w:val="001F5E10"/>
    <w:rsid w:val="001F6F17"/>
    <w:rsid w:val="00201341"/>
    <w:rsid w:val="00202810"/>
    <w:rsid w:val="00205F99"/>
    <w:rsid w:val="00205FE6"/>
    <w:rsid w:val="00206930"/>
    <w:rsid w:val="002107FA"/>
    <w:rsid w:val="00210F9A"/>
    <w:rsid w:val="00215701"/>
    <w:rsid w:val="00215983"/>
    <w:rsid w:val="002177D2"/>
    <w:rsid w:val="0022329D"/>
    <w:rsid w:val="002268C8"/>
    <w:rsid w:val="00231D54"/>
    <w:rsid w:val="00241008"/>
    <w:rsid w:val="00245D3D"/>
    <w:rsid w:val="00251A49"/>
    <w:rsid w:val="00252B63"/>
    <w:rsid w:val="00255A19"/>
    <w:rsid w:val="00255DD5"/>
    <w:rsid w:val="00256180"/>
    <w:rsid w:val="00261A3A"/>
    <w:rsid w:val="00263177"/>
    <w:rsid w:val="0026472D"/>
    <w:rsid w:val="00265953"/>
    <w:rsid w:val="00265FEE"/>
    <w:rsid w:val="00271B75"/>
    <w:rsid w:val="00274C14"/>
    <w:rsid w:val="00275D45"/>
    <w:rsid w:val="002809F6"/>
    <w:rsid w:val="002830C4"/>
    <w:rsid w:val="0028526E"/>
    <w:rsid w:val="002854C1"/>
    <w:rsid w:val="002855B5"/>
    <w:rsid w:val="00291429"/>
    <w:rsid w:val="0029252A"/>
    <w:rsid w:val="002926EB"/>
    <w:rsid w:val="00295A65"/>
    <w:rsid w:val="002A2276"/>
    <w:rsid w:val="002B2049"/>
    <w:rsid w:val="002C1DB6"/>
    <w:rsid w:val="002C34A0"/>
    <w:rsid w:val="002C3F71"/>
    <w:rsid w:val="002C410A"/>
    <w:rsid w:val="002C509A"/>
    <w:rsid w:val="002C7567"/>
    <w:rsid w:val="002D0040"/>
    <w:rsid w:val="002D4D17"/>
    <w:rsid w:val="002D764D"/>
    <w:rsid w:val="002E470F"/>
    <w:rsid w:val="002F068D"/>
    <w:rsid w:val="002F13C8"/>
    <w:rsid w:val="002F21FB"/>
    <w:rsid w:val="002F3899"/>
    <w:rsid w:val="002F717B"/>
    <w:rsid w:val="00304EE9"/>
    <w:rsid w:val="003054F7"/>
    <w:rsid w:val="00306509"/>
    <w:rsid w:val="00307B10"/>
    <w:rsid w:val="00313FE6"/>
    <w:rsid w:val="00320C6B"/>
    <w:rsid w:val="00323E0E"/>
    <w:rsid w:val="0033189E"/>
    <w:rsid w:val="00331EC9"/>
    <w:rsid w:val="00333DD3"/>
    <w:rsid w:val="00336F60"/>
    <w:rsid w:val="0033723F"/>
    <w:rsid w:val="00342B68"/>
    <w:rsid w:val="00350A40"/>
    <w:rsid w:val="00353264"/>
    <w:rsid w:val="00356B8F"/>
    <w:rsid w:val="00361124"/>
    <w:rsid w:val="00362ECF"/>
    <w:rsid w:val="00365D02"/>
    <w:rsid w:val="00365D71"/>
    <w:rsid w:val="00365E10"/>
    <w:rsid w:val="003664B7"/>
    <w:rsid w:val="003708D5"/>
    <w:rsid w:val="00373BB4"/>
    <w:rsid w:val="00375BBB"/>
    <w:rsid w:val="00376412"/>
    <w:rsid w:val="003772E0"/>
    <w:rsid w:val="00377AAA"/>
    <w:rsid w:val="00381F43"/>
    <w:rsid w:val="00382145"/>
    <w:rsid w:val="00382DBC"/>
    <w:rsid w:val="00382FA1"/>
    <w:rsid w:val="003873EA"/>
    <w:rsid w:val="003905BA"/>
    <w:rsid w:val="00396319"/>
    <w:rsid w:val="003A020F"/>
    <w:rsid w:val="003A106C"/>
    <w:rsid w:val="003A1EF7"/>
    <w:rsid w:val="003A567F"/>
    <w:rsid w:val="003A5912"/>
    <w:rsid w:val="003B3775"/>
    <w:rsid w:val="003C0450"/>
    <w:rsid w:val="003C3053"/>
    <w:rsid w:val="003C54C0"/>
    <w:rsid w:val="003C6335"/>
    <w:rsid w:val="003D0112"/>
    <w:rsid w:val="003D10CA"/>
    <w:rsid w:val="003D1BA5"/>
    <w:rsid w:val="003D2DD6"/>
    <w:rsid w:val="003D70A1"/>
    <w:rsid w:val="003D741E"/>
    <w:rsid w:val="003E022F"/>
    <w:rsid w:val="003E1CC7"/>
    <w:rsid w:val="003E3E15"/>
    <w:rsid w:val="003E41B8"/>
    <w:rsid w:val="003F0E65"/>
    <w:rsid w:val="003F4016"/>
    <w:rsid w:val="003F5563"/>
    <w:rsid w:val="003F5A06"/>
    <w:rsid w:val="004039A0"/>
    <w:rsid w:val="00405640"/>
    <w:rsid w:val="00413510"/>
    <w:rsid w:val="0043227C"/>
    <w:rsid w:val="0043400A"/>
    <w:rsid w:val="00434DDA"/>
    <w:rsid w:val="00435118"/>
    <w:rsid w:val="00435E4D"/>
    <w:rsid w:val="00437711"/>
    <w:rsid w:val="0044465A"/>
    <w:rsid w:val="004463B2"/>
    <w:rsid w:val="004474E9"/>
    <w:rsid w:val="00452B59"/>
    <w:rsid w:val="00453831"/>
    <w:rsid w:val="004563E4"/>
    <w:rsid w:val="004570CA"/>
    <w:rsid w:val="0045797E"/>
    <w:rsid w:val="00457ABC"/>
    <w:rsid w:val="00463C0F"/>
    <w:rsid w:val="004652B6"/>
    <w:rsid w:val="00465A87"/>
    <w:rsid w:val="00466ABC"/>
    <w:rsid w:val="00466CF9"/>
    <w:rsid w:val="00471895"/>
    <w:rsid w:val="00477F0B"/>
    <w:rsid w:val="00482A53"/>
    <w:rsid w:val="0048382D"/>
    <w:rsid w:val="0048406D"/>
    <w:rsid w:val="0048416E"/>
    <w:rsid w:val="004860EF"/>
    <w:rsid w:val="004932C3"/>
    <w:rsid w:val="00493FEA"/>
    <w:rsid w:val="00497363"/>
    <w:rsid w:val="004A3D87"/>
    <w:rsid w:val="004A5365"/>
    <w:rsid w:val="004A5EA5"/>
    <w:rsid w:val="004B182A"/>
    <w:rsid w:val="004B284F"/>
    <w:rsid w:val="004B3AD8"/>
    <w:rsid w:val="004B3CAC"/>
    <w:rsid w:val="004B57E0"/>
    <w:rsid w:val="004B69CC"/>
    <w:rsid w:val="004B7ECB"/>
    <w:rsid w:val="004C01AB"/>
    <w:rsid w:val="004C1390"/>
    <w:rsid w:val="004C3B63"/>
    <w:rsid w:val="004C49B3"/>
    <w:rsid w:val="004E2C64"/>
    <w:rsid w:val="004F08F1"/>
    <w:rsid w:val="004F112C"/>
    <w:rsid w:val="004F1626"/>
    <w:rsid w:val="004F19BA"/>
    <w:rsid w:val="004F4410"/>
    <w:rsid w:val="004F4B92"/>
    <w:rsid w:val="005024EB"/>
    <w:rsid w:val="005060CD"/>
    <w:rsid w:val="0050704B"/>
    <w:rsid w:val="005121C8"/>
    <w:rsid w:val="00512366"/>
    <w:rsid w:val="005127B9"/>
    <w:rsid w:val="00515CCA"/>
    <w:rsid w:val="005201EC"/>
    <w:rsid w:val="0052182B"/>
    <w:rsid w:val="005249F6"/>
    <w:rsid w:val="00524B01"/>
    <w:rsid w:val="00525974"/>
    <w:rsid w:val="00526A43"/>
    <w:rsid w:val="00531A27"/>
    <w:rsid w:val="00532798"/>
    <w:rsid w:val="00532F4F"/>
    <w:rsid w:val="00533653"/>
    <w:rsid w:val="00536540"/>
    <w:rsid w:val="0053681C"/>
    <w:rsid w:val="00537B16"/>
    <w:rsid w:val="00537B6F"/>
    <w:rsid w:val="005402BB"/>
    <w:rsid w:val="0054211B"/>
    <w:rsid w:val="00544256"/>
    <w:rsid w:val="005458AD"/>
    <w:rsid w:val="0054783A"/>
    <w:rsid w:val="00551F11"/>
    <w:rsid w:val="00551FBF"/>
    <w:rsid w:val="0055254C"/>
    <w:rsid w:val="00553AC6"/>
    <w:rsid w:val="005602D3"/>
    <w:rsid w:val="00560D13"/>
    <w:rsid w:val="00562567"/>
    <w:rsid w:val="0056354F"/>
    <w:rsid w:val="00565055"/>
    <w:rsid w:val="00567A60"/>
    <w:rsid w:val="00570102"/>
    <w:rsid w:val="00576262"/>
    <w:rsid w:val="00581B56"/>
    <w:rsid w:val="005822A2"/>
    <w:rsid w:val="005826F4"/>
    <w:rsid w:val="0058335D"/>
    <w:rsid w:val="005851EE"/>
    <w:rsid w:val="005858CE"/>
    <w:rsid w:val="005905F6"/>
    <w:rsid w:val="005906CA"/>
    <w:rsid w:val="0059146F"/>
    <w:rsid w:val="00591EC0"/>
    <w:rsid w:val="00595182"/>
    <w:rsid w:val="005A0FC4"/>
    <w:rsid w:val="005A3266"/>
    <w:rsid w:val="005B3EB1"/>
    <w:rsid w:val="005B6B8C"/>
    <w:rsid w:val="005B75B5"/>
    <w:rsid w:val="005B7ACA"/>
    <w:rsid w:val="005C54D1"/>
    <w:rsid w:val="005C602F"/>
    <w:rsid w:val="005C70C6"/>
    <w:rsid w:val="005D26BE"/>
    <w:rsid w:val="005D275E"/>
    <w:rsid w:val="005D50C7"/>
    <w:rsid w:val="005D5572"/>
    <w:rsid w:val="005E0D5B"/>
    <w:rsid w:val="005E3BE0"/>
    <w:rsid w:val="005E6194"/>
    <w:rsid w:val="005E6789"/>
    <w:rsid w:val="005E68F9"/>
    <w:rsid w:val="005E73A2"/>
    <w:rsid w:val="005F4F04"/>
    <w:rsid w:val="005F5F60"/>
    <w:rsid w:val="005F6F55"/>
    <w:rsid w:val="0060004E"/>
    <w:rsid w:val="00601E21"/>
    <w:rsid w:val="00604E67"/>
    <w:rsid w:val="0061080C"/>
    <w:rsid w:val="006113FC"/>
    <w:rsid w:val="00612955"/>
    <w:rsid w:val="00614E7F"/>
    <w:rsid w:val="006264CF"/>
    <w:rsid w:val="00627DD0"/>
    <w:rsid w:val="00627E19"/>
    <w:rsid w:val="00631731"/>
    <w:rsid w:val="0063264A"/>
    <w:rsid w:val="00637F87"/>
    <w:rsid w:val="00640EBD"/>
    <w:rsid w:val="00641793"/>
    <w:rsid w:val="0064332C"/>
    <w:rsid w:val="006433D1"/>
    <w:rsid w:val="00645926"/>
    <w:rsid w:val="00646278"/>
    <w:rsid w:val="0064689B"/>
    <w:rsid w:val="00651753"/>
    <w:rsid w:val="00654DBC"/>
    <w:rsid w:val="00657D1F"/>
    <w:rsid w:val="00657F78"/>
    <w:rsid w:val="00665550"/>
    <w:rsid w:val="0067040B"/>
    <w:rsid w:val="00671FD9"/>
    <w:rsid w:val="00674670"/>
    <w:rsid w:val="00674AAE"/>
    <w:rsid w:val="00681AA8"/>
    <w:rsid w:val="00687503"/>
    <w:rsid w:val="00687EBF"/>
    <w:rsid w:val="00693573"/>
    <w:rsid w:val="006936F6"/>
    <w:rsid w:val="00694A1C"/>
    <w:rsid w:val="006A0149"/>
    <w:rsid w:val="006A28DF"/>
    <w:rsid w:val="006A586D"/>
    <w:rsid w:val="006A5DC3"/>
    <w:rsid w:val="006B0AC1"/>
    <w:rsid w:val="006B0D27"/>
    <w:rsid w:val="006B2626"/>
    <w:rsid w:val="006B3511"/>
    <w:rsid w:val="006B48A0"/>
    <w:rsid w:val="006B7720"/>
    <w:rsid w:val="006C1C76"/>
    <w:rsid w:val="006C26D8"/>
    <w:rsid w:val="006D725C"/>
    <w:rsid w:val="006E1A72"/>
    <w:rsid w:val="006E532F"/>
    <w:rsid w:val="006F4766"/>
    <w:rsid w:val="007005FA"/>
    <w:rsid w:val="00716A24"/>
    <w:rsid w:val="00717205"/>
    <w:rsid w:val="007206E1"/>
    <w:rsid w:val="00720ABB"/>
    <w:rsid w:val="00724661"/>
    <w:rsid w:val="00732533"/>
    <w:rsid w:val="00737A8B"/>
    <w:rsid w:val="00737AB4"/>
    <w:rsid w:val="00741517"/>
    <w:rsid w:val="0074770B"/>
    <w:rsid w:val="0075209F"/>
    <w:rsid w:val="0075566D"/>
    <w:rsid w:val="00756B2D"/>
    <w:rsid w:val="00761401"/>
    <w:rsid w:val="00762493"/>
    <w:rsid w:val="00762E62"/>
    <w:rsid w:val="00763272"/>
    <w:rsid w:val="007655F1"/>
    <w:rsid w:val="00773BA0"/>
    <w:rsid w:val="00777BFC"/>
    <w:rsid w:val="00782468"/>
    <w:rsid w:val="00783C5F"/>
    <w:rsid w:val="00784F06"/>
    <w:rsid w:val="007871C6"/>
    <w:rsid w:val="00791952"/>
    <w:rsid w:val="007947C9"/>
    <w:rsid w:val="0079666E"/>
    <w:rsid w:val="007A525F"/>
    <w:rsid w:val="007A658D"/>
    <w:rsid w:val="007B1B7E"/>
    <w:rsid w:val="007B2051"/>
    <w:rsid w:val="007B7CCA"/>
    <w:rsid w:val="007D4DF2"/>
    <w:rsid w:val="007D6CC2"/>
    <w:rsid w:val="007E198C"/>
    <w:rsid w:val="007E3492"/>
    <w:rsid w:val="007E3AEF"/>
    <w:rsid w:val="007E437C"/>
    <w:rsid w:val="007E47C2"/>
    <w:rsid w:val="007E6498"/>
    <w:rsid w:val="007E66FF"/>
    <w:rsid w:val="007F1E3F"/>
    <w:rsid w:val="007F2BA1"/>
    <w:rsid w:val="007F2DBA"/>
    <w:rsid w:val="007F4FBA"/>
    <w:rsid w:val="007F632D"/>
    <w:rsid w:val="00801629"/>
    <w:rsid w:val="00802C3B"/>
    <w:rsid w:val="008106DE"/>
    <w:rsid w:val="00811E08"/>
    <w:rsid w:val="00811E93"/>
    <w:rsid w:val="00813BF1"/>
    <w:rsid w:val="0081705E"/>
    <w:rsid w:val="00821C87"/>
    <w:rsid w:val="00821DBA"/>
    <w:rsid w:val="008237B5"/>
    <w:rsid w:val="008240E0"/>
    <w:rsid w:val="00825C51"/>
    <w:rsid w:val="00827021"/>
    <w:rsid w:val="0083005D"/>
    <w:rsid w:val="00833151"/>
    <w:rsid w:val="00834458"/>
    <w:rsid w:val="00841C31"/>
    <w:rsid w:val="00844631"/>
    <w:rsid w:val="00845290"/>
    <w:rsid w:val="00845E79"/>
    <w:rsid w:val="0084654D"/>
    <w:rsid w:val="00846D1A"/>
    <w:rsid w:val="00847693"/>
    <w:rsid w:val="0085115C"/>
    <w:rsid w:val="008555F4"/>
    <w:rsid w:val="0085669B"/>
    <w:rsid w:val="00860E87"/>
    <w:rsid w:val="00862159"/>
    <w:rsid w:val="00863D64"/>
    <w:rsid w:val="00871CE9"/>
    <w:rsid w:val="0087261F"/>
    <w:rsid w:val="00874400"/>
    <w:rsid w:val="008765A6"/>
    <w:rsid w:val="008806FD"/>
    <w:rsid w:val="00880EE8"/>
    <w:rsid w:val="00881533"/>
    <w:rsid w:val="0088214D"/>
    <w:rsid w:val="00891E16"/>
    <w:rsid w:val="00893DE8"/>
    <w:rsid w:val="008944C1"/>
    <w:rsid w:val="00895E4D"/>
    <w:rsid w:val="00897EA9"/>
    <w:rsid w:val="008A025A"/>
    <w:rsid w:val="008A5382"/>
    <w:rsid w:val="008A556B"/>
    <w:rsid w:val="008A757C"/>
    <w:rsid w:val="008B1460"/>
    <w:rsid w:val="008C3ACD"/>
    <w:rsid w:val="008C5A19"/>
    <w:rsid w:val="008D3E95"/>
    <w:rsid w:val="008D461B"/>
    <w:rsid w:val="008D5255"/>
    <w:rsid w:val="008D56F9"/>
    <w:rsid w:val="008D6923"/>
    <w:rsid w:val="008D70A2"/>
    <w:rsid w:val="008E520B"/>
    <w:rsid w:val="008F1098"/>
    <w:rsid w:val="008F2ADD"/>
    <w:rsid w:val="00903A96"/>
    <w:rsid w:val="0090427B"/>
    <w:rsid w:val="00904788"/>
    <w:rsid w:val="00904BFF"/>
    <w:rsid w:val="00906DDC"/>
    <w:rsid w:val="00910D3B"/>
    <w:rsid w:val="009119E1"/>
    <w:rsid w:val="00914244"/>
    <w:rsid w:val="00914D6D"/>
    <w:rsid w:val="00920C5C"/>
    <w:rsid w:val="0092302E"/>
    <w:rsid w:val="0092520C"/>
    <w:rsid w:val="00925F21"/>
    <w:rsid w:val="009278F8"/>
    <w:rsid w:val="009338B7"/>
    <w:rsid w:val="009352D5"/>
    <w:rsid w:val="009359F4"/>
    <w:rsid w:val="00937261"/>
    <w:rsid w:val="00940370"/>
    <w:rsid w:val="009459B7"/>
    <w:rsid w:val="009469D8"/>
    <w:rsid w:val="00947399"/>
    <w:rsid w:val="009475D4"/>
    <w:rsid w:val="00950382"/>
    <w:rsid w:val="00953BCD"/>
    <w:rsid w:val="00955B30"/>
    <w:rsid w:val="009643D2"/>
    <w:rsid w:val="009649A9"/>
    <w:rsid w:val="0096632E"/>
    <w:rsid w:val="00967CA4"/>
    <w:rsid w:val="00970787"/>
    <w:rsid w:val="0097137A"/>
    <w:rsid w:val="00973DA4"/>
    <w:rsid w:val="009809E8"/>
    <w:rsid w:val="00980C2C"/>
    <w:rsid w:val="009833D1"/>
    <w:rsid w:val="00983595"/>
    <w:rsid w:val="00983BFC"/>
    <w:rsid w:val="00983F9A"/>
    <w:rsid w:val="00984886"/>
    <w:rsid w:val="00985865"/>
    <w:rsid w:val="00987C47"/>
    <w:rsid w:val="00990CD8"/>
    <w:rsid w:val="00991577"/>
    <w:rsid w:val="009937D3"/>
    <w:rsid w:val="00993C1C"/>
    <w:rsid w:val="0099456F"/>
    <w:rsid w:val="009A02D2"/>
    <w:rsid w:val="009A0A13"/>
    <w:rsid w:val="009A1F23"/>
    <w:rsid w:val="009A53F1"/>
    <w:rsid w:val="009A6311"/>
    <w:rsid w:val="009A67F5"/>
    <w:rsid w:val="009B1E87"/>
    <w:rsid w:val="009B3191"/>
    <w:rsid w:val="009C3430"/>
    <w:rsid w:val="009C588A"/>
    <w:rsid w:val="009C6189"/>
    <w:rsid w:val="009D0411"/>
    <w:rsid w:val="009D10E6"/>
    <w:rsid w:val="009D157F"/>
    <w:rsid w:val="009D1D55"/>
    <w:rsid w:val="009D2700"/>
    <w:rsid w:val="009D788A"/>
    <w:rsid w:val="009D7D69"/>
    <w:rsid w:val="009E1FA0"/>
    <w:rsid w:val="009E2AEA"/>
    <w:rsid w:val="009E515F"/>
    <w:rsid w:val="009E522A"/>
    <w:rsid w:val="009E631B"/>
    <w:rsid w:val="009E6D9C"/>
    <w:rsid w:val="009F156E"/>
    <w:rsid w:val="009F40B9"/>
    <w:rsid w:val="009F5D97"/>
    <w:rsid w:val="009F7948"/>
    <w:rsid w:val="00A02E40"/>
    <w:rsid w:val="00A05AB7"/>
    <w:rsid w:val="00A069EC"/>
    <w:rsid w:val="00A07E0D"/>
    <w:rsid w:val="00A1294E"/>
    <w:rsid w:val="00A13270"/>
    <w:rsid w:val="00A1493F"/>
    <w:rsid w:val="00A14B91"/>
    <w:rsid w:val="00A20AC3"/>
    <w:rsid w:val="00A21B29"/>
    <w:rsid w:val="00A22DCC"/>
    <w:rsid w:val="00A250A1"/>
    <w:rsid w:val="00A25E75"/>
    <w:rsid w:val="00A25EBC"/>
    <w:rsid w:val="00A26F74"/>
    <w:rsid w:val="00A27422"/>
    <w:rsid w:val="00A30504"/>
    <w:rsid w:val="00A3303A"/>
    <w:rsid w:val="00A34BBB"/>
    <w:rsid w:val="00A373FF"/>
    <w:rsid w:val="00A378DD"/>
    <w:rsid w:val="00A37CD3"/>
    <w:rsid w:val="00A45706"/>
    <w:rsid w:val="00A46AF8"/>
    <w:rsid w:val="00A54BF2"/>
    <w:rsid w:val="00A600F1"/>
    <w:rsid w:val="00A635FD"/>
    <w:rsid w:val="00A6371C"/>
    <w:rsid w:val="00A65E61"/>
    <w:rsid w:val="00A66394"/>
    <w:rsid w:val="00A67464"/>
    <w:rsid w:val="00A70935"/>
    <w:rsid w:val="00A712E0"/>
    <w:rsid w:val="00A81A67"/>
    <w:rsid w:val="00A84371"/>
    <w:rsid w:val="00A8452F"/>
    <w:rsid w:val="00A84E47"/>
    <w:rsid w:val="00A903BF"/>
    <w:rsid w:val="00A91457"/>
    <w:rsid w:val="00A91EC2"/>
    <w:rsid w:val="00A94174"/>
    <w:rsid w:val="00AA4C3B"/>
    <w:rsid w:val="00AA6F15"/>
    <w:rsid w:val="00AB2B44"/>
    <w:rsid w:val="00AB3D27"/>
    <w:rsid w:val="00AB48D2"/>
    <w:rsid w:val="00AB49D8"/>
    <w:rsid w:val="00AB5CC2"/>
    <w:rsid w:val="00AB5D30"/>
    <w:rsid w:val="00AB5FB2"/>
    <w:rsid w:val="00AC0CA6"/>
    <w:rsid w:val="00AC2443"/>
    <w:rsid w:val="00AC29AC"/>
    <w:rsid w:val="00AC338B"/>
    <w:rsid w:val="00AC621C"/>
    <w:rsid w:val="00AC6B48"/>
    <w:rsid w:val="00AD0020"/>
    <w:rsid w:val="00AD3010"/>
    <w:rsid w:val="00AD4EB1"/>
    <w:rsid w:val="00AE0A51"/>
    <w:rsid w:val="00AE1E1D"/>
    <w:rsid w:val="00AE4183"/>
    <w:rsid w:val="00AF03C8"/>
    <w:rsid w:val="00AF4332"/>
    <w:rsid w:val="00B005A0"/>
    <w:rsid w:val="00B02B6F"/>
    <w:rsid w:val="00B02BC4"/>
    <w:rsid w:val="00B03E48"/>
    <w:rsid w:val="00B04D4D"/>
    <w:rsid w:val="00B0534E"/>
    <w:rsid w:val="00B0695B"/>
    <w:rsid w:val="00B07191"/>
    <w:rsid w:val="00B10676"/>
    <w:rsid w:val="00B11E67"/>
    <w:rsid w:val="00B142AD"/>
    <w:rsid w:val="00B1465B"/>
    <w:rsid w:val="00B14902"/>
    <w:rsid w:val="00B15AEB"/>
    <w:rsid w:val="00B168E4"/>
    <w:rsid w:val="00B1740E"/>
    <w:rsid w:val="00B2019C"/>
    <w:rsid w:val="00B24191"/>
    <w:rsid w:val="00B2637A"/>
    <w:rsid w:val="00B26EFC"/>
    <w:rsid w:val="00B306AF"/>
    <w:rsid w:val="00B340EA"/>
    <w:rsid w:val="00B34730"/>
    <w:rsid w:val="00B357C3"/>
    <w:rsid w:val="00B4389E"/>
    <w:rsid w:val="00B4654E"/>
    <w:rsid w:val="00B51635"/>
    <w:rsid w:val="00B51D13"/>
    <w:rsid w:val="00B523B0"/>
    <w:rsid w:val="00B54552"/>
    <w:rsid w:val="00B61503"/>
    <w:rsid w:val="00B66DEE"/>
    <w:rsid w:val="00B703F1"/>
    <w:rsid w:val="00B71EAD"/>
    <w:rsid w:val="00B74857"/>
    <w:rsid w:val="00B75DC6"/>
    <w:rsid w:val="00B77144"/>
    <w:rsid w:val="00B808D5"/>
    <w:rsid w:val="00B8353E"/>
    <w:rsid w:val="00B83E6B"/>
    <w:rsid w:val="00B90058"/>
    <w:rsid w:val="00B910DC"/>
    <w:rsid w:val="00B92525"/>
    <w:rsid w:val="00B94FD3"/>
    <w:rsid w:val="00BA0EF1"/>
    <w:rsid w:val="00BA4AD0"/>
    <w:rsid w:val="00BA6E49"/>
    <w:rsid w:val="00BB0CE5"/>
    <w:rsid w:val="00BB2ABB"/>
    <w:rsid w:val="00BB2DE5"/>
    <w:rsid w:val="00BB2F55"/>
    <w:rsid w:val="00BB4EDD"/>
    <w:rsid w:val="00BB5AA7"/>
    <w:rsid w:val="00BB5BCE"/>
    <w:rsid w:val="00BB789E"/>
    <w:rsid w:val="00BC2456"/>
    <w:rsid w:val="00BC3835"/>
    <w:rsid w:val="00BD0C60"/>
    <w:rsid w:val="00BD17AA"/>
    <w:rsid w:val="00BE042E"/>
    <w:rsid w:val="00BE09AA"/>
    <w:rsid w:val="00BE16F4"/>
    <w:rsid w:val="00BE35BA"/>
    <w:rsid w:val="00BE3A0B"/>
    <w:rsid w:val="00BE55DD"/>
    <w:rsid w:val="00BE61C3"/>
    <w:rsid w:val="00BF1E1C"/>
    <w:rsid w:val="00BF27A8"/>
    <w:rsid w:val="00BF3C3C"/>
    <w:rsid w:val="00BF5F8D"/>
    <w:rsid w:val="00BF7F67"/>
    <w:rsid w:val="00C00634"/>
    <w:rsid w:val="00C01EA2"/>
    <w:rsid w:val="00C077CF"/>
    <w:rsid w:val="00C10C54"/>
    <w:rsid w:val="00C14E86"/>
    <w:rsid w:val="00C15DCE"/>
    <w:rsid w:val="00C1766D"/>
    <w:rsid w:val="00C2633C"/>
    <w:rsid w:val="00C311F7"/>
    <w:rsid w:val="00C32631"/>
    <w:rsid w:val="00C34DEE"/>
    <w:rsid w:val="00C35D85"/>
    <w:rsid w:val="00C40F68"/>
    <w:rsid w:val="00C41535"/>
    <w:rsid w:val="00C45F51"/>
    <w:rsid w:val="00C46ECA"/>
    <w:rsid w:val="00C5176E"/>
    <w:rsid w:val="00C53486"/>
    <w:rsid w:val="00C5358B"/>
    <w:rsid w:val="00C60488"/>
    <w:rsid w:val="00C61A65"/>
    <w:rsid w:val="00C6243B"/>
    <w:rsid w:val="00C72222"/>
    <w:rsid w:val="00C75708"/>
    <w:rsid w:val="00C85F33"/>
    <w:rsid w:val="00C86B3D"/>
    <w:rsid w:val="00C87884"/>
    <w:rsid w:val="00C87C0F"/>
    <w:rsid w:val="00C91335"/>
    <w:rsid w:val="00C92916"/>
    <w:rsid w:val="00C93272"/>
    <w:rsid w:val="00C94852"/>
    <w:rsid w:val="00C965D9"/>
    <w:rsid w:val="00CA22F9"/>
    <w:rsid w:val="00CA2E7E"/>
    <w:rsid w:val="00CA54DA"/>
    <w:rsid w:val="00CA7E78"/>
    <w:rsid w:val="00CB1388"/>
    <w:rsid w:val="00CB395F"/>
    <w:rsid w:val="00CC19B4"/>
    <w:rsid w:val="00CC27DA"/>
    <w:rsid w:val="00CC396E"/>
    <w:rsid w:val="00CC5AE1"/>
    <w:rsid w:val="00CC754F"/>
    <w:rsid w:val="00CD5534"/>
    <w:rsid w:val="00CD7857"/>
    <w:rsid w:val="00CD7C94"/>
    <w:rsid w:val="00CE59DA"/>
    <w:rsid w:val="00CE67FF"/>
    <w:rsid w:val="00CE77F0"/>
    <w:rsid w:val="00CF45ED"/>
    <w:rsid w:val="00CF724C"/>
    <w:rsid w:val="00CF7656"/>
    <w:rsid w:val="00D027F5"/>
    <w:rsid w:val="00D0603B"/>
    <w:rsid w:val="00D073AB"/>
    <w:rsid w:val="00D07FF1"/>
    <w:rsid w:val="00D1041E"/>
    <w:rsid w:val="00D1356B"/>
    <w:rsid w:val="00D13C94"/>
    <w:rsid w:val="00D20591"/>
    <w:rsid w:val="00D21893"/>
    <w:rsid w:val="00D22341"/>
    <w:rsid w:val="00D24D97"/>
    <w:rsid w:val="00D25556"/>
    <w:rsid w:val="00D271B7"/>
    <w:rsid w:val="00D40A3E"/>
    <w:rsid w:val="00D40B76"/>
    <w:rsid w:val="00D515E8"/>
    <w:rsid w:val="00D5675B"/>
    <w:rsid w:val="00D572DA"/>
    <w:rsid w:val="00D6175F"/>
    <w:rsid w:val="00D6642B"/>
    <w:rsid w:val="00D718C6"/>
    <w:rsid w:val="00D74BE8"/>
    <w:rsid w:val="00D77B57"/>
    <w:rsid w:val="00D84B32"/>
    <w:rsid w:val="00D861C7"/>
    <w:rsid w:val="00D90180"/>
    <w:rsid w:val="00D93753"/>
    <w:rsid w:val="00D944D8"/>
    <w:rsid w:val="00D94C34"/>
    <w:rsid w:val="00D94C91"/>
    <w:rsid w:val="00D96E60"/>
    <w:rsid w:val="00DA0231"/>
    <w:rsid w:val="00DA03B1"/>
    <w:rsid w:val="00DA10C0"/>
    <w:rsid w:val="00DA32FA"/>
    <w:rsid w:val="00DA5837"/>
    <w:rsid w:val="00DA6D12"/>
    <w:rsid w:val="00DB2218"/>
    <w:rsid w:val="00DB3DA6"/>
    <w:rsid w:val="00DB40FC"/>
    <w:rsid w:val="00DB568D"/>
    <w:rsid w:val="00DB59E0"/>
    <w:rsid w:val="00DB611B"/>
    <w:rsid w:val="00DC0710"/>
    <w:rsid w:val="00DC2F11"/>
    <w:rsid w:val="00DC61D9"/>
    <w:rsid w:val="00DD6FB8"/>
    <w:rsid w:val="00DE0227"/>
    <w:rsid w:val="00DE1C52"/>
    <w:rsid w:val="00DE1D76"/>
    <w:rsid w:val="00DF01FB"/>
    <w:rsid w:val="00DF0C39"/>
    <w:rsid w:val="00DF239C"/>
    <w:rsid w:val="00DF2D83"/>
    <w:rsid w:val="00DF5895"/>
    <w:rsid w:val="00E009B2"/>
    <w:rsid w:val="00E017A8"/>
    <w:rsid w:val="00E0292E"/>
    <w:rsid w:val="00E03B87"/>
    <w:rsid w:val="00E0461B"/>
    <w:rsid w:val="00E06543"/>
    <w:rsid w:val="00E07E60"/>
    <w:rsid w:val="00E12983"/>
    <w:rsid w:val="00E16D2C"/>
    <w:rsid w:val="00E205BB"/>
    <w:rsid w:val="00E22DEF"/>
    <w:rsid w:val="00E25F90"/>
    <w:rsid w:val="00E30855"/>
    <w:rsid w:val="00E31B8E"/>
    <w:rsid w:val="00E32514"/>
    <w:rsid w:val="00E328AD"/>
    <w:rsid w:val="00E3334F"/>
    <w:rsid w:val="00E33E05"/>
    <w:rsid w:val="00E35B60"/>
    <w:rsid w:val="00E4444A"/>
    <w:rsid w:val="00E45C71"/>
    <w:rsid w:val="00E47B20"/>
    <w:rsid w:val="00E501FF"/>
    <w:rsid w:val="00E51B26"/>
    <w:rsid w:val="00E54025"/>
    <w:rsid w:val="00E5585C"/>
    <w:rsid w:val="00E56D75"/>
    <w:rsid w:val="00E57C12"/>
    <w:rsid w:val="00E60BB1"/>
    <w:rsid w:val="00E61091"/>
    <w:rsid w:val="00E61426"/>
    <w:rsid w:val="00E65988"/>
    <w:rsid w:val="00E66676"/>
    <w:rsid w:val="00E7043B"/>
    <w:rsid w:val="00E70DFE"/>
    <w:rsid w:val="00E71049"/>
    <w:rsid w:val="00E738DD"/>
    <w:rsid w:val="00E757C5"/>
    <w:rsid w:val="00E7615E"/>
    <w:rsid w:val="00E82573"/>
    <w:rsid w:val="00E8257B"/>
    <w:rsid w:val="00E82EB2"/>
    <w:rsid w:val="00E849DF"/>
    <w:rsid w:val="00E85E25"/>
    <w:rsid w:val="00E9247C"/>
    <w:rsid w:val="00E92BA9"/>
    <w:rsid w:val="00E93165"/>
    <w:rsid w:val="00E9330C"/>
    <w:rsid w:val="00E95BBD"/>
    <w:rsid w:val="00E96900"/>
    <w:rsid w:val="00E97560"/>
    <w:rsid w:val="00EA0DFB"/>
    <w:rsid w:val="00EA327C"/>
    <w:rsid w:val="00EA3797"/>
    <w:rsid w:val="00EA3EDC"/>
    <w:rsid w:val="00EA641C"/>
    <w:rsid w:val="00EB1299"/>
    <w:rsid w:val="00EB459D"/>
    <w:rsid w:val="00EB4A81"/>
    <w:rsid w:val="00EB5216"/>
    <w:rsid w:val="00EB5935"/>
    <w:rsid w:val="00EB5EDE"/>
    <w:rsid w:val="00EB6556"/>
    <w:rsid w:val="00EB7EE1"/>
    <w:rsid w:val="00EC4440"/>
    <w:rsid w:val="00EC57D9"/>
    <w:rsid w:val="00EC68D4"/>
    <w:rsid w:val="00EC7108"/>
    <w:rsid w:val="00EC7AEF"/>
    <w:rsid w:val="00EC7CA1"/>
    <w:rsid w:val="00ED2127"/>
    <w:rsid w:val="00ED6CBC"/>
    <w:rsid w:val="00ED70BA"/>
    <w:rsid w:val="00EE08F4"/>
    <w:rsid w:val="00EE1BD3"/>
    <w:rsid w:val="00EE455D"/>
    <w:rsid w:val="00EE4E73"/>
    <w:rsid w:val="00EF1C37"/>
    <w:rsid w:val="00EF20B6"/>
    <w:rsid w:val="00EF26A7"/>
    <w:rsid w:val="00EF465D"/>
    <w:rsid w:val="00EF4B91"/>
    <w:rsid w:val="00EFEE38"/>
    <w:rsid w:val="00F00F83"/>
    <w:rsid w:val="00F0117B"/>
    <w:rsid w:val="00F01C61"/>
    <w:rsid w:val="00F01DE4"/>
    <w:rsid w:val="00F0431F"/>
    <w:rsid w:val="00F05F85"/>
    <w:rsid w:val="00F06898"/>
    <w:rsid w:val="00F1137B"/>
    <w:rsid w:val="00F13C16"/>
    <w:rsid w:val="00F1462F"/>
    <w:rsid w:val="00F15FC4"/>
    <w:rsid w:val="00F2110C"/>
    <w:rsid w:val="00F216E3"/>
    <w:rsid w:val="00F25597"/>
    <w:rsid w:val="00F269FB"/>
    <w:rsid w:val="00F31BFE"/>
    <w:rsid w:val="00F3388E"/>
    <w:rsid w:val="00F360E9"/>
    <w:rsid w:val="00F4035C"/>
    <w:rsid w:val="00F40C85"/>
    <w:rsid w:val="00F424A6"/>
    <w:rsid w:val="00F4618B"/>
    <w:rsid w:val="00F51AD0"/>
    <w:rsid w:val="00F55915"/>
    <w:rsid w:val="00F5749A"/>
    <w:rsid w:val="00F629E6"/>
    <w:rsid w:val="00F62EFD"/>
    <w:rsid w:val="00F67C0A"/>
    <w:rsid w:val="00F71B4F"/>
    <w:rsid w:val="00F73D48"/>
    <w:rsid w:val="00F74340"/>
    <w:rsid w:val="00F77E02"/>
    <w:rsid w:val="00F81A50"/>
    <w:rsid w:val="00F83D82"/>
    <w:rsid w:val="00F84307"/>
    <w:rsid w:val="00F85597"/>
    <w:rsid w:val="00F86898"/>
    <w:rsid w:val="00F8689A"/>
    <w:rsid w:val="00F928C0"/>
    <w:rsid w:val="00F94E9D"/>
    <w:rsid w:val="00FA17E7"/>
    <w:rsid w:val="00FA1CC5"/>
    <w:rsid w:val="00FA46F0"/>
    <w:rsid w:val="00FA49F7"/>
    <w:rsid w:val="00FA6304"/>
    <w:rsid w:val="00FA7218"/>
    <w:rsid w:val="00FA76FB"/>
    <w:rsid w:val="00FB09A6"/>
    <w:rsid w:val="00FB463B"/>
    <w:rsid w:val="00FB5F22"/>
    <w:rsid w:val="00FB7109"/>
    <w:rsid w:val="00FB7E1D"/>
    <w:rsid w:val="00FC1B3D"/>
    <w:rsid w:val="00FC2BD9"/>
    <w:rsid w:val="00FC74A4"/>
    <w:rsid w:val="00FD1D71"/>
    <w:rsid w:val="00FD2F1D"/>
    <w:rsid w:val="00FD7BB7"/>
    <w:rsid w:val="00FE1724"/>
    <w:rsid w:val="00FE3BC6"/>
    <w:rsid w:val="00FF110D"/>
    <w:rsid w:val="00FF3069"/>
    <w:rsid w:val="00FF3882"/>
    <w:rsid w:val="00FF6DD2"/>
    <w:rsid w:val="016D2D21"/>
    <w:rsid w:val="01974070"/>
    <w:rsid w:val="031B2F2A"/>
    <w:rsid w:val="039A3646"/>
    <w:rsid w:val="04D72428"/>
    <w:rsid w:val="070C17DC"/>
    <w:rsid w:val="0751A2E0"/>
    <w:rsid w:val="07DBD024"/>
    <w:rsid w:val="08FF08AA"/>
    <w:rsid w:val="0A78C586"/>
    <w:rsid w:val="0BA1A9C9"/>
    <w:rsid w:val="0CBC9BA3"/>
    <w:rsid w:val="0D1EE252"/>
    <w:rsid w:val="0E1CFB5D"/>
    <w:rsid w:val="0E938FBD"/>
    <w:rsid w:val="0EE30257"/>
    <w:rsid w:val="0FBEA421"/>
    <w:rsid w:val="11459997"/>
    <w:rsid w:val="118EA426"/>
    <w:rsid w:val="12856D9E"/>
    <w:rsid w:val="13504DEC"/>
    <w:rsid w:val="14199070"/>
    <w:rsid w:val="151D1C5F"/>
    <w:rsid w:val="16ADBCFD"/>
    <w:rsid w:val="17096476"/>
    <w:rsid w:val="1709AF7B"/>
    <w:rsid w:val="182F5FCB"/>
    <w:rsid w:val="18AEAC10"/>
    <w:rsid w:val="1910B0E1"/>
    <w:rsid w:val="1B806920"/>
    <w:rsid w:val="1F6BA09A"/>
    <w:rsid w:val="1F7B8EE1"/>
    <w:rsid w:val="1F801737"/>
    <w:rsid w:val="1FA3D382"/>
    <w:rsid w:val="202D5712"/>
    <w:rsid w:val="2049DA32"/>
    <w:rsid w:val="206477E0"/>
    <w:rsid w:val="207130A5"/>
    <w:rsid w:val="209A32F5"/>
    <w:rsid w:val="219C86C2"/>
    <w:rsid w:val="22071D96"/>
    <w:rsid w:val="222E24AF"/>
    <w:rsid w:val="229AB9A1"/>
    <w:rsid w:val="229BE12D"/>
    <w:rsid w:val="237ADABA"/>
    <w:rsid w:val="25163230"/>
    <w:rsid w:val="2646289A"/>
    <w:rsid w:val="26E1DE97"/>
    <w:rsid w:val="27507486"/>
    <w:rsid w:val="2750CA2A"/>
    <w:rsid w:val="2823EDE9"/>
    <w:rsid w:val="287A8506"/>
    <w:rsid w:val="28C71633"/>
    <w:rsid w:val="29C8199C"/>
    <w:rsid w:val="2A19820A"/>
    <w:rsid w:val="2BAE75DF"/>
    <w:rsid w:val="2BF9F0A0"/>
    <w:rsid w:val="2D0B3AA4"/>
    <w:rsid w:val="2D6D49C8"/>
    <w:rsid w:val="2DE836D9"/>
    <w:rsid w:val="2EAF285C"/>
    <w:rsid w:val="2FCBAA69"/>
    <w:rsid w:val="2FF07AE2"/>
    <w:rsid w:val="308DB88C"/>
    <w:rsid w:val="30DDD293"/>
    <w:rsid w:val="315F9178"/>
    <w:rsid w:val="31BF536A"/>
    <w:rsid w:val="31F2EA8B"/>
    <w:rsid w:val="321F9C22"/>
    <w:rsid w:val="32923EC4"/>
    <w:rsid w:val="33714A90"/>
    <w:rsid w:val="355C53D4"/>
    <w:rsid w:val="37178887"/>
    <w:rsid w:val="372D71A0"/>
    <w:rsid w:val="377D7752"/>
    <w:rsid w:val="37A3E104"/>
    <w:rsid w:val="389B6C27"/>
    <w:rsid w:val="38BB6681"/>
    <w:rsid w:val="3950A19D"/>
    <w:rsid w:val="3954AAE7"/>
    <w:rsid w:val="3970DD1D"/>
    <w:rsid w:val="3A70B9E5"/>
    <w:rsid w:val="3AA50C5E"/>
    <w:rsid w:val="3B122143"/>
    <w:rsid w:val="3CEADA1F"/>
    <w:rsid w:val="3D2176B8"/>
    <w:rsid w:val="3D50846A"/>
    <w:rsid w:val="3D563AAE"/>
    <w:rsid w:val="3DA50682"/>
    <w:rsid w:val="3DDBB572"/>
    <w:rsid w:val="3E3767A1"/>
    <w:rsid w:val="406E47A0"/>
    <w:rsid w:val="415FDF54"/>
    <w:rsid w:val="42D1F22B"/>
    <w:rsid w:val="4528AC9E"/>
    <w:rsid w:val="45E89BC6"/>
    <w:rsid w:val="46E0F5BD"/>
    <w:rsid w:val="47D0294F"/>
    <w:rsid w:val="47FED4EE"/>
    <w:rsid w:val="484951CB"/>
    <w:rsid w:val="489C811E"/>
    <w:rsid w:val="4A132BED"/>
    <w:rsid w:val="4A8BBB6B"/>
    <w:rsid w:val="4AE4BE25"/>
    <w:rsid w:val="4B051FC9"/>
    <w:rsid w:val="4D3E2C3F"/>
    <w:rsid w:val="4D9E4F7F"/>
    <w:rsid w:val="4DFE94B4"/>
    <w:rsid w:val="4E03F9F9"/>
    <w:rsid w:val="4E07EDD0"/>
    <w:rsid w:val="4F619F1B"/>
    <w:rsid w:val="4F717142"/>
    <w:rsid w:val="50588CE3"/>
    <w:rsid w:val="51414AC2"/>
    <w:rsid w:val="51CC7939"/>
    <w:rsid w:val="51EC39D1"/>
    <w:rsid w:val="5279C495"/>
    <w:rsid w:val="53A393C0"/>
    <w:rsid w:val="54461827"/>
    <w:rsid w:val="55BB019F"/>
    <w:rsid w:val="55E91618"/>
    <w:rsid w:val="55F977BC"/>
    <w:rsid w:val="563726DE"/>
    <w:rsid w:val="5829BAD8"/>
    <w:rsid w:val="582C9F27"/>
    <w:rsid w:val="584D839E"/>
    <w:rsid w:val="58841963"/>
    <w:rsid w:val="58A16F26"/>
    <w:rsid w:val="58C365E1"/>
    <w:rsid w:val="5C139ADF"/>
    <w:rsid w:val="5DC52C85"/>
    <w:rsid w:val="5E4D4A5D"/>
    <w:rsid w:val="5EF929F7"/>
    <w:rsid w:val="5F417312"/>
    <w:rsid w:val="5FC7FA11"/>
    <w:rsid w:val="60C73102"/>
    <w:rsid w:val="60E4A909"/>
    <w:rsid w:val="619398F2"/>
    <w:rsid w:val="6199AA11"/>
    <w:rsid w:val="61DB1260"/>
    <w:rsid w:val="62228355"/>
    <w:rsid w:val="627EACD9"/>
    <w:rsid w:val="62DA9EEF"/>
    <w:rsid w:val="63CCF649"/>
    <w:rsid w:val="647EC60E"/>
    <w:rsid w:val="656A17C8"/>
    <w:rsid w:val="6586C065"/>
    <w:rsid w:val="65E9626F"/>
    <w:rsid w:val="69CE7F98"/>
    <w:rsid w:val="6BC3504F"/>
    <w:rsid w:val="6BCCF91B"/>
    <w:rsid w:val="6CB036E8"/>
    <w:rsid w:val="6D5D66FB"/>
    <w:rsid w:val="6D99BD04"/>
    <w:rsid w:val="6DAD9292"/>
    <w:rsid w:val="6E0AD8A8"/>
    <w:rsid w:val="6EF7EA1A"/>
    <w:rsid w:val="6EFF16ED"/>
    <w:rsid w:val="6F7A6DD7"/>
    <w:rsid w:val="6F802C78"/>
    <w:rsid w:val="7044834F"/>
    <w:rsid w:val="70A4340D"/>
    <w:rsid w:val="71742DEA"/>
    <w:rsid w:val="72B0A792"/>
    <w:rsid w:val="738BE449"/>
    <w:rsid w:val="73A19DD3"/>
    <w:rsid w:val="740093F8"/>
    <w:rsid w:val="7510DF70"/>
    <w:rsid w:val="754CFFD7"/>
    <w:rsid w:val="76538111"/>
    <w:rsid w:val="76690A8A"/>
    <w:rsid w:val="76697C67"/>
    <w:rsid w:val="78970460"/>
    <w:rsid w:val="78BA0FE0"/>
    <w:rsid w:val="798CC1A9"/>
    <w:rsid w:val="79EEAF85"/>
    <w:rsid w:val="7A086130"/>
    <w:rsid w:val="7ABF038D"/>
    <w:rsid w:val="7BBF35F6"/>
    <w:rsid w:val="7BC1FC6C"/>
    <w:rsid w:val="7C5784AF"/>
    <w:rsid w:val="7EC4BE7D"/>
    <w:rsid w:val="7F884F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7784DDE"/>
  <w15:chartTrackingRefBased/>
  <w15:docId w15:val="{E8E00E4C-3FD6-4C8C-9D3D-D20AE62F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78"/>
    <w:pPr>
      <w:autoSpaceDE w:val="0"/>
      <w:autoSpaceDN w:val="0"/>
      <w:adjustRightInd w:val="0"/>
      <w:spacing w:after="200" w:line="252" w:lineRule="auto"/>
    </w:pPr>
    <w:rPr>
      <w:rFonts w:ascii="Calibri" w:eastAsia="Times New Roman" w:hAnsi="Calibri" w:cs="AGaramond-Regular"/>
      <w:kern w:val="0"/>
      <w14:ligatures w14:val="none"/>
    </w:rPr>
  </w:style>
  <w:style w:type="paragraph" w:styleId="Heading2">
    <w:name w:val="heading 2"/>
    <w:basedOn w:val="Normal"/>
    <w:next w:val="Normal"/>
    <w:link w:val="Heading2Char"/>
    <w:uiPriority w:val="9"/>
    <w:unhideWhenUsed/>
    <w:qFormat/>
    <w:rsid w:val="00657F78"/>
    <w:pPr>
      <w:keepNext/>
      <w:keepLines/>
      <w:pBdr>
        <w:bottom w:val="single" w:sz="12" w:space="1" w:color="auto"/>
      </w:pBdr>
      <w:spacing w:line="247" w:lineRule="auto"/>
      <w:ind w:right="216"/>
      <w:outlineLvl w:val="1"/>
    </w:pPr>
    <w:rPr>
      <w:rFonts w:cs="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F78"/>
    <w:rPr>
      <w:rFonts w:ascii="Calibri" w:eastAsia="Times New Roman" w:hAnsi="Calibri" w:cs="Arial"/>
      <w:b/>
      <w:kern w:val="0"/>
      <w:sz w:val="26"/>
      <w14:ligatures w14:val="none"/>
    </w:rPr>
  </w:style>
  <w:style w:type="character" w:styleId="CommentReference">
    <w:name w:val="annotation reference"/>
    <w:uiPriority w:val="99"/>
    <w:unhideWhenUsed/>
    <w:rsid w:val="00657F78"/>
    <w:rPr>
      <w:sz w:val="16"/>
      <w:szCs w:val="16"/>
    </w:rPr>
  </w:style>
  <w:style w:type="paragraph" w:styleId="CommentText">
    <w:name w:val="annotation text"/>
    <w:basedOn w:val="Normal"/>
    <w:link w:val="CommentTextChar"/>
    <w:uiPriority w:val="99"/>
    <w:unhideWhenUsed/>
    <w:rsid w:val="00657F78"/>
    <w:rPr>
      <w:sz w:val="20"/>
      <w:szCs w:val="20"/>
    </w:rPr>
  </w:style>
  <w:style w:type="character" w:customStyle="1" w:styleId="CommentTextChar">
    <w:name w:val="Comment Text Char"/>
    <w:basedOn w:val="DefaultParagraphFont"/>
    <w:link w:val="CommentText"/>
    <w:uiPriority w:val="99"/>
    <w:rsid w:val="00657F78"/>
    <w:rPr>
      <w:rFonts w:ascii="Calibri" w:eastAsia="Times New Roman" w:hAnsi="Calibri" w:cs="AGaramond-Regular"/>
      <w:kern w:val="0"/>
      <w:sz w:val="20"/>
      <w:szCs w:val="20"/>
      <w14:ligatures w14:val="none"/>
    </w:rPr>
  </w:style>
  <w:style w:type="character" w:styleId="Hyperlink">
    <w:name w:val="Hyperlink"/>
    <w:uiPriority w:val="99"/>
    <w:unhideWhenUsed/>
    <w:rsid w:val="00657F78"/>
    <w:rPr>
      <w:color w:val="0563C1"/>
      <w:u w:val="single"/>
    </w:rPr>
  </w:style>
  <w:style w:type="character" w:styleId="Emphasis">
    <w:name w:val="Emphasis"/>
    <w:uiPriority w:val="20"/>
    <w:qFormat/>
    <w:rsid w:val="00657F78"/>
    <w:rPr>
      <w:i/>
      <w:iCs/>
    </w:rPr>
  </w:style>
  <w:style w:type="paragraph" w:styleId="Footer">
    <w:name w:val="footer"/>
    <w:basedOn w:val="Normal"/>
    <w:link w:val="FooterChar"/>
    <w:uiPriority w:val="99"/>
    <w:unhideWhenUsed/>
    <w:rsid w:val="00657F7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657F78"/>
    <w:rPr>
      <w:rFonts w:ascii="Calibri" w:eastAsia="Times New Roman" w:hAnsi="Calibri" w:cs="AGaramond-Regular"/>
      <w:i/>
      <w:kern w:val="0"/>
      <w:sz w:val="20"/>
      <w14:ligatures w14:val="none"/>
    </w:rPr>
  </w:style>
  <w:style w:type="paragraph" w:styleId="FootnoteText">
    <w:name w:val="footnote text"/>
    <w:link w:val="FootnoteTextChar"/>
    <w:uiPriority w:val="99"/>
    <w:unhideWhenUsed/>
    <w:rsid w:val="00657F78"/>
    <w:pPr>
      <w:spacing w:after="80" w:line="252" w:lineRule="auto"/>
      <w:ind w:left="720" w:hanging="720"/>
      <w:contextualSpacing/>
    </w:pPr>
    <w:rPr>
      <w:rFonts w:ascii="Calibri" w:eastAsia="Times New Roman" w:hAnsi="Calibri" w:cs="AGaramond-Regular"/>
      <w:kern w:val="0"/>
      <w:sz w:val="18"/>
      <w:szCs w:val="18"/>
      <w14:ligatures w14:val="none"/>
    </w:rPr>
  </w:style>
  <w:style w:type="character" w:customStyle="1" w:styleId="FootnoteTextChar">
    <w:name w:val="Footnote Text Char"/>
    <w:basedOn w:val="DefaultParagraphFont"/>
    <w:link w:val="FootnoteText"/>
    <w:uiPriority w:val="99"/>
    <w:rsid w:val="00657F78"/>
    <w:rPr>
      <w:rFonts w:ascii="Calibri" w:eastAsia="Times New Roman" w:hAnsi="Calibri" w:cs="AGaramond-Regular"/>
      <w:kern w:val="0"/>
      <w:sz w:val="18"/>
      <w:szCs w:val="18"/>
      <w14:ligatures w14:val="none"/>
    </w:rPr>
  </w:style>
  <w:style w:type="character" w:styleId="FootnoteReference">
    <w:name w:val="footnote reference"/>
    <w:uiPriority w:val="99"/>
    <w:unhideWhenUsed/>
    <w:rsid w:val="00657F78"/>
    <w:rPr>
      <w:vertAlign w:val="superscript"/>
    </w:rPr>
  </w:style>
  <w:style w:type="paragraph" w:styleId="BodyText">
    <w:name w:val="Body Text"/>
    <w:basedOn w:val="Normal"/>
    <w:link w:val="BodyTextChar"/>
    <w:uiPriority w:val="99"/>
    <w:rsid w:val="00657F78"/>
    <w:pPr>
      <w:widowControl w:val="0"/>
      <w:tabs>
        <w:tab w:val="right" w:leader="dot" w:pos="10035"/>
      </w:tabs>
      <w:suppressAutoHyphens/>
      <w:spacing w:after="120" w:line="288" w:lineRule="auto"/>
      <w:textAlignment w:val="center"/>
    </w:pPr>
    <w:rPr>
      <w:rFonts w:ascii="Times New Roman" w:hAnsi="Times New Roman" w:cs="Times New Roman"/>
      <w:color w:val="000000"/>
      <w:sz w:val="20"/>
      <w:szCs w:val="20"/>
    </w:rPr>
  </w:style>
  <w:style w:type="character" w:customStyle="1" w:styleId="BodyTextChar">
    <w:name w:val="Body Text Char"/>
    <w:basedOn w:val="DefaultParagraphFont"/>
    <w:link w:val="BodyText"/>
    <w:uiPriority w:val="99"/>
    <w:rsid w:val="00657F78"/>
    <w:rPr>
      <w:rFonts w:ascii="Times New Roman" w:eastAsia="Times New Roman" w:hAnsi="Times New Roman" w:cs="Times New Roman"/>
      <w:color w:val="000000"/>
      <w:kern w:val="0"/>
      <w:sz w:val="20"/>
      <w:szCs w:val="20"/>
      <w14:ligatures w14:val="none"/>
    </w:rPr>
  </w:style>
  <w:style w:type="character" w:styleId="Strong">
    <w:name w:val="Strong"/>
    <w:qFormat/>
    <w:rsid w:val="00657F78"/>
    <w:rPr>
      <w:b/>
      <w:bCs/>
    </w:rPr>
  </w:style>
  <w:style w:type="paragraph" w:customStyle="1" w:styleId="TemplateALLTopTitle">
    <w:name w:val="Template ALL Top Title"/>
    <w:basedOn w:val="Normal"/>
    <w:qFormat/>
    <w:rsid w:val="00657F78"/>
    <w:pPr>
      <w:pageBreakBefore/>
      <w:pBdr>
        <w:top w:val="single" w:sz="8" w:space="4" w:color="auto"/>
        <w:left w:val="single" w:sz="8" w:space="4" w:color="auto"/>
        <w:bottom w:val="single" w:sz="8" w:space="4" w:color="auto"/>
        <w:right w:val="single" w:sz="8" w:space="4" w:color="auto"/>
      </w:pBdr>
      <w:shd w:val="clear" w:color="auto" w:fill="000000"/>
      <w:spacing w:after="0"/>
      <w:jc w:val="center"/>
      <w:outlineLvl w:val="1"/>
    </w:pPr>
    <w:rPr>
      <w:rFonts w:cs="Arial"/>
      <w:b/>
      <w:bCs/>
      <w:color w:val="FFFFFF"/>
      <w:sz w:val="30"/>
      <w:szCs w:val="20"/>
      <w:lang w:val="en-CA"/>
    </w:rPr>
  </w:style>
  <w:style w:type="paragraph" w:customStyle="1" w:styleId="TemplateInstructionsText9pt">
    <w:name w:val="Template Instructions Text (9pt.)"/>
    <w:basedOn w:val="Normal"/>
    <w:qFormat/>
    <w:rsid w:val="00657F78"/>
    <w:pPr>
      <w:spacing w:after="120"/>
    </w:pPr>
    <w:rPr>
      <w:rFonts w:cs="Arial"/>
      <w:sz w:val="18"/>
      <w:szCs w:val="18"/>
      <w:lang w:val="en-CA"/>
    </w:rPr>
  </w:style>
  <w:style w:type="paragraph" w:customStyle="1" w:styleId="TemplateInstructionsBullets9pt">
    <w:name w:val="Template Instructions Bullets (9pt)"/>
    <w:basedOn w:val="Normal"/>
    <w:qFormat/>
    <w:rsid w:val="00657F78"/>
    <w:pPr>
      <w:numPr>
        <w:numId w:val="5"/>
      </w:numPr>
      <w:autoSpaceDE/>
      <w:autoSpaceDN/>
      <w:adjustRightInd/>
      <w:spacing w:after="120"/>
      <w:contextualSpacing/>
    </w:pPr>
    <w:rPr>
      <w:rFonts w:cs="Arial"/>
      <w:sz w:val="18"/>
      <w:szCs w:val="18"/>
      <w:lang w:val="en-CA"/>
    </w:rPr>
  </w:style>
  <w:style w:type="paragraph" w:customStyle="1" w:styleId="TemplateInstructionsSubtitle10pt">
    <w:name w:val="Template Instructions Subtitle (10pt.)"/>
    <w:basedOn w:val="Normal"/>
    <w:qFormat/>
    <w:rsid w:val="00657F78"/>
    <w:pPr>
      <w:spacing w:after="0"/>
    </w:pPr>
    <w:rPr>
      <w:rFonts w:cs="Arial"/>
      <w:b/>
      <w:sz w:val="20"/>
      <w:szCs w:val="20"/>
      <w:lang w:val="en-CA"/>
    </w:rPr>
  </w:style>
  <w:style w:type="paragraph" w:customStyle="1" w:styleId="TemplateInstuctions-TemplateonReverse">
    <w:name w:val="Template Instuctions - Template on Reverse"/>
    <w:basedOn w:val="Normal"/>
    <w:qFormat/>
    <w:rsid w:val="00657F78"/>
    <w:pPr>
      <w:widowControl w:val="0"/>
      <w:suppressAutoHyphens/>
      <w:spacing w:before="120" w:after="120" w:line="288" w:lineRule="auto"/>
      <w:jc w:val="center"/>
      <w:textAlignment w:val="center"/>
    </w:pPr>
    <w:rPr>
      <w:rFonts w:cs="Arial"/>
      <w:b/>
      <w:bCs/>
      <w:sz w:val="20"/>
      <w:szCs w:val="20"/>
    </w:rPr>
  </w:style>
  <w:style w:type="paragraph" w:customStyle="1" w:styleId="TemplateWarning-DrinkingWaterWarning16pt">
    <w:name w:val="Template Warning- Drinking Water Warning (16pt)"/>
    <w:basedOn w:val="Normal"/>
    <w:qFormat/>
    <w:rsid w:val="00657F78"/>
    <w:pPr>
      <w:tabs>
        <w:tab w:val="left" w:pos="4950"/>
      </w:tabs>
      <w:jc w:val="center"/>
    </w:pPr>
    <w:rPr>
      <w:rFonts w:cs="Arial"/>
      <w:b/>
      <w:sz w:val="32"/>
      <w:szCs w:val="20"/>
    </w:rPr>
  </w:style>
  <w:style w:type="paragraph" w:customStyle="1" w:styleId="TemplateWarningSubtitle">
    <w:name w:val="Template Warning Subtitle"/>
    <w:basedOn w:val="Normal"/>
    <w:qFormat/>
    <w:rsid w:val="00657F78"/>
    <w:pPr>
      <w:numPr>
        <w:ilvl w:val="12"/>
      </w:numPr>
      <w:spacing w:after="120"/>
    </w:pPr>
    <w:rPr>
      <w:rFonts w:cs="Arial"/>
      <w:b/>
      <w:sz w:val="24"/>
      <w:szCs w:val="20"/>
    </w:rPr>
  </w:style>
  <w:style w:type="paragraph" w:customStyle="1" w:styleId="TemplateWarningText10pt">
    <w:name w:val="Template Warning Text (10pt)"/>
    <w:basedOn w:val="Normal"/>
    <w:rsid w:val="00657F78"/>
    <w:pPr>
      <w:spacing w:before="120" w:after="120"/>
    </w:pPr>
    <w:rPr>
      <w:rFonts w:cs="Times New Roman"/>
      <w:sz w:val="20"/>
      <w:szCs w:val="20"/>
    </w:rPr>
  </w:style>
  <w:style w:type="paragraph" w:customStyle="1" w:styleId="TemplateWarning-DrinkingWaterWarning14pt">
    <w:name w:val="Template Warning- Drinking Water Warning (14pt)"/>
    <w:basedOn w:val="TemplateWarning-DrinkingWaterWarning16pt"/>
    <w:qFormat/>
    <w:rsid w:val="00657F78"/>
    <w:rPr>
      <w:sz w:val="28"/>
    </w:rPr>
  </w:style>
  <w:style w:type="paragraph" w:customStyle="1" w:styleId="TemplateWarningBullets10pt">
    <w:name w:val="Template Warning Bullets (10pt)"/>
    <w:basedOn w:val="Normal"/>
    <w:qFormat/>
    <w:rsid w:val="00657F78"/>
    <w:pPr>
      <w:numPr>
        <w:numId w:val="4"/>
      </w:numPr>
      <w:autoSpaceDE/>
      <w:autoSpaceDN/>
      <w:adjustRightInd/>
      <w:spacing w:after="120"/>
    </w:pPr>
    <w:rPr>
      <w:rFonts w:cs="Arial"/>
      <w:sz w:val="20"/>
      <w:szCs w:val="20"/>
    </w:rPr>
  </w:style>
  <w:style w:type="character" w:styleId="Mention">
    <w:name w:val="Mention"/>
    <w:uiPriority w:val="99"/>
    <w:unhideWhenUsed/>
    <w:rsid w:val="00657F78"/>
    <w:rPr>
      <w:color w:val="2B579A"/>
      <w:shd w:val="clear" w:color="auto" w:fill="E1DFDD"/>
    </w:rPr>
  </w:style>
  <w:style w:type="paragraph" w:customStyle="1" w:styleId="TemplateInstructionsText10pt">
    <w:name w:val="Template Instructions Text (10pt.)"/>
    <w:basedOn w:val="Normal"/>
    <w:qFormat/>
    <w:rsid w:val="00657F78"/>
    <w:pPr>
      <w:spacing w:after="120"/>
    </w:pPr>
    <w:rPr>
      <w:rFonts w:cs="Arial"/>
      <w:sz w:val="20"/>
      <w:szCs w:val="18"/>
      <w:lang w:val="en-CA"/>
    </w:rPr>
  </w:style>
  <w:style w:type="paragraph" w:customStyle="1" w:styleId="TemplateInstructionsBullets10pt">
    <w:name w:val="Template Instructions Bullets (10pt)"/>
    <w:basedOn w:val="Normal"/>
    <w:qFormat/>
    <w:rsid w:val="00657F78"/>
    <w:pPr>
      <w:numPr>
        <w:numId w:val="6"/>
      </w:numPr>
      <w:autoSpaceDE/>
      <w:autoSpaceDN/>
      <w:adjustRightInd/>
      <w:spacing w:after="120"/>
      <w:contextualSpacing/>
    </w:pPr>
    <w:rPr>
      <w:rFonts w:cs="Arial"/>
      <w:sz w:val="20"/>
      <w:szCs w:val="18"/>
      <w:lang w:val="en-CA"/>
    </w:rPr>
  </w:style>
  <w:style w:type="character" w:customStyle="1" w:styleId="cf01">
    <w:name w:val="cf01"/>
    <w:rsid w:val="00657F78"/>
    <w:rPr>
      <w:rFonts w:ascii="Segoe UI" w:hAnsi="Segoe UI" w:cs="Segoe UI" w:hint="default"/>
      <w:sz w:val="18"/>
      <w:szCs w:val="18"/>
    </w:rPr>
  </w:style>
  <w:style w:type="character" w:customStyle="1" w:styleId="cf11">
    <w:name w:val="cf11"/>
    <w:rsid w:val="00657F78"/>
    <w:rPr>
      <w:rFonts w:ascii="Segoe UI" w:hAnsi="Segoe UI" w:cs="Segoe UI" w:hint="default"/>
      <w:color w:val="1B1B1B"/>
      <w:sz w:val="18"/>
      <w:szCs w:val="18"/>
    </w:rPr>
  </w:style>
  <w:style w:type="character" w:customStyle="1" w:styleId="cf21">
    <w:name w:val="cf21"/>
    <w:rsid w:val="00657F78"/>
    <w:rPr>
      <w:rFonts w:ascii="Segoe UI" w:hAnsi="Segoe UI" w:cs="Segoe UI" w:hint="default"/>
      <w:sz w:val="18"/>
      <w:szCs w:val="18"/>
    </w:rPr>
  </w:style>
  <w:style w:type="character" w:customStyle="1" w:styleId="paragraph-hierarchy">
    <w:name w:val="paragraph-hierarchy"/>
    <w:basedOn w:val="DefaultParagraphFont"/>
    <w:rsid w:val="00657F78"/>
  </w:style>
  <w:style w:type="paragraph" w:styleId="CommentSubject">
    <w:name w:val="annotation subject"/>
    <w:basedOn w:val="CommentText"/>
    <w:next w:val="CommentText"/>
    <w:link w:val="CommentSubjectChar"/>
    <w:uiPriority w:val="99"/>
    <w:semiHidden/>
    <w:unhideWhenUsed/>
    <w:rsid w:val="00657F78"/>
    <w:pPr>
      <w:spacing w:line="240" w:lineRule="auto"/>
    </w:pPr>
    <w:rPr>
      <w:b/>
      <w:bCs/>
    </w:rPr>
  </w:style>
  <w:style w:type="character" w:customStyle="1" w:styleId="CommentSubjectChar">
    <w:name w:val="Comment Subject Char"/>
    <w:basedOn w:val="CommentTextChar"/>
    <w:link w:val="CommentSubject"/>
    <w:uiPriority w:val="99"/>
    <w:semiHidden/>
    <w:rsid w:val="00657F78"/>
    <w:rPr>
      <w:rFonts w:ascii="Calibri" w:eastAsia="Times New Roman" w:hAnsi="Calibri" w:cs="AGaramond-Regular"/>
      <w:b/>
      <w:bCs/>
      <w:kern w:val="0"/>
      <w:sz w:val="20"/>
      <w:szCs w:val="20"/>
      <w14:ligatures w14:val="none"/>
    </w:rPr>
  </w:style>
  <w:style w:type="character" w:styleId="UnresolvedMention">
    <w:name w:val="Unresolved Mention"/>
    <w:basedOn w:val="DefaultParagraphFont"/>
    <w:uiPriority w:val="99"/>
    <w:semiHidden/>
    <w:unhideWhenUsed/>
    <w:rsid w:val="00D40A3E"/>
    <w:rPr>
      <w:color w:val="605E5C"/>
      <w:shd w:val="clear" w:color="auto" w:fill="E1DFDD"/>
    </w:rPr>
  </w:style>
  <w:style w:type="character" w:styleId="FollowedHyperlink">
    <w:name w:val="FollowedHyperlink"/>
    <w:basedOn w:val="DefaultParagraphFont"/>
    <w:uiPriority w:val="99"/>
    <w:semiHidden/>
    <w:unhideWhenUsed/>
    <w:rsid w:val="00471895"/>
    <w:rPr>
      <w:color w:val="954F72" w:themeColor="followedHyperlink"/>
      <w:u w:val="single"/>
    </w:rPr>
  </w:style>
  <w:style w:type="paragraph" w:styleId="Header">
    <w:name w:val="header"/>
    <w:basedOn w:val="Normal"/>
    <w:link w:val="HeaderChar"/>
    <w:uiPriority w:val="99"/>
    <w:unhideWhenUsed/>
    <w:rsid w:val="00CD5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534"/>
    <w:rPr>
      <w:rFonts w:ascii="Calibri" w:eastAsia="Times New Roman" w:hAnsi="Calibri" w:cs="AGaramond-Regular"/>
      <w:kern w:val="0"/>
      <w14:ligatures w14:val="none"/>
    </w:rPr>
  </w:style>
  <w:style w:type="paragraph" w:styleId="Revision">
    <w:name w:val="Revision"/>
    <w:hidden/>
    <w:uiPriority w:val="99"/>
    <w:semiHidden/>
    <w:rsid w:val="00CF45ED"/>
    <w:pPr>
      <w:spacing w:after="0" w:line="240" w:lineRule="auto"/>
    </w:pPr>
    <w:rPr>
      <w:rFonts w:ascii="Calibri" w:eastAsia="Times New Roman" w:hAnsi="Calibri" w:cs="AGaramond-Regular"/>
      <w:kern w:val="0"/>
      <w14:ligatures w14:val="none"/>
    </w:rPr>
  </w:style>
  <w:style w:type="character" w:customStyle="1" w:styleId="normaltextrun">
    <w:name w:val="normaltextrun"/>
    <w:basedOn w:val="DefaultParagraphFont"/>
    <w:rsid w:val="001417E1"/>
  </w:style>
  <w:style w:type="paragraph" w:styleId="ListParagraph">
    <w:name w:val="List Paragraph"/>
    <w:basedOn w:val="Normal"/>
    <w:uiPriority w:val="34"/>
    <w:qFormat/>
    <w:rsid w:val="005A3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a.gov/dwreginfo/lead-and-copper-rule-implementation-tools" TargetMode="External"/><Relationship Id="rId21" Type="http://schemas.openxmlformats.org/officeDocument/2006/relationships/hyperlink" Target="https://www.ecfr.gov/current/title-40/section-141.205" TargetMode="External"/><Relationship Id="rId42" Type="http://schemas.openxmlformats.org/officeDocument/2006/relationships/hyperlink" Target="https://www.epa.gov/lead" TargetMode="External"/><Relationship Id="rId47" Type="http://schemas.openxmlformats.org/officeDocument/2006/relationships/hyperlink" Target="https://www.ecfr.gov/current/title-40/chapter-I/subchapter-D/part-141/subpart-Q/section-141.204" TargetMode="External"/><Relationship Id="rId63" Type="http://schemas.openxmlformats.org/officeDocument/2006/relationships/hyperlink" Target="https://www.ecfr.gov/current/title-40/chapter-I/subchapter-D/part-141/subpart-Q/section-141.204" TargetMode="External"/><Relationship Id="rId68" Type="http://schemas.openxmlformats.org/officeDocument/2006/relationships/hyperlink" Target="https://www.ecfr.gov/current/title-40/chapter-I/subchapter-D/part-141/subpart-Q/section-141.205" TargetMode="External"/><Relationship Id="rId2" Type="http://schemas.openxmlformats.org/officeDocument/2006/relationships/customXml" Target="../customXml/item2.xml"/><Relationship Id="rId16" Type="http://schemas.openxmlformats.org/officeDocument/2006/relationships/hyperlink" Target="https://www.epa.gov/dwreginfo/lead-and-copper-rule-implementation-tools" TargetMode="External"/><Relationship Id="rId29" Type="http://schemas.openxmlformats.org/officeDocument/2006/relationships/hyperlink" Target="https://www.epa.gov/system/files/documents/2023-05/CWS_NTNC%20PN%20Handbook_508_March%202023.pdf" TargetMode="External"/><Relationship Id="rId11" Type="http://schemas.openxmlformats.org/officeDocument/2006/relationships/endnotes" Target="endnotes.xml"/><Relationship Id="rId24" Type="http://schemas.openxmlformats.org/officeDocument/2006/relationships/hyperlink" Target="https://www.epa.gov/dwreginfo/lead-and-copper-rule-implementation-tools" TargetMode="External"/><Relationship Id="rId32" Type="http://schemas.openxmlformats.org/officeDocument/2006/relationships/footer" Target="footer1.xml"/><Relationship Id="rId37" Type="http://schemas.openxmlformats.org/officeDocument/2006/relationships/hyperlink" Target="https://www.ecfr.gov/current/title-40/section-141.205" TargetMode="External"/><Relationship Id="rId40" Type="http://schemas.openxmlformats.org/officeDocument/2006/relationships/hyperlink" Target="https://www.epa.gov/water-research/consumer-tool-identifying-point-use-and-pitcher-filters-certified-reduce-lead" TargetMode="External"/><Relationship Id="rId45" Type="http://schemas.openxmlformats.org/officeDocument/2006/relationships/hyperlink" Target="http://www.epa.gov/lead" TargetMode="External"/><Relationship Id="rId53" Type="http://schemas.openxmlformats.org/officeDocument/2006/relationships/hyperlink" Target="https://www.ecfr.gov/current/title-40/chapter-I/subchapter-D/part-141/subpart-Q/section-141.205" TargetMode="External"/><Relationship Id="rId58" Type="http://schemas.openxmlformats.org/officeDocument/2006/relationships/hyperlink" Target="http://www.epa.gov/lead" TargetMode="External"/><Relationship Id="rId66" Type="http://schemas.openxmlformats.org/officeDocument/2006/relationships/hyperlink" Target="https://www.ecfr.gov/current/title-40/chapter-I/subchapter-D/part-141/subpart-Q/section-141.205"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ecfr.gov/current/title-40/chapter-I/subchapter-D/part-141/subpart-Q/section-141.204" TargetMode="External"/><Relationship Id="rId19" Type="http://schemas.openxmlformats.org/officeDocument/2006/relationships/hyperlink" Target="https://data.census.gov/" TargetMode="External"/><Relationship Id="rId14" Type="http://schemas.openxmlformats.org/officeDocument/2006/relationships/hyperlink" Target="https://www.epa.gov/dwreginfo/lead-and-copper-rule-implementation-tools" TargetMode="External"/><Relationship Id="rId22" Type="http://schemas.openxmlformats.org/officeDocument/2006/relationships/hyperlink" Target="https://www.epa.gov/water-research/consumer-tool-identifying-point-use-and-pitcher-filters-certified-reduce-lead" TargetMode="External"/><Relationship Id="rId27" Type="http://schemas.openxmlformats.org/officeDocument/2006/relationships/hyperlink" Target="https://www.epa.gov/dwreginfo/lead-and-copper-rule-implementation-tools" TargetMode="External"/><Relationship Id="rId30" Type="http://schemas.openxmlformats.org/officeDocument/2006/relationships/hyperlink" Target="https://www.epa.gov/system/files/documents/2023-05/Revised%20State%20IG%20for%20the%20PN%20Rule_508_March%202023.pdf" TargetMode="External"/><Relationship Id="rId35" Type="http://schemas.openxmlformats.org/officeDocument/2006/relationships/hyperlink" Target="https://www.ecfr.gov/current/title-40/chapter-I/subchapter-D/part-141/subpart-Q/section-141.203" TargetMode="External"/><Relationship Id="rId43" Type="http://schemas.openxmlformats.org/officeDocument/2006/relationships/hyperlink" Target="https://www.ecfr.gov/current/title-40/chapter-I/subchapter-D/part-141/subpart-D/section-141.31" TargetMode="External"/><Relationship Id="rId48" Type="http://schemas.openxmlformats.org/officeDocument/2006/relationships/hyperlink" Target="https://www.ecfr.gov/current/title-40/chapter-I/subchapter-D/part-141/subpart-Q/section-141.204" TargetMode="External"/><Relationship Id="rId56" Type="http://schemas.openxmlformats.org/officeDocument/2006/relationships/hyperlink" Target="https://www.ecfr.gov/current/title-40/chapter-I/subchapter-D/part-141/subpart-D/section-141.31" TargetMode="External"/><Relationship Id="rId64" Type="http://schemas.openxmlformats.org/officeDocument/2006/relationships/hyperlink" Target="https://www.ecfr.gov/current/title-40/chapter-I/subchapter-D/part-141/subpart-Q/section-141.205" TargetMode="External"/><Relationship Id="rId69" Type="http://schemas.openxmlformats.org/officeDocument/2006/relationships/hyperlink" Target="https://www.ecfr.gov/current/title-40/chapter-I/subchapter-D/part-141/subpart-D/section-141.31" TargetMode="External"/><Relationship Id="rId8" Type="http://schemas.openxmlformats.org/officeDocument/2006/relationships/settings" Target="settings.xml"/><Relationship Id="rId51" Type="http://schemas.openxmlformats.org/officeDocument/2006/relationships/hyperlink" Target="https://www.ecfr.gov/current/title-40/chapter-I/subchapter-D/part-141/subpart-Q/section-141.205" TargetMode="External"/><Relationship Id="rId72" Type="http://schemas.openxmlformats.org/officeDocument/2006/relationships/hyperlink" Target="http://www.epa.gov/lead" TargetMode="External"/><Relationship Id="rId3" Type="http://schemas.openxmlformats.org/officeDocument/2006/relationships/customXml" Target="../customXml/item3.xml"/><Relationship Id="rId12" Type="http://schemas.openxmlformats.org/officeDocument/2006/relationships/hyperlink" Target="https://www.epa.gov/dwreginfo/lead-and-copper-rule-implementation-tools" TargetMode="External"/><Relationship Id="rId17" Type="http://schemas.openxmlformats.org/officeDocument/2006/relationships/hyperlink" Target="https://www.ecfr.gov/current/title-40/part-141/subpart-Q" TargetMode="External"/><Relationship Id="rId25" Type="http://schemas.openxmlformats.org/officeDocument/2006/relationships/hyperlink" Target="https://www.epa.gov/dwreginfo/lead-and-copper-rule-implementation-tools" TargetMode="External"/><Relationship Id="rId33" Type="http://schemas.openxmlformats.org/officeDocument/2006/relationships/hyperlink" Target="https://www.ecfr.gov/current/title-40/chapter-I/subchapter-D/part-141/subpart-Q/section-141.203" TargetMode="External"/><Relationship Id="rId38" Type="http://schemas.openxmlformats.org/officeDocument/2006/relationships/hyperlink" Target="https://www.ecfr.gov/current/title-40/chapter-I/subchapter-D/part-141/subpart-Q/appendix-Appendix%20B%20to%20Subpart%20Q%20of%20Part%20141" TargetMode="External"/><Relationship Id="rId46" Type="http://schemas.openxmlformats.org/officeDocument/2006/relationships/hyperlink" Target="https://www.ecfr.gov/current/title-40/chapter-I/subchapter-D/part-141/subpart-Q/section-141.204" TargetMode="External"/><Relationship Id="rId59" Type="http://schemas.openxmlformats.org/officeDocument/2006/relationships/hyperlink" Target="https://www.ecfr.gov/current/title-40/chapter-I/subchapter-D/part-141/subpart-Q/section-141.204" TargetMode="External"/><Relationship Id="rId67" Type="http://schemas.openxmlformats.org/officeDocument/2006/relationships/hyperlink" Target="https://www.ecfr.gov/current/title-40/chapter-I/subchapter-D/part-141/subpart-Q/section-141.205" TargetMode="External"/><Relationship Id="rId20" Type="http://schemas.openxmlformats.org/officeDocument/2006/relationships/hyperlink" Target="https://www.epa.gov/system/files/documents/2023-05/CWS_NTNC%20PN%20Handbook_508_March%202023.pdf" TargetMode="External"/><Relationship Id="rId41" Type="http://schemas.openxmlformats.org/officeDocument/2006/relationships/hyperlink" Target="https://www.epa.gov/ground-water-and-drinking-water/basic-information-about-lead-drinking-water" TargetMode="External"/><Relationship Id="rId54" Type="http://schemas.openxmlformats.org/officeDocument/2006/relationships/hyperlink" Target="https://www.ecfr.gov/current/title-40/chapter-I/subchapter-D/part-141/subpart-Q/section-141.205" TargetMode="External"/><Relationship Id="rId62" Type="http://schemas.openxmlformats.org/officeDocument/2006/relationships/hyperlink" Target="https://www.ecfr.gov/current/title-40/chapter-I/subchapter-D/part-141/subpart-Q/section-141.204" TargetMode="External"/><Relationship Id="rId70" Type="http://schemas.openxmlformats.org/officeDocument/2006/relationships/hyperlink" Target="https://www.ecfr.gov/current/title-40/chapter-I/subchapter-D/part-141/subpart-D/section-141.31"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cfr.gov/current/title-40/part-141/appendix-Appendix%20A%20to%20Subpart%20Q%20of%20Part%20141" TargetMode="External"/><Relationship Id="rId23" Type="http://schemas.openxmlformats.org/officeDocument/2006/relationships/hyperlink" Target="https://www.epa.gov/dwreginfo/lead-and-copper-rule-implementation-tools" TargetMode="External"/><Relationship Id="rId28" Type="http://schemas.openxmlformats.org/officeDocument/2006/relationships/hyperlink" Target="https://www.epa.gov/dwreginfo/lead-and-copper-rule-implementation-tools" TargetMode="External"/><Relationship Id="rId36" Type="http://schemas.openxmlformats.org/officeDocument/2006/relationships/hyperlink" Target="https://www.ecfr.gov/current/title-40/chapter-I/subchapter-D/part-141/subpart-Q/section-141.205" TargetMode="External"/><Relationship Id="rId49" Type="http://schemas.openxmlformats.org/officeDocument/2006/relationships/hyperlink" Target="https://www.ecfr.gov/current/title-40/chapter-I/subchapter-D/part-141/subpart-Q/section-141.204" TargetMode="External"/><Relationship Id="rId57" Type="http://schemas.openxmlformats.org/officeDocument/2006/relationships/hyperlink" Target="https://www.epa.gov/ground-water-and-drinking-water/basic-information-about-lead-drinking-water" TargetMode="External"/><Relationship Id="rId10" Type="http://schemas.openxmlformats.org/officeDocument/2006/relationships/footnotes" Target="footnotes.xml"/><Relationship Id="rId31" Type="http://schemas.openxmlformats.org/officeDocument/2006/relationships/hyperlink" Target="https://www.epa.gov/dwreginfo/lead-and-copper-rule-implementation-tools" TargetMode="External"/><Relationship Id="rId44" Type="http://schemas.openxmlformats.org/officeDocument/2006/relationships/hyperlink" Target="http://www.epa.gov/pyt" TargetMode="External"/><Relationship Id="rId52" Type="http://schemas.openxmlformats.org/officeDocument/2006/relationships/hyperlink" Target="https://www.ecfr.gov/current/title-40/section-141.205" TargetMode="External"/><Relationship Id="rId60" Type="http://schemas.openxmlformats.org/officeDocument/2006/relationships/hyperlink" Target="https://www.ecfr.gov/current/title-40/chapter-I/subchapter-D/part-141/subpart-Q/section-141.204" TargetMode="External"/><Relationship Id="rId65" Type="http://schemas.openxmlformats.org/officeDocument/2006/relationships/hyperlink" Target="https://www.ecfr.gov/current/title-40/section-141.205" TargetMode="External"/><Relationship Id="rId73" Type="http://schemas.openxmlformats.org/officeDocument/2006/relationships/hyperlink" Target="http://www.epa.gov/lead"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pa.gov/dwreginfo/lead-and-copper-rule-implementation-tools" TargetMode="External"/><Relationship Id="rId18" Type="http://schemas.openxmlformats.org/officeDocument/2006/relationships/hyperlink" Target="https://doh.wa.gov/community-and-environment/drinking-water/drinking-water-emergencies/public-notification/translations-public-notification" TargetMode="External"/><Relationship Id="rId39" Type="http://schemas.openxmlformats.org/officeDocument/2006/relationships/hyperlink" Target="https://www.ecfr.gov/current/title-40/chapter-I/subchapter-D/part-141/subpart-Q/section-141.205" TargetMode="External"/><Relationship Id="rId34" Type="http://schemas.openxmlformats.org/officeDocument/2006/relationships/hyperlink" Target="https://www.ecfr.gov/current/title-40/chapter-I/subchapter-D/part-141/subpart-Q/section-141.203" TargetMode="External"/><Relationship Id="rId50" Type="http://schemas.openxmlformats.org/officeDocument/2006/relationships/hyperlink" Target="https://www.ecfr.gov/current/title-40/chapter-I/subchapter-D/part-141/subpart-Q/section-141.204" TargetMode="External"/><Relationship Id="rId55" Type="http://schemas.openxmlformats.org/officeDocument/2006/relationships/hyperlink" Target="https://www.ecfr.gov/current/title-40/chapter-I/subchapter-D/part-141/subpart-Q/section-141.205" TargetMode="External"/><Relationship Id="rId7" Type="http://schemas.openxmlformats.org/officeDocument/2006/relationships/styles" Target="styles.xml"/><Relationship Id="rId71" Type="http://schemas.openxmlformats.org/officeDocument/2006/relationships/hyperlink" Target="https://www.epa.gov/ground-water-and-drinking-water/basic-information-about-lead-drinking-wa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dwreginfo/lead-and-copper-rule%20implementation-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lcf76f155ced4ddcb4097134ff3c332f xmlns="c914d255-cbcd-4c25-a7e3-f449bcdc889d">
      <Terms xmlns="http://schemas.microsoft.com/office/infopath/2007/PartnerControls"/>
    </lcf76f155ced4ddcb4097134ff3c332f>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2024-10-24T12:01:24+00:00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87617-44F2-4606-8987-A35A3B5A8C9A}">
  <ds:schemaRefs>
    <ds:schemaRef ds:uri="http://schemas.openxmlformats.org/officeDocument/2006/bibliography"/>
  </ds:schemaRefs>
</ds:datastoreItem>
</file>

<file path=customXml/itemProps2.xml><?xml version="1.0" encoding="utf-8"?>
<ds:datastoreItem xmlns:ds="http://schemas.openxmlformats.org/officeDocument/2006/customXml" ds:itemID="{EB409C41-2CCD-4513-A395-AEF18292DFD4}">
  <ds:schemaRefs>
    <ds:schemaRef ds:uri="http://schemas.microsoft.com/sharepoint/v3/fields"/>
    <ds:schemaRef ds:uri="http://purl.org/dc/terms/"/>
    <ds:schemaRef ds:uri="4ffa91fb-a0ff-4ac5-b2db-65c790d184a4"/>
    <ds:schemaRef ds:uri="http://schemas.microsoft.com/office/infopath/2007/PartnerControls"/>
    <ds:schemaRef ds:uri="http://schemas.openxmlformats.org/package/2006/metadata/core-properties"/>
    <ds:schemaRef ds:uri="http://schemas.microsoft.com/office/2006/metadata/properties"/>
    <ds:schemaRef ds:uri="01bd7c60-7d53-40bd-af0b-b4cb5f141c1f"/>
    <ds:schemaRef ds:uri="c914d255-cbcd-4c25-a7e3-f449bcdc889d"/>
    <ds:schemaRef ds:uri="http://schemas.microsoft.com/office/2006/documentManagement/types"/>
    <ds:schemaRef ds:uri="http://schemas.microsoft.com/sharepoint.v3"/>
    <ds:schemaRef ds:uri="http://schemas.microsoft.com/sharepoint/v3"/>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98DBF60-0EAF-4838-BECB-92DD0C243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778A1-AAF9-46A1-AF60-2F0DCA370061}">
  <ds:schemaRefs>
    <ds:schemaRef ds:uri="Microsoft.SharePoint.Taxonomy.ContentTypeSync"/>
  </ds:schemaRefs>
</ds:datastoreItem>
</file>

<file path=customXml/itemProps5.xml><?xml version="1.0" encoding="utf-8"?>
<ds:datastoreItem xmlns:ds="http://schemas.openxmlformats.org/officeDocument/2006/customXml" ds:itemID="{A2B208F9-9583-4A58-87AF-7170043CF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6890</Words>
  <Characters>39279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46077</CharactersWithSpaces>
  <SharedDoc>false</SharedDoc>
  <HLinks>
    <vt:vector size="372" baseType="variant">
      <vt:variant>
        <vt:i4>3342379</vt:i4>
      </vt:variant>
      <vt:variant>
        <vt:i4>179</vt:i4>
      </vt:variant>
      <vt:variant>
        <vt:i4>0</vt:i4>
      </vt:variant>
      <vt:variant>
        <vt:i4>5</vt:i4>
      </vt:variant>
      <vt:variant>
        <vt:lpwstr>http://www.epa.gov/lead</vt:lpwstr>
      </vt:variant>
      <vt:variant>
        <vt:lpwstr/>
      </vt:variant>
      <vt:variant>
        <vt:i4>3342379</vt:i4>
      </vt:variant>
      <vt:variant>
        <vt:i4>177</vt:i4>
      </vt:variant>
      <vt:variant>
        <vt:i4>0</vt:i4>
      </vt:variant>
      <vt:variant>
        <vt:i4>5</vt:i4>
      </vt:variant>
      <vt:variant>
        <vt:lpwstr>http://www.epa.gov/lead</vt:lpwstr>
      </vt:variant>
      <vt:variant>
        <vt:lpwstr/>
      </vt:variant>
      <vt:variant>
        <vt:i4>2752565</vt:i4>
      </vt:variant>
      <vt:variant>
        <vt:i4>174</vt:i4>
      </vt:variant>
      <vt:variant>
        <vt:i4>0</vt:i4>
      </vt:variant>
      <vt:variant>
        <vt:i4>5</vt:i4>
      </vt:variant>
      <vt:variant>
        <vt:lpwstr>https://www.epa.gov/ground-water-and-drinking-water/basic-information-about-lead-drinking-water</vt:lpwstr>
      </vt:variant>
      <vt:variant>
        <vt:lpwstr/>
      </vt:variant>
      <vt:variant>
        <vt:i4>458826</vt:i4>
      </vt:variant>
      <vt:variant>
        <vt:i4>170</vt:i4>
      </vt:variant>
      <vt:variant>
        <vt:i4>0</vt:i4>
      </vt:variant>
      <vt:variant>
        <vt:i4>5</vt:i4>
      </vt:variant>
      <vt:variant>
        <vt:lpwstr>https://www.ecfr.gov/current/title-40/chapter-I/subchapter-D/part-141/subpart-D/section-141.31</vt:lpwstr>
      </vt:variant>
      <vt:variant>
        <vt:lpwstr>p-141.31(d)</vt:lpwstr>
      </vt:variant>
      <vt:variant>
        <vt:i4>458826</vt:i4>
      </vt:variant>
      <vt:variant>
        <vt:i4>168</vt:i4>
      </vt:variant>
      <vt:variant>
        <vt:i4>0</vt:i4>
      </vt:variant>
      <vt:variant>
        <vt:i4>5</vt:i4>
      </vt:variant>
      <vt:variant>
        <vt:lpwstr>https://www.ecfr.gov/current/title-40/chapter-I/subchapter-D/part-141/subpart-D/section-141.31</vt:lpwstr>
      </vt:variant>
      <vt:variant>
        <vt:lpwstr>p-141.31(d)</vt:lpwstr>
      </vt:variant>
      <vt:variant>
        <vt:i4>5898251</vt:i4>
      </vt:variant>
      <vt:variant>
        <vt:i4>165</vt:i4>
      </vt:variant>
      <vt:variant>
        <vt:i4>0</vt:i4>
      </vt:variant>
      <vt:variant>
        <vt:i4>5</vt:i4>
      </vt:variant>
      <vt:variant>
        <vt:lpwstr>https://www.ecfr.gov/current/title-40/chapter-I/subchapter-D/part-141/subpart-Q/section-141.205</vt:lpwstr>
      </vt:variant>
      <vt:variant>
        <vt:lpwstr>p-141.205(a)(8)</vt:lpwstr>
      </vt:variant>
      <vt:variant>
        <vt:i4>5570571</vt:i4>
      </vt:variant>
      <vt:variant>
        <vt:i4>162</vt:i4>
      </vt:variant>
      <vt:variant>
        <vt:i4>0</vt:i4>
      </vt:variant>
      <vt:variant>
        <vt:i4>5</vt:i4>
      </vt:variant>
      <vt:variant>
        <vt:lpwstr>https://www.ecfr.gov/current/title-40/chapter-I/subchapter-D/part-141/subpart-Q/section-141.205</vt:lpwstr>
      </vt:variant>
      <vt:variant>
        <vt:lpwstr>p-141.205(a)(7)</vt:lpwstr>
      </vt:variant>
      <vt:variant>
        <vt:i4>6422566</vt:i4>
      </vt:variant>
      <vt:variant>
        <vt:i4>159</vt:i4>
      </vt:variant>
      <vt:variant>
        <vt:i4>0</vt:i4>
      </vt:variant>
      <vt:variant>
        <vt:i4>5</vt:i4>
      </vt:variant>
      <vt:variant>
        <vt:lpwstr>https://www.ecfr.gov/current/title-40/chapter-I/subchapter-D/part-141/subpart-Q/section-141.205</vt:lpwstr>
      </vt:variant>
      <vt:variant>
        <vt:lpwstr>p-141.205(d)</vt:lpwstr>
      </vt:variant>
      <vt:variant>
        <vt:i4>5177430</vt:i4>
      </vt:variant>
      <vt:variant>
        <vt:i4>156</vt:i4>
      </vt:variant>
      <vt:variant>
        <vt:i4>0</vt:i4>
      </vt:variant>
      <vt:variant>
        <vt:i4>5</vt:i4>
      </vt:variant>
      <vt:variant>
        <vt:lpwstr>https://www.ecfr.gov/current/title-40/section-141.205</vt:lpwstr>
      </vt:variant>
      <vt:variant>
        <vt:lpwstr/>
      </vt:variant>
      <vt:variant>
        <vt:i4>6422563</vt:i4>
      </vt:variant>
      <vt:variant>
        <vt:i4>153</vt:i4>
      </vt:variant>
      <vt:variant>
        <vt:i4>0</vt:i4>
      </vt:variant>
      <vt:variant>
        <vt:i4>5</vt:i4>
      </vt:variant>
      <vt:variant>
        <vt:lpwstr>https://www.ecfr.gov/current/title-40/chapter-I/subchapter-D/part-141/subpart-Q/section-141.205</vt:lpwstr>
      </vt:variant>
      <vt:variant>
        <vt:lpwstr>p-141.205(a)</vt:lpwstr>
      </vt:variant>
      <vt:variant>
        <vt:i4>6422561</vt:i4>
      </vt:variant>
      <vt:variant>
        <vt:i4>150</vt:i4>
      </vt:variant>
      <vt:variant>
        <vt:i4>0</vt:i4>
      </vt:variant>
      <vt:variant>
        <vt:i4>5</vt:i4>
      </vt:variant>
      <vt:variant>
        <vt:lpwstr>https://www.ecfr.gov/current/title-40/chapter-I/subchapter-D/part-141/subpart-Q/section-141.204</vt:lpwstr>
      </vt:variant>
      <vt:variant>
        <vt:lpwstr>p-141.204(b)</vt:lpwstr>
      </vt:variant>
      <vt:variant>
        <vt:i4>6422560</vt:i4>
      </vt:variant>
      <vt:variant>
        <vt:i4>147</vt:i4>
      </vt:variant>
      <vt:variant>
        <vt:i4>0</vt:i4>
      </vt:variant>
      <vt:variant>
        <vt:i4>5</vt:i4>
      </vt:variant>
      <vt:variant>
        <vt:lpwstr>https://www.ecfr.gov/current/title-40/chapter-I/subchapter-D/part-141/subpart-Q/section-141.204</vt:lpwstr>
      </vt:variant>
      <vt:variant>
        <vt:lpwstr>p-141.204(c)</vt:lpwstr>
      </vt:variant>
      <vt:variant>
        <vt:i4>6422567</vt:i4>
      </vt:variant>
      <vt:variant>
        <vt:i4>144</vt:i4>
      </vt:variant>
      <vt:variant>
        <vt:i4>0</vt:i4>
      </vt:variant>
      <vt:variant>
        <vt:i4>5</vt:i4>
      </vt:variant>
      <vt:variant>
        <vt:lpwstr>https://www.ecfr.gov/current/title-40/chapter-I/subchapter-D/part-141/subpart-Q/section-141.204</vt:lpwstr>
      </vt:variant>
      <vt:variant>
        <vt:lpwstr>p-141.204(d)</vt:lpwstr>
      </vt:variant>
      <vt:variant>
        <vt:i4>6422560</vt:i4>
      </vt:variant>
      <vt:variant>
        <vt:i4>141</vt:i4>
      </vt:variant>
      <vt:variant>
        <vt:i4>0</vt:i4>
      </vt:variant>
      <vt:variant>
        <vt:i4>5</vt:i4>
      </vt:variant>
      <vt:variant>
        <vt:lpwstr>https://www.ecfr.gov/current/title-40/chapter-I/subchapter-D/part-141/subpart-Q/section-141.204</vt:lpwstr>
      </vt:variant>
      <vt:variant>
        <vt:lpwstr>p-141.204(c)</vt:lpwstr>
      </vt:variant>
      <vt:variant>
        <vt:i4>6422561</vt:i4>
      </vt:variant>
      <vt:variant>
        <vt:i4>138</vt:i4>
      </vt:variant>
      <vt:variant>
        <vt:i4>0</vt:i4>
      </vt:variant>
      <vt:variant>
        <vt:i4>5</vt:i4>
      </vt:variant>
      <vt:variant>
        <vt:lpwstr>https://www.ecfr.gov/current/title-40/chapter-I/subchapter-D/part-141/subpart-Q/section-141.204</vt:lpwstr>
      </vt:variant>
      <vt:variant>
        <vt:lpwstr>p-141.204(b)</vt:lpwstr>
      </vt:variant>
      <vt:variant>
        <vt:i4>3342379</vt:i4>
      </vt:variant>
      <vt:variant>
        <vt:i4>135</vt:i4>
      </vt:variant>
      <vt:variant>
        <vt:i4>0</vt:i4>
      </vt:variant>
      <vt:variant>
        <vt:i4>5</vt:i4>
      </vt:variant>
      <vt:variant>
        <vt:lpwstr>http://www.epa.gov/lead</vt:lpwstr>
      </vt:variant>
      <vt:variant>
        <vt:lpwstr/>
      </vt:variant>
      <vt:variant>
        <vt:i4>2752565</vt:i4>
      </vt:variant>
      <vt:variant>
        <vt:i4>132</vt:i4>
      </vt:variant>
      <vt:variant>
        <vt:i4>0</vt:i4>
      </vt:variant>
      <vt:variant>
        <vt:i4>5</vt:i4>
      </vt:variant>
      <vt:variant>
        <vt:lpwstr>https://www.epa.gov/ground-water-and-drinking-water/basic-information-about-lead-drinking-water</vt:lpwstr>
      </vt:variant>
      <vt:variant>
        <vt:lpwstr/>
      </vt:variant>
      <vt:variant>
        <vt:i4>458826</vt:i4>
      </vt:variant>
      <vt:variant>
        <vt:i4>129</vt:i4>
      </vt:variant>
      <vt:variant>
        <vt:i4>0</vt:i4>
      </vt:variant>
      <vt:variant>
        <vt:i4>5</vt:i4>
      </vt:variant>
      <vt:variant>
        <vt:lpwstr>https://www.ecfr.gov/current/title-40/chapter-I/subchapter-D/part-141/subpart-D/section-141.31</vt:lpwstr>
      </vt:variant>
      <vt:variant>
        <vt:lpwstr>p-141.31(d)</vt:lpwstr>
      </vt:variant>
      <vt:variant>
        <vt:i4>5898251</vt:i4>
      </vt:variant>
      <vt:variant>
        <vt:i4>126</vt:i4>
      </vt:variant>
      <vt:variant>
        <vt:i4>0</vt:i4>
      </vt:variant>
      <vt:variant>
        <vt:i4>5</vt:i4>
      </vt:variant>
      <vt:variant>
        <vt:lpwstr>https://www.ecfr.gov/current/title-40/chapter-I/subchapter-D/part-141/subpart-Q/section-141.205</vt:lpwstr>
      </vt:variant>
      <vt:variant>
        <vt:lpwstr>p-141.205(a)(8)</vt:lpwstr>
      </vt:variant>
      <vt:variant>
        <vt:i4>5570571</vt:i4>
      </vt:variant>
      <vt:variant>
        <vt:i4>123</vt:i4>
      </vt:variant>
      <vt:variant>
        <vt:i4>0</vt:i4>
      </vt:variant>
      <vt:variant>
        <vt:i4>5</vt:i4>
      </vt:variant>
      <vt:variant>
        <vt:lpwstr>https://www.ecfr.gov/current/title-40/chapter-I/subchapter-D/part-141/subpart-Q/section-141.205</vt:lpwstr>
      </vt:variant>
      <vt:variant>
        <vt:lpwstr>p-141.205(a)(7)</vt:lpwstr>
      </vt:variant>
      <vt:variant>
        <vt:i4>6422566</vt:i4>
      </vt:variant>
      <vt:variant>
        <vt:i4>120</vt:i4>
      </vt:variant>
      <vt:variant>
        <vt:i4>0</vt:i4>
      </vt:variant>
      <vt:variant>
        <vt:i4>5</vt:i4>
      </vt:variant>
      <vt:variant>
        <vt:lpwstr>https://www.ecfr.gov/current/title-40/chapter-I/subchapter-D/part-141/subpart-Q/section-141.205</vt:lpwstr>
      </vt:variant>
      <vt:variant>
        <vt:lpwstr>p-141.205(d)</vt:lpwstr>
      </vt:variant>
      <vt:variant>
        <vt:i4>5177430</vt:i4>
      </vt:variant>
      <vt:variant>
        <vt:i4>117</vt:i4>
      </vt:variant>
      <vt:variant>
        <vt:i4>0</vt:i4>
      </vt:variant>
      <vt:variant>
        <vt:i4>5</vt:i4>
      </vt:variant>
      <vt:variant>
        <vt:lpwstr>https://www.ecfr.gov/current/title-40/section-141.205</vt:lpwstr>
      </vt:variant>
      <vt:variant>
        <vt:lpwstr/>
      </vt:variant>
      <vt:variant>
        <vt:i4>6422563</vt:i4>
      </vt:variant>
      <vt:variant>
        <vt:i4>114</vt:i4>
      </vt:variant>
      <vt:variant>
        <vt:i4>0</vt:i4>
      </vt:variant>
      <vt:variant>
        <vt:i4>5</vt:i4>
      </vt:variant>
      <vt:variant>
        <vt:lpwstr>https://www.ecfr.gov/current/title-40/chapter-I/subchapter-D/part-141/subpart-Q/section-141.205</vt:lpwstr>
      </vt:variant>
      <vt:variant>
        <vt:lpwstr>p-141.205(a)</vt:lpwstr>
      </vt:variant>
      <vt:variant>
        <vt:i4>6422561</vt:i4>
      </vt:variant>
      <vt:variant>
        <vt:i4>111</vt:i4>
      </vt:variant>
      <vt:variant>
        <vt:i4>0</vt:i4>
      </vt:variant>
      <vt:variant>
        <vt:i4>5</vt:i4>
      </vt:variant>
      <vt:variant>
        <vt:lpwstr>https://www.ecfr.gov/current/title-40/chapter-I/subchapter-D/part-141/subpart-Q/section-141.204</vt:lpwstr>
      </vt:variant>
      <vt:variant>
        <vt:lpwstr>p-141.204(b)</vt:lpwstr>
      </vt:variant>
      <vt:variant>
        <vt:i4>6422560</vt:i4>
      </vt:variant>
      <vt:variant>
        <vt:i4>108</vt:i4>
      </vt:variant>
      <vt:variant>
        <vt:i4>0</vt:i4>
      </vt:variant>
      <vt:variant>
        <vt:i4>5</vt:i4>
      </vt:variant>
      <vt:variant>
        <vt:lpwstr>https://www.ecfr.gov/current/title-40/chapter-I/subchapter-D/part-141/subpart-Q/section-141.204</vt:lpwstr>
      </vt:variant>
      <vt:variant>
        <vt:lpwstr>p-141.204(c)</vt:lpwstr>
      </vt:variant>
      <vt:variant>
        <vt:i4>6422567</vt:i4>
      </vt:variant>
      <vt:variant>
        <vt:i4>105</vt:i4>
      </vt:variant>
      <vt:variant>
        <vt:i4>0</vt:i4>
      </vt:variant>
      <vt:variant>
        <vt:i4>5</vt:i4>
      </vt:variant>
      <vt:variant>
        <vt:lpwstr>https://www.ecfr.gov/current/title-40/chapter-I/subchapter-D/part-141/subpart-Q/section-141.204</vt:lpwstr>
      </vt:variant>
      <vt:variant>
        <vt:lpwstr>p-141.204(d)</vt:lpwstr>
      </vt:variant>
      <vt:variant>
        <vt:i4>6422560</vt:i4>
      </vt:variant>
      <vt:variant>
        <vt:i4>102</vt:i4>
      </vt:variant>
      <vt:variant>
        <vt:i4>0</vt:i4>
      </vt:variant>
      <vt:variant>
        <vt:i4>5</vt:i4>
      </vt:variant>
      <vt:variant>
        <vt:lpwstr>https://www.ecfr.gov/current/title-40/chapter-I/subchapter-D/part-141/subpart-Q/section-141.204</vt:lpwstr>
      </vt:variant>
      <vt:variant>
        <vt:lpwstr>p-141.204(c)</vt:lpwstr>
      </vt:variant>
      <vt:variant>
        <vt:i4>6422561</vt:i4>
      </vt:variant>
      <vt:variant>
        <vt:i4>99</vt:i4>
      </vt:variant>
      <vt:variant>
        <vt:i4>0</vt:i4>
      </vt:variant>
      <vt:variant>
        <vt:i4>5</vt:i4>
      </vt:variant>
      <vt:variant>
        <vt:lpwstr>https://www.ecfr.gov/current/title-40/chapter-I/subchapter-D/part-141/subpart-Q/section-141.204</vt:lpwstr>
      </vt:variant>
      <vt:variant>
        <vt:lpwstr>p-141.204(b)</vt:lpwstr>
      </vt:variant>
      <vt:variant>
        <vt:i4>3342379</vt:i4>
      </vt:variant>
      <vt:variant>
        <vt:i4>96</vt:i4>
      </vt:variant>
      <vt:variant>
        <vt:i4>0</vt:i4>
      </vt:variant>
      <vt:variant>
        <vt:i4>5</vt:i4>
      </vt:variant>
      <vt:variant>
        <vt:lpwstr>http://www.epa.gov/lead</vt:lpwstr>
      </vt:variant>
      <vt:variant>
        <vt:lpwstr/>
      </vt:variant>
      <vt:variant>
        <vt:i4>3801143</vt:i4>
      </vt:variant>
      <vt:variant>
        <vt:i4>93</vt:i4>
      </vt:variant>
      <vt:variant>
        <vt:i4>0</vt:i4>
      </vt:variant>
      <vt:variant>
        <vt:i4>5</vt:i4>
      </vt:variant>
      <vt:variant>
        <vt:lpwstr>http://www.epa.gov/pyt</vt:lpwstr>
      </vt:variant>
      <vt:variant>
        <vt:lpwstr/>
      </vt:variant>
      <vt:variant>
        <vt:i4>458826</vt:i4>
      </vt:variant>
      <vt:variant>
        <vt:i4>90</vt:i4>
      </vt:variant>
      <vt:variant>
        <vt:i4>0</vt:i4>
      </vt:variant>
      <vt:variant>
        <vt:i4>5</vt:i4>
      </vt:variant>
      <vt:variant>
        <vt:lpwstr>https://www.ecfr.gov/current/title-40/chapter-I/subchapter-D/part-141/subpart-D/section-141.31</vt:lpwstr>
      </vt:variant>
      <vt:variant>
        <vt:lpwstr>p-141.31(d)</vt:lpwstr>
      </vt:variant>
      <vt:variant>
        <vt:i4>5701720</vt:i4>
      </vt:variant>
      <vt:variant>
        <vt:i4>87</vt:i4>
      </vt:variant>
      <vt:variant>
        <vt:i4>0</vt:i4>
      </vt:variant>
      <vt:variant>
        <vt:i4>5</vt:i4>
      </vt:variant>
      <vt:variant>
        <vt:lpwstr>https://www.epa.gov/lead</vt:lpwstr>
      </vt:variant>
      <vt:variant>
        <vt:lpwstr/>
      </vt:variant>
      <vt:variant>
        <vt:i4>2752565</vt:i4>
      </vt:variant>
      <vt:variant>
        <vt:i4>84</vt:i4>
      </vt:variant>
      <vt:variant>
        <vt:i4>0</vt:i4>
      </vt:variant>
      <vt:variant>
        <vt:i4>5</vt:i4>
      </vt:variant>
      <vt:variant>
        <vt:lpwstr>https://www.epa.gov/ground-water-and-drinking-water/basic-information-about-lead-drinking-water</vt:lpwstr>
      </vt:variant>
      <vt:variant>
        <vt:lpwstr/>
      </vt:variant>
      <vt:variant>
        <vt:i4>1048594</vt:i4>
      </vt:variant>
      <vt:variant>
        <vt:i4>81</vt:i4>
      </vt:variant>
      <vt:variant>
        <vt:i4>0</vt:i4>
      </vt:variant>
      <vt:variant>
        <vt:i4>5</vt:i4>
      </vt:variant>
      <vt:variant>
        <vt:lpwstr>https://www.epa.gov/water-research/consumer-tool-identifying-point-use-and-pitcher-filters-certified-reduce-lead</vt:lpwstr>
      </vt:variant>
      <vt:variant>
        <vt:lpwstr/>
      </vt:variant>
      <vt:variant>
        <vt:i4>6422566</vt:i4>
      </vt:variant>
      <vt:variant>
        <vt:i4>78</vt:i4>
      </vt:variant>
      <vt:variant>
        <vt:i4>0</vt:i4>
      </vt:variant>
      <vt:variant>
        <vt:i4>5</vt:i4>
      </vt:variant>
      <vt:variant>
        <vt:lpwstr>https://www.ecfr.gov/current/title-40/chapter-I/subchapter-D/part-141/subpart-Q/section-141.205</vt:lpwstr>
      </vt:variant>
      <vt:variant>
        <vt:lpwstr>p-141.205(d)</vt:lpwstr>
      </vt:variant>
      <vt:variant>
        <vt:i4>4325395</vt:i4>
      </vt:variant>
      <vt:variant>
        <vt:i4>75</vt:i4>
      </vt:variant>
      <vt:variant>
        <vt:i4>0</vt:i4>
      </vt:variant>
      <vt:variant>
        <vt:i4>5</vt:i4>
      </vt:variant>
      <vt:variant>
        <vt:lpwstr>https://www.ecfr.gov/current/title-40/chapter-I/subchapter-D/part-141/subpart-Q/appendix-Appendix B to Subpart Q of Part 141</vt:lpwstr>
      </vt:variant>
      <vt:variant>
        <vt:lpwstr/>
      </vt:variant>
      <vt:variant>
        <vt:i4>5177430</vt:i4>
      </vt:variant>
      <vt:variant>
        <vt:i4>72</vt:i4>
      </vt:variant>
      <vt:variant>
        <vt:i4>0</vt:i4>
      </vt:variant>
      <vt:variant>
        <vt:i4>5</vt:i4>
      </vt:variant>
      <vt:variant>
        <vt:lpwstr>https://www.ecfr.gov/current/title-40/section-141.205</vt:lpwstr>
      </vt:variant>
      <vt:variant>
        <vt:lpwstr/>
      </vt:variant>
      <vt:variant>
        <vt:i4>6422563</vt:i4>
      </vt:variant>
      <vt:variant>
        <vt:i4>69</vt:i4>
      </vt:variant>
      <vt:variant>
        <vt:i4>0</vt:i4>
      </vt:variant>
      <vt:variant>
        <vt:i4>5</vt:i4>
      </vt:variant>
      <vt:variant>
        <vt:lpwstr>https://www.ecfr.gov/current/title-40/chapter-I/subchapter-D/part-141/subpart-Q/section-141.205</vt:lpwstr>
      </vt:variant>
      <vt:variant>
        <vt:lpwstr>p-141.205(a)</vt:lpwstr>
      </vt:variant>
      <vt:variant>
        <vt:i4>6422567</vt:i4>
      </vt:variant>
      <vt:variant>
        <vt:i4>66</vt:i4>
      </vt:variant>
      <vt:variant>
        <vt:i4>0</vt:i4>
      </vt:variant>
      <vt:variant>
        <vt:i4>5</vt:i4>
      </vt:variant>
      <vt:variant>
        <vt:lpwstr>https://www.ecfr.gov/current/title-40/chapter-I/subchapter-D/part-141/subpart-Q/section-141.203</vt:lpwstr>
      </vt:variant>
      <vt:variant>
        <vt:lpwstr>p-141.203(c)</vt:lpwstr>
      </vt:variant>
      <vt:variant>
        <vt:i4>6422567</vt:i4>
      </vt:variant>
      <vt:variant>
        <vt:i4>63</vt:i4>
      </vt:variant>
      <vt:variant>
        <vt:i4>0</vt:i4>
      </vt:variant>
      <vt:variant>
        <vt:i4>5</vt:i4>
      </vt:variant>
      <vt:variant>
        <vt:lpwstr>https://www.ecfr.gov/current/title-40/chapter-I/subchapter-D/part-141/subpart-Q/section-141.203</vt:lpwstr>
      </vt:variant>
      <vt:variant>
        <vt:lpwstr>p-141.203(c)</vt:lpwstr>
      </vt:variant>
      <vt:variant>
        <vt:i4>6422566</vt:i4>
      </vt:variant>
      <vt:variant>
        <vt:i4>60</vt:i4>
      </vt:variant>
      <vt:variant>
        <vt:i4>0</vt:i4>
      </vt:variant>
      <vt:variant>
        <vt:i4>5</vt:i4>
      </vt:variant>
      <vt:variant>
        <vt:lpwstr>https://www.ecfr.gov/current/title-40/chapter-I/subchapter-D/part-141/subpart-Q/section-141.203</vt:lpwstr>
      </vt:variant>
      <vt:variant>
        <vt:lpwstr>p-141.203(b)</vt:lpwstr>
      </vt:variant>
      <vt:variant>
        <vt:i4>4063278</vt:i4>
      </vt:variant>
      <vt:variant>
        <vt:i4>57</vt:i4>
      </vt:variant>
      <vt:variant>
        <vt:i4>0</vt:i4>
      </vt:variant>
      <vt:variant>
        <vt:i4>5</vt:i4>
      </vt:variant>
      <vt:variant>
        <vt:lpwstr>https://www.epa.gov/dwreginfo/lead-and-copper-rule-implementation-tools</vt:lpwstr>
      </vt:variant>
      <vt:variant>
        <vt:lpwstr>:~:text=15/2024%2C%20816F24021) ,Tier%201%20Public%20Notice%20for%20Lead%20Action%20Level%20Exceedances%C2%A0Template%20SOP%20for%20State%20Implementation%20Programs,-The%20Tier%201</vt:lpwstr>
      </vt:variant>
      <vt:variant>
        <vt:i4>8192127</vt:i4>
      </vt:variant>
      <vt:variant>
        <vt:i4>54</vt:i4>
      </vt:variant>
      <vt:variant>
        <vt:i4>0</vt:i4>
      </vt:variant>
      <vt:variant>
        <vt:i4>5</vt:i4>
      </vt:variant>
      <vt:variant>
        <vt:lpwstr>https://www.epa.gov/system/files/documents/2023-05/Revised State IG for the PN Rule_508_March 2023.pdf</vt:lpwstr>
      </vt:variant>
      <vt:variant>
        <vt:lpwstr/>
      </vt:variant>
      <vt:variant>
        <vt:i4>7471194</vt:i4>
      </vt:variant>
      <vt:variant>
        <vt:i4>51</vt:i4>
      </vt:variant>
      <vt:variant>
        <vt:i4>0</vt:i4>
      </vt:variant>
      <vt:variant>
        <vt:i4>5</vt:i4>
      </vt:variant>
      <vt:variant>
        <vt:lpwstr>https://www.epa.gov/system/files/documents/2023-05/CWS_NTNC PN Handbook_508_March 2023.pdf</vt:lpwstr>
      </vt:variant>
      <vt:variant>
        <vt:lpwstr/>
      </vt:variant>
      <vt:variant>
        <vt:i4>1703956</vt:i4>
      </vt:variant>
      <vt:variant>
        <vt:i4>48</vt:i4>
      </vt:variant>
      <vt:variant>
        <vt:i4>0</vt:i4>
      </vt:variant>
      <vt:variant>
        <vt:i4>5</vt:i4>
      </vt:variant>
      <vt:variant>
        <vt:lpwstr>https://www.epa.gov/dwreginfo/lead-and-copper-rule-implementation-tools</vt:lpwstr>
      </vt:variant>
      <vt:variant>
        <vt:lpwstr>SIG</vt:lpwstr>
      </vt:variant>
      <vt:variant>
        <vt:i4>5832823</vt:i4>
      </vt:variant>
      <vt:variant>
        <vt:i4>45</vt:i4>
      </vt:variant>
      <vt:variant>
        <vt:i4>0</vt:i4>
      </vt:variant>
      <vt:variant>
        <vt:i4>5</vt:i4>
      </vt:variant>
      <vt:variant>
        <vt:lpwstr>https://www.epa.gov/dwreginfo/lead-and-copper-rule-implementation-tools</vt:lpwstr>
      </vt:variant>
      <vt:variant>
        <vt:lpwstr>NOTIF_LSL</vt:lpwstr>
      </vt:variant>
      <vt:variant>
        <vt:i4>5832745</vt:i4>
      </vt:variant>
      <vt:variant>
        <vt:i4>42</vt:i4>
      </vt:variant>
      <vt:variant>
        <vt:i4>0</vt:i4>
      </vt:variant>
      <vt:variant>
        <vt:i4>5</vt:i4>
      </vt:variant>
      <vt:variant>
        <vt:lpwstr>https://www.epa.gov/dwreginfo/lead-and-copper-rule-implementation-tools</vt:lpwstr>
      </vt:variant>
      <vt:variant>
        <vt:lpwstr>TIER_1</vt:lpwstr>
      </vt:variant>
      <vt:variant>
        <vt:i4>1900564</vt:i4>
      </vt:variant>
      <vt:variant>
        <vt:i4>39</vt:i4>
      </vt:variant>
      <vt:variant>
        <vt:i4>0</vt:i4>
      </vt:variant>
      <vt:variant>
        <vt:i4>5</vt:i4>
      </vt:variant>
      <vt:variant>
        <vt:lpwstr>https://www.epa.gov/dwreginfo/lead-and-copper-rule-implementation-tools</vt:lpwstr>
      </vt:variant>
      <vt:variant>
        <vt:lpwstr>LCRR%20Imp%20FS</vt:lpwstr>
      </vt:variant>
      <vt:variant>
        <vt:i4>7667783</vt:i4>
      </vt:variant>
      <vt:variant>
        <vt:i4>36</vt:i4>
      </vt:variant>
      <vt:variant>
        <vt:i4>0</vt:i4>
      </vt:variant>
      <vt:variant>
        <vt:i4>5</vt:i4>
      </vt:variant>
      <vt:variant>
        <vt:lpwstr>https://www.epa.gov/dwreginfo/lead-and-copper-rule-implementation-tools</vt:lpwstr>
      </vt:variant>
      <vt:variant>
        <vt:lpwstr>LCRR_FAQs</vt:lpwstr>
      </vt:variant>
      <vt:variant>
        <vt:i4>7274539</vt:i4>
      </vt:variant>
      <vt:variant>
        <vt:i4>33</vt:i4>
      </vt:variant>
      <vt:variant>
        <vt:i4>0</vt:i4>
      </vt:variant>
      <vt:variant>
        <vt:i4>5</vt:i4>
      </vt:variant>
      <vt:variant>
        <vt:lpwstr>https://www.epa.gov/dwreginfo/lead-and-copper-rule-implementation-tools</vt:lpwstr>
      </vt:variant>
      <vt:variant>
        <vt:lpwstr>SLI%20Dev</vt:lpwstr>
      </vt:variant>
      <vt:variant>
        <vt:i4>1048594</vt:i4>
      </vt:variant>
      <vt:variant>
        <vt:i4>30</vt:i4>
      </vt:variant>
      <vt:variant>
        <vt:i4>0</vt:i4>
      </vt:variant>
      <vt:variant>
        <vt:i4>5</vt:i4>
      </vt:variant>
      <vt:variant>
        <vt:lpwstr>https://www.epa.gov/water-research/consumer-tool-identifying-point-use-and-pitcher-filters-certified-reduce-lead</vt:lpwstr>
      </vt:variant>
      <vt:variant>
        <vt:lpwstr/>
      </vt:variant>
      <vt:variant>
        <vt:i4>5177430</vt:i4>
      </vt:variant>
      <vt:variant>
        <vt:i4>27</vt:i4>
      </vt:variant>
      <vt:variant>
        <vt:i4>0</vt:i4>
      </vt:variant>
      <vt:variant>
        <vt:i4>5</vt:i4>
      </vt:variant>
      <vt:variant>
        <vt:lpwstr>https://www.ecfr.gov/current/title-40/section-141.205</vt:lpwstr>
      </vt:variant>
      <vt:variant>
        <vt:lpwstr/>
      </vt:variant>
      <vt:variant>
        <vt:i4>7471194</vt:i4>
      </vt:variant>
      <vt:variant>
        <vt:i4>24</vt:i4>
      </vt:variant>
      <vt:variant>
        <vt:i4>0</vt:i4>
      </vt:variant>
      <vt:variant>
        <vt:i4>5</vt:i4>
      </vt:variant>
      <vt:variant>
        <vt:lpwstr>https://www.epa.gov/system/files/documents/2023-05/CWS_NTNC PN Handbook_508_March 2023.pdf</vt:lpwstr>
      </vt:variant>
      <vt:variant>
        <vt:lpwstr/>
      </vt:variant>
      <vt:variant>
        <vt:i4>458762</vt:i4>
      </vt:variant>
      <vt:variant>
        <vt:i4>21</vt:i4>
      </vt:variant>
      <vt:variant>
        <vt:i4>0</vt:i4>
      </vt:variant>
      <vt:variant>
        <vt:i4>5</vt:i4>
      </vt:variant>
      <vt:variant>
        <vt:lpwstr>https://data.census.gov/</vt:lpwstr>
      </vt:variant>
      <vt:variant>
        <vt:lpwstr/>
      </vt:variant>
      <vt:variant>
        <vt:i4>2228259</vt:i4>
      </vt:variant>
      <vt:variant>
        <vt:i4>18</vt:i4>
      </vt:variant>
      <vt:variant>
        <vt:i4>0</vt:i4>
      </vt:variant>
      <vt:variant>
        <vt:i4>5</vt:i4>
      </vt:variant>
      <vt:variant>
        <vt:lpwstr>https://doh.wa.gov/community-and-environment/drinking-water/drinking-water-emergencies/public-notification/translations-public-notification</vt:lpwstr>
      </vt:variant>
      <vt:variant>
        <vt:lpwstr/>
      </vt:variant>
      <vt:variant>
        <vt:i4>6488161</vt:i4>
      </vt:variant>
      <vt:variant>
        <vt:i4>15</vt:i4>
      </vt:variant>
      <vt:variant>
        <vt:i4>0</vt:i4>
      </vt:variant>
      <vt:variant>
        <vt:i4>5</vt:i4>
      </vt:variant>
      <vt:variant>
        <vt:lpwstr>https://www.ecfr.gov/current/title-40/part-141/subpart-Q</vt:lpwstr>
      </vt:variant>
      <vt:variant>
        <vt:lpwstr>p-141.205(c)(2)(i)</vt:lpwstr>
      </vt:variant>
      <vt:variant>
        <vt:i4>5832745</vt:i4>
      </vt:variant>
      <vt:variant>
        <vt:i4>12</vt:i4>
      </vt:variant>
      <vt:variant>
        <vt:i4>0</vt:i4>
      </vt:variant>
      <vt:variant>
        <vt:i4>5</vt:i4>
      </vt:variant>
      <vt:variant>
        <vt:lpwstr>https://www.epa.gov/dwreginfo/lead-and-copper-rule-implementation-tools</vt:lpwstr>
      </vt:variant>
      <vt:variant>
        <vt:lpwstr>TIER_1</vt:lpwstr>
      </vt:variant>
      <vt:variant>
        <vt:i4>2293801</vt:i4>
      </vt:variant>
      <vt:variant>
        <vt:i4>9</vt:i4>
      </vt:variant>
      <vt:variant>
        <vt:i4>0</vt:i4>
      </vt:variant>
      <vt:variant>
        <vt:i4>5</vt:i4>
      </vt:variant>
      <vt:variant>
        <vt:lpwstr>https://www.ecfr.gov/current/title-40/part-141/appendix-Appendix A to Subpart Q of Part 141</vt:lpwstr>
      </vt:variant>
      <vt:variant>
        <vt:lpwstr/>
      </vt:variant>
      <vt:variant>
        <vt:i4>5832745</vt:i4>
      </vt:variant>
      <vt:variant>
        <vt:i4>6</vt:i4>
      </vt:variant>
      <vt:variant>
        <vt:i4>0</vt:i4>
      </vt:variant>
      <vt:variant>
        <vt:i4>5</vt:i4>
      </vt:variant>
      <vt:variant>
        <vt:lpwstr>https://www.epa.gov/dwreginfo/lead-and-copper-rule-implementation-tools</vt:lpwstr>
      </vt:variant>
      <vt:variant>
        <vt:lpwstr>TIER_1</vt:lpwstr>
      </vt:variant>
      <vt:variant>
        <vt:i4>5832823</vt:i4>
      </vt:variant>
      <vt:variant>
        <vt:i4>3</vt:i4>
      </vt:variant>
      <vt:variant>
        <vt:i4>0</vt:i4>
      </vt:variant>
      <vt:variant>
        <vt:i4>5</vt:i4>
      </vt:variant>
      <vt:variant>
        <vt:lpwstr>https://www.epa.gov/dwreginfo/lead-and-copper-rule-implementation-tools</vt:lpwstr>
      </vt:variant>
      <vt:variant>
        <vt:lpwstr>NOTIF_LSL</vt:lpwstr>
      </vt:variant>
      <vt:variant>
        <vt:i4>7274539</vt:i4>
      </vt:variant>
      <vt:variant>
        <vt:i4>0</vt:i4>
      </vt:variant>
      <vt:variant>
        <vt:i4>0</vt:i4>
      </vt:variant>
      <vt:variant>
        <vt:i4>5</vt:i4>
      </vt:variant>
      <vt:variant>
        <vt:lpwstr>https://www.epa.gov/dwreginfo/lead-and-copper-rule-implementation-tools</vt:lpwstr>
      </vt:variant>
      <vt:variant>
        <vt:lpwstr>SLI%20Dev</vt:lpwstr>
      </vt:variant>
      <vt:variant>
        <vt:i4>5832740</vt:i4>
      </vt:variant>
      <vt:variant>
        <vt:i4>0</vt:i4>
      </vt:variant>
      <vt:variant>
        <vt:i4>0</vt:i4>
      </vt:variant>
      <vt:variant>
        <vt:i4>5</vt:i4>
      </vt:variant>
      <vt:variant>
        <vt:lpwstr>https://www.epa.gov/dwreginfo/lead-and-copper-rule implementation-tools</vt:lpwstr>
      </vt:variant>
      <vt:variant>
        <vt:lpwstr>TIER_1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Bradbury, Sarah</dc:creator>
  <cp:keywords/>
  <dc:description/>
  <cp:lastModifiedBy>Smith, Kira</cp:lastModifiedBy>
  <cp:revision>3</cp:revision>
  <dcterms:created xsi:type="dcterms:W3CDTF">2025-01-17T14:35:00Z</dcterms:created>
  <dcterms:modified xsi:type="dcterms:W3CDTF">2025-01-17T14:37:00Z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y fmtid="{D5CDD505-2E9C-101B-9397-08002B2CF9AE}" pid="9" name="Document_x0020_Type">
    <vt:lpwstr/>
  </property>
</Properties>
</file>