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73650347"/>
        <w:docPartObj>
          <w:docPartGallery w:val="Cover Pages"/>
          <w:docPartUnique/>
        </w:docPartObj>
      </w:sdtPr>
      <w:sdtEndPr>
        <w:rPr>
          <w:rFonts w:asciiTheme="majorHAnsi" w:hAnsiTheme="majorHAnsi" w:cstheme="majorBidi"/>
          <w:b/>
          <w:bCs/>
          <w:sz w:val="24"/>
          <w:szCs w:val="24"/>
        </w:rPr>
      </w:sdtEndPr>
      <w:sdtContent>
        <w:p w14:paraId="4439198F" w14:textId="7028415B" w:rsidR="008F60BE" w:rsidRDefault="008F60BE">
          <w:r>
            <w:rPr>
              <w:noProof/>
            </w:rPr>
            <mc:AlternateContent>
              <mc:Choice Requires="wpg">
                <w:drawing>
                  <wp:anchor distT="0" distB="0" distL="114300" distR="114300" simplePos="0" relativeHeight="251656704" behindDoc="0" locked="0" layoutInCell="1" allowOverlap="1" wp14:anchorId="5D965332" wp14:editId="119B0F8D">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42AEA1B" id="Group 149" o:spid="_x0000_s1026" alt="&quot;&quot;" style="position:absolute;margin-left:0;margin-top:0;width:8in;height:95.7pt;z-index:25165670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p>
        <w:p w14:paraId="08E9890C" w14:textId="67454967" w:rsidR="008F60BE" w:rsidRDefault="008F60BE" w:rsidP="1ED40AD8">
          <w:pPr>
            <w:rPr>
              <w:rFonts w:asciiTheme="majorHAnsi" w:hAnsiTheme="majorHAnsi" w:cstheme="majorBidi"/>
              <w:b/>
              <w:bCs/>
              <w:sz w:val="24"/>
              <w:szCs w:val="24"/>
            </w:rPr>
          </w:pPr>
          <w:r>
            <w:rPr>
              <w:noProof/>
            </w:rPr>
            <mc:AlternateContent>
              <mc:Choice Requires="wps">
                <w:drawing>
                  <wp:inline distT="0" distB="0" distL="0" distR="0" wp14:anchorId="20C47468" wp14:editId="10942D74">
                    <wp:extent cx="7315200" cy="3638550"/>
                    <wp:effectExtent l="0" t="0" r="0" b="0"/>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B1551" w14:textId="7E88793F" w:rsidR="008F60BE" w:rsidRPr="008F60BE" w:rsidRDefault="00B66BED" w:rsidP="008F60BE">
                                <w:pPr>
                                  <w:rPr>
                                    <w:color w:val="4472C4" w:themeColor="accent1"/>
                                    <w:sz w:val="56"/>
                                    <w:szCs w:val="56"/>
                                  </w:rPr>
                                </w:pPr>
                                <w:sdt>
                                  <w:sdtPr>
                                    <w:rPr>
                                      <w:caps/>
                                      <w:color w:val="4472C4" w:themeColor="accen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609C5" w:rsidRPr="008F60BE">
                                      <w:rPr>
                                        <w:caps/>
                                        <w:color w:val="4472C4" w:themeColor="accent1"/>
                                        <w:sz w:val="56"/>
                                        <w:szCs w:val="56"/>
                                      </w:rPr>
                                      <w:t xml:space="preserve">A guide </w:t>
                                    </w:r>
                                    <w:r w:rsidR="00C609C5">
                                      <w:rPr>
                                        <w:caps/>
                                        <w:color w:val="4472C4" w:themeColor="accent1"/>
                                        <w:sz w:val="56"/>
                                        <w:szCs w:val="56"/>
                                      </w:rPr>
                                      <w:t xml:space="preserve">FOR EPA Regions On </w:t>
                                    </w:r>
                                    <w:r w:rsidR="00C609C5" w:rsidRPr="008F60BE">
                                      <w:rPr>
                                        <w:caps/>
                                        <w:color w:val="4472C4" w:themeColor="accent1"/>
                                        <w:sz w:val="56"/>
                                        <w:szCs w:val="56"/>
                                      </w:rPr>
                                      <w:t>planning lust cleanups in a changing climate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447DBE2F" w14:textId="4C6C31B3" w:rsidR="008F60BE" w:rsidRDefault="008F60BE">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inline>
                </w:drawing>
              </mc:Choice>
              <mc:Fallback>
                <w:pict>
                  <v:shapetype w14:anchorId="20C47468" id="_x0000_t202" coordsize="21600,21600" o:spt="202" path="m,l,21600r21600,l21600,xe">
                    <v:stroke joinstyle="miter"/>
                    <v:path gradientshapeok="t" o:connecttype="rect"/>
                  </v:shapetype>
                  <v:shape id="Text Box 154" o:spid="_x0000_s1026" type="#_x0000_t202" style="width:8in;height:286.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" filled="f" stroked="f" strokeweight=".5pt">
                    <v:textbox inset="126pt,0,54pt,0">
                      <w:txbxContent>
                        <w:p w14:paraId="7D4B1551" w14:textId="7E88793F" w:rsidR="008F60BE" w:rsidRPr="008F60BE" w:rsidRDefault="00B66BED" w:rsidP="008F60BE">
                          <w:pPr>
                            <w:rPr>
                              <w:color w:val="4472C4" w:themeColor="accent1"/>
                              <w:sz w:val="56"/>
                              <w:szCs w:val="56"/>
                            </w:rPr>
                          </w:pPr>
                          <w:sdt>
                            <w:sdtPr>
                              <w:rPr>
                                <w:caps/>
                                <w:color w:val="4472C4" w:themeColor="accen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609C5" w:rsidRPr="008F60BE">
                                <w:rPr>
                                  <w:caps/>
                                  <w:color w:val="4472C4" w:themeColor="accent1"/>
                                  <w:sz w:val="56"/>
                                  <w:szCs w:val="56"/>
                                </w:rPr>
                                <w:t xml:space="preserve">A guide </w:t>
                              </w:r>
                              <w:r w:rsidR="00C609C5">
                                <w:rPr>
                                  <w:caps/>
                                  <w:color w:val="4472C4" w:themeColor="accent1"/>
                                  <w:sz w:val="56"/>
                                  <w:szCs w:val="56"/>
                                </w:rPr>
                                <w:t xml:space="preserve">FOR EPA Regions On </w:t>
                              </w:r>
                              <w:r w:rsidR="00C609C5" w:rsidRPr="008F60BE">
                                <w:rPr>
                                  <w:caps/>
                                  <w:color w:val="4472C4" w:themeColor="accent1"/>
                                  <w:sz w:val="56"/>
                                  <w:szCs w:val="56"/>
                                </w:rPr>
                                <w:t>planning lust cleanups in a changing climate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447DBE2F" w14:textId="4C6C31B3" w:rsidR="008F60BE" w:rsidRDefault="008F60BE">
                              <w:pPr>
                                <w:jc w:val="right"/>
                                <w:rPr>
                                  <w:smallCaps/>
                                  <w:color w:val="404040" w:themeColor="text1" w:themeTint="BF"/>
                                  <w:sz w:val="36"/>
                                  <w:szCs w:val="36"/>
                                </w:rPr>
                              </w:pPr>
                              <w:r>
                                <w:rPr>
                                  <w:color w:val="404040" w:themeColor="text1" w:themeTint="BF"/>
                                  <w:sz w:val="36"/>
                                  <w:szCs w:val="36"/>
                                </w:rPr>
                                <w:t xml:space="preserve">     </w:t>
                              </w:r>
                            </w:p>
                          </w:sdtContent>
                        </w:sdt>
                      </w:txbxContent>
                    </v:textbox>
                    <w10:anchorlock/>
                  </v:shape>
                </w:pict>
              </mc:Fallback>
            </mc:AlternateContent>
          </w:r>
          <w:r w:rsidRPr="1ED40AD8">
            <w:rPr>
              <w:rFonts w:asciiTheme="majorHAnsi" w:hAnsiTheme="majorHAnsi" w:cstheme="majorBidi"/>
              <w:b/>
              <w:bCs/>
              <w:sz w:val="24"/>
              <w:szCs w:val="24"/>
            </w:rPr>
            <w:br w:type="page"/>
          </w:r>
        </w:p>
      </w:sdtContent>
    </w:sdt>
    <w:p w14:paraId="4EA0524B" w14:textId="55F090A2" w:rsidR="00A61F73" w:rsidRPr="001E1C44" w:rsidRDefault="00A61F73" w:rsidP="00B66BED">
      <w:pPr>
        <w:pStyle w:val="Heading1"/>
      </w:pPr>
      <w:r w:rsidRPr="001E1C44">
        <w:lastRenderedPageBreak/>
        <w:t>Purpose</w:t>
      </w:r>
    </w:p>
    <w:p w14:paraId="315CDE1B" w14:textId="0F1E4E6F" w:rsidR="008E2B8F" w:rsidRPr="001E1C44" w:rsidRDefault="001C7FBE">
      <w:pPr>
        <w:rPr>
          <w:sz w:val="24"/>
          <w:szCs w:val="24"/>
        </w:rPr>
      </w:pPr>
      <w:r w:rsidRPr="001E1C44">
        <w:rPr>
          <w:sz w:val="24"/>
          <w:szCs w:val="24"/>
        </w:rPr>
        <w:t xml:space="preserve">The purpose of this </w:t>
      </w:r>
      <w:r w:rsidR="00825EBF" w:rsidRPr="001E1C44">
        <w:rPr>
          <w:sz w:val="24"/>
          <w:szCs w:val="24"/>
        </w:rPr>
        <w:t>guide</w:t>
      </w:r>
      <w:r w:rsidRPr="001E1C44">
        <w:rPr>
          <w:sz w:val="24"/>
          <w:szCs w:val="24"/>
        </w:rPr>
        <w:t xml:space="preserve"> is to </w:t>
      </w:r>
      <w:r w:rsidR="008E2B8F" w:rsidRPr="001E1C44">
        <w:rPr>
          <w:sz w:val="24"/>
          <w:szCs w:val="24"/>
        </w:rPr>
        <w:t xml:space="preserve">help </w:t>
      </w:r>
      <w:r w:rsidR="00CE623C">
        <w:rPr>
          <w:sz w:val="24"/>
          <w:szCs w:val="24"/>
        </w:rPr>
        <w:t xml:space="preserve">the U.S. Environmental Protection Agency’s </w:t>
      </w:r>
      <w:r w:rsidRPr="001E1C44">
        <w:rPr>
          <w:sz w:val="24"/>
          <w:szCs w:val="24"/>
        </w:rPr>
        <w:t>L</w:t>
      </w:r>
      <w:r w:rsidR="008F5B8C" w:rsidRPr="001E1C44">
        <w:rPr>
          <w:sz w:val="24"/>
          <w:szCs w:val="24"/>
        </w:rPr>
        <w:t xml:space="preserve">eaking Underground Storage Tank </w:t>
      </w:r>
      <w:r w:rsidRPr="001E1C44">
        <w:rPr>
          <w:sz w:val="24"/>
          <w:szCs w:val="24"/>
        </w:rPr>
        <w:t>cleanup</w:t>
      </w:r>
      <w:r w:rsidR="00DB0F46" w:rsidRPr="001E1C44">
        <w:rPr>
          <w:rStyle w:val="FootnoteReference"/>
          <w:sz w:val="24"/>
          <w:szCs w:val="24"/>
        </w:rPr>
        <w:footnoteReference w:id="2"/>
      </w:r>
      <w:r w:rsidRPr="001E1C44">
        <w:rPr>
          <w:sz w:val="24"/>
          <w:szCs w:val="24"/>
        </w:rPr>
        <w:t xml:space="preserve"> project managers</w:t>
      </w:r>
      <w:r w:rsidR="008E2B8F" w:rsidRPr="001E1C44">
        <w:rPr>
          <w:sz w:val="24"/>
          <w:szCs w:val="24"/>
        </w:rPr>
        <w:t xml:space="preserve"> </w:t>
      </w:r>
      <w:r w:rsidR="00A515D0" w:rsidRPr="001E1C44">
        <w:rPr>
          <w:sz w:val="24"/>
          <w:szCs w:val="24"/>
        </w:rPr>
        <w:t>identify</w:t>
      </w:r>
      <w:r w:rsidR="00A61F73" w:rsidRPr="001E1C44">
        <w:rPr>
          <w:sz w:val="24"/>
          <w:szCs w:val="24"/>
        </w:rPr>
        <w:t>, mitigate, and adapt to</w:t>
      </w:r>
      <w:r w:rsidR="00A515D0" w:rsidRPr="001E1C44">
        <w:rPr>
          <w:sz w:val="24"/>
          <w:szCs w:val="24"/>
        </w:rPr>
        <w:t xml:space="preserve"> </w:t>
      </w:r>
      <w:r w:rsidR="008E2B8F" w:rsidRPr="001E1C44">
        <w:rPr>
          <w:sz w:val="24"/>
          <w:szCs w:val="24"/>
        </w:rPr>
        <w:t xml:space="preserve">climate change risks </w:t>
      </w:r>
      <w:r w:rsidR="00A61F73" w:rsidRPr="001E1C44">
        <w:rPr>
          <w:sz w:val="24"/>
          <w:szCs w:val="24"/>
        </w:rPr>
        <w:t xml:space="preserve">for </w:t>
      </w:r>
      <w:r w:rsidR="00825EBF" w:rsidRPr="001E1C44">
        <w:rPr>
          <w:sz w:val="24"/>
          <w:szCs w:val="24"/>
        </w:rPr>
        <w:t>corrective action projects</w:t>
      </w:r>
      <w:r w:rsidR="00B15667" w:rsidRPr="001E1C44">
        <w:rPr>
          <w:sz w:val="24"/>
          <w:szCs w:val="24"/>
        </w:rPr>
        <w:t xml:space="preserve"> </w:t>
      </w:r>
      <w:r w:rsidR="00820996" w:rsidRPr="00224AB4">
        <w:rPr>
          <w:sz w:val="24"/>
          <w:szCs w:val="24"/>
        </w:rPr>
        <w:t xml:space="preserve">where </w:t>
      </w:r>
      <w:r w:rsidR="007D2293">
        <w:rPr>
          <w:sz w:val="24"/>
          <w:szCs w:val="24"/>
        </w:rPr>
        <w:t xml:space="preserve">the </w:t>
      </w:r>
      <w:r w:rsidR="00820996" w:rsidRPr="00224AB4">
        <w:rPr>
          <w:sz w:val="24"/>
          <w:szCs w:val="24"/>
        </w:rPr>
        <w:t xml:space="preserve">EPA </w:t>
      </w:r>
      <w:r w:rsidR="4E3C1C1C" w:rsidRPr="00224AB4">
        <w:rPr>
          <w:sz w:val="24"/>
          <w:szCs w:val="24"/>
        </w:rPr>
        <w:t>is the lead agency</w:t>
      </w:r>
      <w:r w:rsidR="00825EBF" w:rsidRPr="001E1C44">
        <w:rPr>
          <w:sz w:val="24"/>
          <w:szCs w:val="24"/>
        </w:rPr>
        <w:t xml:space="preserve">. </w:t>
      </w:r>
      <w:r w:rsidR="00A61F73" w:rsidRPr="001E1C44">
        <w:rPr>
          <w:sz w:val="24"/>
          <w:szCs w:val="24"/>
        </w:rPr>
        <w:t xml:space="preserve">This document supplements the </w:t>
      </w:r>
      <w:hyperlink r:id="rId13" w:history="1">
        <w:r w:rsidR="00A61F73" w:rsidRPr="001E1C44">
          <w:rPr>
            <w:rStyle w:val="Hyperlink"/>
            <w:sz w:val="24"/>
            <w:szCs w:val="24"/>
          </w:rPr>
          <w:t>UST Flood and Wildfire Guides</w:t>
        </w:r>
      </w:hyperlink>
      <w:r w:rsidR="00A61F73" w:rsidRPr="001E1C44">
        <w:rPr>
          <w:sz w:val="24"/>
          <w:szCs w:val="24"/>
        </w:rPr>
        <w:t xml:space="preserve"> that help owners and operators prepare for </w:t>
      </w:r>
      <w:r w:rsidR="00E668C3">
        <w:rPr>
          <w:sz w:val="24"/>
          <w:szCs w:val="24"/>
        </w:rPr>
        <w:t>flood</w:t>
      </w:r>
      <w:r w:rsidR="00A61F73" w:rsidRPr="001E1C44">
        <w:rPr>
          <w:sz w:val="24"/>
          <w:szCs w:val="24"/>
        </w:rPr>
        <w:t xml:space="preserve"> </w:t>
      </w:r>
      <w:r w:rsidR="00B059E9" w:rsidRPr="001E1C44">
        <w:rPr>
          <w:sz w:val="24"/>
          <w:szCs w:val="24"/>
        </w:rPr>
        <w:t xml:space="preserve">and wildfire </w:t>
      </w:r>
      <w:r w:rsidR="00A61F73" w:rsidRPr="001E1C44">
        <w:rPr>
          <w:sz w:val="24"/>
          <w:szCs w:val="24"/>
        </w:rPr>
        <w:t xml:space="preserve">effects on UST facilities. </w:t>
      </w:r>
      <w:r w:rsidR="00825EBF" w:rsidRPr="001E1C44">
        <w:rPr>
          <w:sz w:val="24"/>
          <w:szCs w:val="24"/>
        </w:rPr>
        <w:t xml:space="preserve">This </w:t>
      </w:r>
      <w:r w:rsidR="00A61F73" w:rsidRPr="001E1C44">
        <w:rPr>
          <w:sz w:val="24"/>
          <w:szCs w:val="24"/>
        </w:rPr>
        <w:t xml:space="preserve">guide </w:t>
      </w:r>
      <w:r w:rsidR="007D2293">
        <w:rPr>
          <w:sz w:val="24"/>
          <w:szCs w:val="24"/>
        </w:rPr>
        <w:t xml:space="preserve">also </w:t>
      </w:r>
      <w:r w:rsidR="00825EBF" w:rsidRPr="001E1C44">
        <w:rPr>
          <w:sz w:val="24"/>
          <w:szCs w:val="24"/>
        </w:rPr>
        <w:t>may be useful when working with</w:t>
      </w:r>
      <w:r w:rsidR="00825EBF" w:rsidRPr="001E1C44">
        <w:rPr>
          <w:b/>
          <w:bCs/>
          <w:color w:val="FF0000"/>
          <w:sz w:val="24"/>
          <w:szCs w:val="24"/>
        </w:rPr>
        <w:t xml:space="preserve"> </w:t>
      </w:r>
      <w:r w:rsidR="00E8248C" w:rsidRPr="001E1C44">
        <w:rPr>
          <w:sz w:val="24"/>
          <w:szCs w:val="24"/>
        </w:rPr>
        <w:t xml:space="preserve">Tribes, UST </w:t>
      </w:r>
      <w:r w:rsidR="00825EBF" w:rsidRPr="001E1C44">
        <w:rPr>
          <w:sz w:val="24"/>
          <w:szCs w:val="24"/>
        </w:rPr>
        <w:t>owners and operators, state</w:t>
      </w:r>
      <w:r w:rsidR="008B07E2" w:rsidRPr="001E1C44">
        <w:rPr>
          <w:sz w:val="24"/>
          <w:szCs w:val="24"/>
        </w:rPr>
        <w:t>,</w:t>
      </w:r>
      <w:r w:rsidR="00825EBF" w:rsidRPr="001E1C44">
        <w:rPr>
          <w:sz w:val="24"/>
          <w:szCs w:val="24"/>
        </w:rPr>
        <w:t xml:space="preserve"> and federal partners.</w:t>
      </w:r>
      <w:r w:rsidR="00F46582" w:rsidRPr="001E1C44">
        <w:rPr>
          <w:sz w:val="24"/>
          <w:szCs w:val="24"/>
        </w:rPr>
        <w:t xml:space="preserve"> </w:t>
      </w:r>
      <w:r w:rsidRPr="001E1C44">
        <w:rPr>
          <w:sz w:val="24"/>
          <w:szCs w:val="24"/>
        </w:rPr>
        <w:t xml:space="preserve"> </w:t>
      </w:r>
    </w:p>
    <w:p w14:paraId="02CBC8A5" w14:textId="77777777" w:rsidR="00D41CAF" w:rsidRPr="001E1C44" w:rsidRDefault="00D41CAF" w:rsidP="007E3841">
      <w:pPr>
        <w:rPr>
          <w:rFonts w:asciiTheme="majorHAnsi" w:hAnsiTheme="majorHAnsi" w:cstheme="majorHAnsi"/>
          <w:b/>
          <w:bCs/>
          <w:sz w:val="24"/>
          <w:szCs w:val="24"/>
        </w:rPr>
      </w:pPr>
    </w:p>
    <w:p w14:paraId="4346DAE5" w14:textId="2271CCD5" w:rsidR="00A61F73" w:rsidRPr="001E1C44" w:rsidRDefault="00A61F73" w:rsidP="00B66BED">
      <w:pPr>
        <w:pStyle w:val="Heading1"/>
      </w:pPr>
      <w:r w:rsidRPr="001E1C44">
        <w:t>Background</w:t>
      </w:r>
    </w:p>
    <w:p w14:paraId="19A1789D" w14:textId="748E4D86" w:rsidR="00347B7B" w:rsidRDefault="00E2664A" w:rsidP="007E3841">
      <w:pPr>
        <w:rPr>
          <w:sz w:val="24"/>
          <w:szCs w:val="24"/>
        </w:rPr>
      </w:pPr>
      <w:r w:rsidRPr="00E668C3">
        <w:rPr>
          <w:sz w:val="24"/>
          <w:szCs w:val="24"/>
        </w:rPr>
        <w:t>In recent years</w:t>
      </w:r>
      <w:r w:rsidR="0062647E" w:rsidRPr="00E668C3">
        <w:rPr>
          <w:sz w:val="24"/>
          <w:szCs w:val="24"/>
        </w:rPr>
        <w:t xml:space="preserve">, </w:t>
      </w:r>
      <w:r w:rsidR="00D71B1A" w:rsidRPr="00E668C3">
        <w:rPr>
          <w:sz w:val="24"/>
          <w:szCs w:val="24"/>
        </w:rPr>
        <w:t xml:space="preserve">there have been an increasing number of </w:t>
      </w:r>
      <w:r w:rsidR="0062647E" w:rsidRPr="00E668C3">
        <w:rPr>
          <w:sz w:val="24"/>
          <w:szCs w:val="24"/>
        </w:rPr>
        <w:t xml:space="preserve">very costly </w:t>
      </w:r>
      <w:r w:rsidR="00D71B1A" w:rsidRPr="00E668C3">
        <w:rPr>
          <w:sz w:val="24"/>
          <w:szCs w:val="24"/>
        </w:rPr>
        <w:t>weather</w:t>
      </w:r>
      <w:r w:rsidR="00F205BD" w:rsidRPr="00E668C3">
        <w:rPr>
          <w:sz w:val="24"/>
          <w:szCs w:val="24"/>
        </w:rPr>
        <w:t>-</w:t>
      </w:r>
      <w:r w:rsidR="00D71B1A" w:rsidRPr="00E668C3">
        <w:rPr>
          <w:sz w:val="24"/>
          <w:szCs w:val="24"/>
        </w:rPr>
        <w:t>related</w:t>
      </w:r>
      <w:r w:rsidR="00761341" w:rsidRPr="00E668C3">
        <w:rPr>
          <w:sz w:val="24"/>
          <w:szCs w:val="24"/>
        </w:rPr>
        <w:t xml:space="preserve">, climate </w:t>
      </w:r>
      <w:r w:rsidR="0062647E" w:rsidRPr="00E668C3">
        <w:rPr>
          <w:sz w:val="24"/>
          <w:szCs w:val="24"/>
        </w:rPr>
        <w:t>disaster events</w:t>
      </w:r>
      <w:r w:rsidR="007D2293">
        <w:rPr>
          <w:sz w:val="24"/>
          <w:szCs w:val="24"/>
        </w:rPr>
        <w:t>.</w:t>
      </w:r>
      <w:r w:rsidR="000D79B5" w:rsidRPr="00E668C3">
        <w:rPr>
          <w:rStyle w:val="FootnoteReference"/>
          <w:sz w:val="24"/>
          <w:szCs w:val="24"/>
        </w:rPr>
        <w:footnoteReference w:id="3"/>
      </w:r>
      <w:r w:rsidR="001045E1" w:rsidRPr="00E668C3">
        <w:rPr>
          <w:sz w:val="24"/>
          <w:szCs w:val="24"/>
        </w:rPr>
        <w:t xml:space="preserve"> </w:t>
      </w:r>
      <w:r w:rsidR="00A61F73" w:rsidRPr="00E668C3">
        <w:rPr>
          <w:sz w:val="24"/>
          <w:szCs w:val="24"/>
        </w:rPr>
        <w:t xml:space="preserve">These </w:t>
      </w:r>
      <w:r w:rsidR="00347B7B">
        <w:rPr>
          <w:sz w:val="24"/>
          <w:szCs w:val="24"/>
        </w:rPr>
        <w:t xml:space="preserve">natural disasters </w:t>
      </w:r>
      <w:r w:rsidR="00A61F73" w:rsidRPr="00E668C3">
        <w:rPr>
          <w:sz w:val="24"/>
          <w:szCs w:val="24"/>
        </w:rPr>
        <w:t xml:space="preserve">may </w:t>
      </w:r>
      <w:r w:rsidR="00347B7B">
        <w:rPr>
          <w:sz w:val="24"/>
          <w:szCs w:val="24"/>
        </w:rPr>
        <w:t>r</w:t>
      </w:r>
      <w:r w:rsidR="00A61F73" w:rsidRPr="00E668C3">
        <w:rPr>
          <w:sz w:val="24"/>
          <w:szCs w:val="24"/>
        </w:rPr>
        <w:t xml:space="preserve">esult </w:t>
      </w:r>
      <w:r w:rsidR="00347B7B">
        <w:rPr>
          <w:sz w:val="24"/>
          <w:szCs w:val="24"/>
        </w:rPr>
        <w:t xml:space="preserve">from or be exacerbated by </w:t>
      </w:r>
      <w:r w:rsidR="00A61F73" w:rsidRPr="00E668C3">
        <w:rPr>
          <w:sz w:val="24"/>
          <w:szCs w:val="24"/>
        </w:rPr>
        <w:t xml:space="preserve">intermittent extreme weather events or sustained climate change. </w:t>
      </w:r>
      <w:r w:rsidR="008E2B8F" w:rsidRPr="00E668C3">
        <w:rPr>
          <w:sz w:val="24"/>
          <w:szCs w:val="24"/>
        </w:rPr>
        <w:t xml:space="preserve">These events can impact </w:t>
      </w:r>
      <w:r w:rsidR="00AB24FD">
        <w:rPr>
          <w:sz w:val="24"/>
          <w:szCs w:val="24"/>
        </w:rPr>
        <w:t xml:space="preserve">all types of UST sites, including </w:t>
      </w:r>
      <w:r w:rsidR="008E2B8F" w:rsidRPr="00E668C3">
        <w:rPr>
          <w:sz w:val="24"/>
          <w:szCs w:val="24"/>
        </w:rPr>
        <w:t>active USTs and L</w:t>
      </w:r>
      <w:r w:rsidR="045B31F5" w:rsidRPr="00E668C3">
        <w:rPr>
          <w:sz w:val="24"/>
          <w:szCs w:val="24"/>
        </w:rPr>
        <w:t xml:space="preserve">eaking </w:t>
      </w:r>
      <w:r w:rsidR="008E2B8F" w:rsidRPr="00E668C3">
        <w:rPr>
          <w:sz w:val="24"/>
          <w:szCs w:val="24"/>
        </w:rPr>
        <w:t>UST</w:t>
      </w:r>
      <w:r w:rsidR="7D883122" w:rsidRPr="00E668C3">
        <w:rPr>
          <w:sz w:val="24"/>
          <w:szCs w:val="24"/>
        </w:rPr>
        <w:t xml:space="preserve"> </w:t>
      </w:r>
      <w:r w:rsidR="008E2B8F" w:rsidRPr="00E668C3">
        <w:rPr>
          <w:sz w:val="24"/>
          <w:szCs w:val="24"/>
        </w:rPr>
        <w:t xml:space="preserve">cleanups. </w:t>
      </w:r>
      <w:r w:rsidR="00347B7B" w:rsidRPr="00E668C3">
        <w:rPr>
          <w:sz w:val="24"/>
          <w:szCs w:val="24"/>
        </w:rPr>
        <w:t xml:space="preserve">Some climate change effects may be beneficial for LUST remediation, while some may not. </w:t>
      </w:r>
      <w:r w:rsidR="00347B7B">
        <w:rPr>
          <w:sz w:val="24"/>
          <w:szCs w:val="24"/>
        </w:rPr>
        <w:t xml:space="preserve">Climate phenomena that can have adverse impacts on LUST sites include: </w:t>
      </w:r>
    </w:p>
    <w:p w14:paraId="3E53BDAC" w14:textId="124114C7" w:rsidR="00347B7B" w:rsidRDefault="00347B7B" w:rsidP="00CC7B58">
      <w:pPr>
        <w:pStyle w:val="ListParagraph"/>
        <w:numPr>
          <w:ilvl w:val="0"/>
          <w:numId w:val="15"/>
        </w:numPr>
        <w:rPr>
          <w:sz w:val="24"/>
          <w:szCs w:val="24"/>
        </w:rPr>
      </w:pPr>
      <w:r>
        <w:rPr>
          <w:sz w:val="24"/>
          <w:szCs w:val="24"/>
        </w:rPr>
        <w:t>I</w:t>
      </w:r>
      <w:r w:rsidRPr="00CC7B58">
        <w:rPr>
          <w:sz w:val="24"/>
          <w:szCs w:val="24"/>
        </w:rPr>
        <w:t xml:space="preserve">ncreases in </w:t>
      </w:r>
      <w:r w:rsidR="00E77E5C" w:rsidRPr="00CC7B58">
        <w:rPr>
          <w:sz w:val="24"/>
          <w:szCs w:val="24"/>
        </w:rPr>
        <w:t>frequency and intensity of extreme weather events</w:t>
      </w:r>
      <w:r>
        <w:rPr>
          <w:sz w:val="24"/>
          <w:szCs w:val="24"/>
        </w:rPr>
        <w:t xml:space="preserve"> (e.g., wildfires)</w:t>
      </w:r>
      <w:r w:rsidR="00E77E5C" w:rsidRPr="00CC7B58">
        <w:rPr>
          <w:sz w:val="24"/>
          <w:szCs w:val="24"/>
        </w:rPr>
        <w:t xml:space="preserve"> </w:t>
      </w:r>
    </w:p>
    <w:p w14:paraId="6C7BB589" w14:textId="19173B22" w:rsidR="00347B7B" w:rsidRDefault="00347B7B" w:rsidP="00CC7B58">
      <w:pPr>
        <w:pStyle w:val="ListParagraph"/>
        <w:numPr>
          <w:ilvl w:val="0"/>
          <w:numId w:val="15"/>
        </w:numPr>
        <w:rPr>
          <w:sz w:val="24"/>
          <w:szCs w:val="24"/>
        </w:rPr>
      </w:pPr>
      <w:r>
        <w:rPr>
          <w:sz w:val="24"/>
          <w:szCs w:val="24"/>
        </w:rPr>
        <w:t>T</w:t>
      </w:r>
      <w:r w:rsidR="00E77E5C" w:rsidRPr="00CC7B58">
        <w:rPr>
          <w:sz w:val="24"/>
          <w:szCs w:val="24"/>
        </w:rPr>
        <w:t xml:space="preserve">emperature fluctuations </w:t>
      </w:r>
    </w:p>
    <w:p w14:paraId="6749EE9D" w14:textId="7660485A" w:rsidR="00347B7B" w:rsidRDefault="00347B7B" w:rsidP="00CC7B58">
      <w:pPr>
        <w:pStyle w:val="ListParagraph"/>
        <w:numPr>
          <w:ilvl w:val="0"/>
          <w:numId w:val="15"/>
        </w:numPr>
        <w:rPr>
          <w:sz w:val="24"/>
          <w:szCs w:val="24"/>
        </w:rPr>
      </w:pPr>
      <w:r>
        <w:rPr>
          <w:sz w:val="24"/>
          <w:szCs w:val="24"/>
        </w:rPr>
        <w:t>R</w:t>
      </w:r>
      <w:r w:rsidR="00E77E5C" w:rsidRPr="00CC7B58">
        <w:rPr>
          <w:sz w:val="24"/>
          <w:szCs w:val="24"/>
        </w:rPr>
        <w:t xml:space="preserve">ising seas </w:t>
      </w:r>
    </w:p>
    <w:p w14:paraId="55594BA7" w14:textId="21BA5482" w:rsidR="00347B7B" w:rsidRDefault="00347B7B" w:rsidP="00CC7B58">
      <w:pPr>
        <w:pStyle w:val="ListParagraph"/>
        <w:numPr>
          <w:ilvl w:val="0"/>
          <w:numId w:val="15"/>
        </w:numPr>
        <w:rPr>
          <w:sz w:val="24"/>
          <w:szCs w:val="24"/>
        </w:rPr>
      </w:pPr>
      <w:r>
        <w:rPr>
          <w:sz w:val="24"/>
          <w:szCs w:val="24"/>
        </w:rPr>
        <w:t>S</w:t>
      </w:r>
      <w:r w:rsidR="00E77E5C" w:rsidRPr="00CC7B58">
        <w:rPr>
          <w:sz w:val="24"/>
          <w:szCs w:val="24"/>
        </w:rPr>
        <w:t xml:space="preserve">torm surges </w:t>
      </w:r>
    </w:p>
    <w:p w14:paraId="2A362EE7" w14:textId="78F5DBC5" w:rsidR="00347B7B" w:rsidRDefault="00347B7B" w:rsidP="00CC7B58">
      <w:pPr>
        <w:pStyle w:val="ListParagraph"/>
        <w:numPr>
          <w:ilvl w:val="0"/>
          <w:numId w:val="15"/>
        </w:numPr>
        <w:rPr>
          <w:sz w:val="24"/>
          <w:szCs w:val="24"/>
        </w:rPr>
      </w:pPr>
      <w:r>
        <w:rPr>
          <w:sz w:val="24"/>
          <w:szCs w:val="24"/>
        </w:rPr>
        <w:t>I</w:t>
      </w:r>
      <w:r w:rsidR="00E77E5C" w:rsidRPr="00CC7B58">
        <w:rPr>
          <w:sz w:val="24"/>
          <w:szCs w:val="24"/>
        </w:rPr>
        <w:t xml:space="preserve">nland and coastal flooding </w:t>
      </w:r>
    </w:p>
    <w:p w14:paraId="7A42F094" w14:textId="26A022F1" w:rsidR="00347B7B" w:rsidRDefault="00347B7B" w:rsidP="00CC7B58">
      <w:pPr>
        <w:pStyle w:val="ListParagraph"/>
        <w:numPr>
          <w:ilvl w:val="0"/>
          <w:numId w:val="15"/>
        </w:numPr>
        <w:rPr>
          <w:sz w:val="24"/>
          <w:szCs w:val="24"/>
        </w:rPr>
      </w:pPr>
      <w:r>
        <w:rPr>
          <w:sz w:val="24"/>
          <w:szCs w:val="24"/>
        </w:rPr>
        <w:t>C</w:t>
      </w:r>
      <w:r w:rsidR="00E77E5C" w:rsidRPr="00CC7B58">
        <w:rPr>
          <w:sz w:val="24"/>
          <w:szCs w:val="24"/>
        </w:rPr>
        <w:t xml:space="preserve">hanges in groundwater levels and direction </w:t>
      </w:r>
    </w:p>
    <w:p w14:paraId="3746C079" w14:textId="6C8B403F" w:rsidR="00347B7B" w:rsidRDefault="00347B7B" w:rsidP="00CC7B58">
      <w:pPr>
        <w:pStyle w:val="ListParagraph"/>
        <w:numPr>
          <w:ilvl w:val="0"/>
          <w:numId w:val="15"/>
        </w:numPr>
        <w:rPr>
          <w:sz w:val="24"/>
          <w:szCs w:val="24"/>
        </w:rPr>
      </w:pPr>
      <w:r>
        <w:rPr>
          <w:sz w:val="24"/>
          <w:szCs w:val="24"/>
        </w:rPr>
        <w:t>D</w:t>
      </w:r>
      <w:r w:rsidR="00E77E5C" w:rsidRPr="00CC7B58">
        <w:rPr>
          <w:sz w:val="24"/>
          <w:szCs w:val="24"/>
        </w:rPr>
        <w:t>rought</w:t>
      </w:r>
    </w:p>
    <w:p w14:paraId="3AE1D4B6" w14:textId="45D22D0B" w:rsidR="00347B7B" w:rsidRPr="00CC7B58" w:rsidRDefault="00347B7B" w:rsidP="00CC7B58">
      <w:pPr>
        <w:pStyle w:val="ListParagraph"/>
        <w:numPr>
          <w:ilvl w:val="0"/>
          <w:numId w:val="15"/>
        </w:numPr>
        <w:rPr>
          <w:sz w:val="24"/>
          <w:szCs w:val="24"/>
        </w:rPr>
      </w:pPr>
      <w:r>
        <w:rPr>
          <w:sz w:val="24"/>
          <w:szCs w:val="24"/>
        </w:rPr>
        <w:t>P</w:t>
      </w:r>
      <w:r w:rsidR="00E77E5C" w:rsidRPr="00CC7B58">
        <w:rPr>
          <w:sz w:val="24"/>
          <w:szCs w:val="24"/>
        </w:rPr>
        <w:t>ermafrost thaw</w:t>
      </w:r>
      <w:r>
        <w:rPr>
          <w:sz w:val="24"/>
          <w:szCs w:val="24"/>
        </w:rPr>
        <w:t>.</w:t>
      </w:r>
      <w:r w:rsidR="00E77E5C" w:rsidRPr="00CC7B58">
        <w:rPr>
          <w:sz w:val="24"/>
          <w:szCs w:val="24"/>
        </w:rPr>
        <w:t xml:space="preserve"> </w:t>
      </w:r>
    </w:p>
    <w:p w14:paraId="584A04CB" w14:textId="5883EAF1" w:rsidR="007E3841" w:rsidRPr="00E668C3" w:rsidRDefault="00347B7B" w:rsidP="007E3841">
      <w:pPr>
        <w:rPr>
          <w:sz w:val="24"/>
          <w:szCs w:val="24"/>
        </w:rPr>
      </w:pPr>
      <w:proofErr w:type="gramStart"/>
      <w:r>
        <w:rPr>
          <w:sz w:val="24"/>
          <w:szCs w:val="24"/>
        </w:rPr>
        <w:t>However</w:t>
      </w:r>
      <w:proofErr w:type="gramEnd"/>
      <w:r>
        <w:rPr>
          <w:sz w:val="24"/>
          <w:szCs w:val="24"/>
        </w:rPr>
        <w:t xml:space="preserve"> LUST remediation efforts may benefit from changes</w:t>
      </w:r>
      <w:r w:rsidR="00624AB2">
        <w:rPr>
          <w:sz w:val="24"/>
          <w:szCs w:val="24"/>
        </w:rPr>
        <w:t>,</w:t>
      </w:r>
      <w:r>
        <w:rPr>
          <w:sz w:val="24"/>
          <w:szCs w:val="24"/>
        </w:rPr>
        <w:t xml:space="preserve"> such as increased dissolved oxygen in groundwater from increased rainfall. </w:t>
      </w:r>
      <w:r w:rsidR="00A61F73" w:rsidRPr="00E668C3">
        <w:rPr>
          <w:sz w:val="24"/>
          <w:szCs w:val="24"/>
        </w:rPr>
        <w:t>In addition, c</w:t>
      </w:r>
      <w:r w:rsidR="007E3841" w:rsidRPr="00E668C3">
        <w:rPr>
          <w:sz w:val="24"/>
          <w:szCs w:val="24"/>
        </w:rPr>
        <w:t>limate change has significant regional variability. Coastal areas experience significant inundation and compounding effects of subsidence and sea level rise</w:t>
      </w:r>
      <w:r w:rsidR="00AA72B0" w:rsidRPr="00E668C3">
        <w:rPr>
          <w:sz w:val="24"/>
          <w:szCs w:val="24"/>
        </w:rPr>
        <w:t>.</w:t>
      </w:r>
      <w:r w:rsidR="007E3841" w:rsidRPr="00E668C3">
        <w:rPr>
          <w:rStyle w:val="FootnoteReference"/>
          <w:sz w:val="24"/>
          <w:szCs w:val="24"/>
        </w:rPr>
        <w:footnoteReference w:id="4"/>
      </w:r>
      <w:r w:rsidR="007E3841" w:rsidRPr="00E668C3">
        <w:rPr>
          <w:sz w:val="24"/>
          <w:szCs w:val="24"/>
        </w:rPr>
        <w:t xml:space="preserve"> Parts of the western U</w:t>
      </w:r>
      <w:r w:rsidR="00E63B6A" w:rsidRPr="00E668C3">
        <w:rPr>
          <w:sz w:val="24"/>
          <w:szCs w:val="24"/>
        </w:rPr>
        <w:t>.</w:t>
      </w:r>
      <w:r w:rsidR="007E3841" w:rsidRPr="00E668C3">
        <w:rPr>
          <w:sz w:val="24"/>
          <w:szCs w:val="24"/>
        </w:rPr>
        <w:t>S</w:t>
      </w:r>
      <w:r w:rsidR="00E63B6A" w:rsidRPr="00E668C3">
        <w:rPr>
          <w:sz w:val="24"/>
          <w:szCs w:val="24"/>
        </w:rPr>
        <w:t>.</w:t>
      </w:r>
      <w:r w:rsidR="007E3841" w:rsidRPr="00E668C3">
        <w:rPr>
          <w:sz w:val="24"/>
          <w:szCs w:val="24"/>
        </w:rPr>
        <w:t xml:space="preserve"> experience droughts that have caused groundwater elevations to fall. </w:t>
      </w:r>
      <w:r w:rsidR="001F7AAB">
        <w:rPr>
          <w:sz w:val="24"/>
          <w:szCs w:val="24"/>
        </w:rPr>
        <w:t xml:space="preserve">The </w:t>
      </w:r>
      <w:r w:rsidR="00A61F73" w:rsidRPr="00E668C3">
        <w:rPr>
          <w:sz w:val="24"/>
          <w:szCs w:val="24"/>
        </w:rPr>
        <w:t xml:space="preserve">EPA project managers for LUST corrective actions should be aware of possible climate change impacts, both current and future, at their </w:t>
      </w:r>
      <w:r w:rsidR="00892067" w:rsidRPr="00E668C3">
        <w:rPr>
          <w:sz w:val="24"/>
          <w:szCs w:val="24"/>
        </w:rPr>
        <w:t>sites</w:t>
      </w:r>
      <w:r w:rsidR="00A61F73" w:rsidRPr="00E668C3">
        <w:rPr>
          <w:sz w:val="24"/>
          <w:szCs w:val="24"/>
        </w:rPr>
        <w:t xml:space="preserve">.  </w:t>
      </w:r>
    </w:p>
    <w:p w14:paraId="63BF0DB5" w14:textId="77777777" w:rsidR="00D41CAF" w:rsidRPr="001E1C44" w:rsidRDefault="00D41CAF" w:rsidP="00C60BA1">
      <w:pPr>
        <w:rPr>
          <w:rFonts w:asciiTheme="majorHAnsi" w:hAnsiTheme="majorHAnsi" w:cstheme="majorHAnsi"/>
          <w:b/>
          <w:bCs/>
          <w:sz w:val="24"/>
          <w:szCs w:val="24"/>
        </w:rPr>
      </w:pPr>
    </w:p>
    <w:p w14:paraId="250000DE" w14:textId="35C23057" w:rsidR="0027273C" w:rsidRPr="001E1C44" w:rsidRDefault="00830111" w:rsidP="00B66BED">
      <w:pPr>
        <w:pStyle w:val="Heading1"/>
      </w:pPr>
      <w:r>
        <w:br w:type="page"/>
      </w:r>
      <w:r w:rsidR="0027273C" w:rsidRPr="001E1C44">
        <w:lastRenderedPageBreak/>
        <w:t xml:space="preserve">Climate Change Mitigation and Adaptation Strategies for LUST Cleanups </w:t>
      </w:r>
    </w:p>
    <w:p w14:paraId="713395C2" w14:textId="150378E2" w:rsidR="00E45046" w:rsidRPr="001E1C44" w:rsidRDefault="00C23021" w:rsidP="00C60BA1">
      <w:pPr>
        <w:rPr>
          <w:sz w:val="24"/>
          <w:szCs w:val="24"/>
        </w:rPr>
      </w:pPr>
      <w:r w:rsidRPr="08F1466D">
        <w:rPr>
          <w:sz w:val="24"/>
          <w:szCs w:val="24"/>
        </w:rPr>
        <w:t xml:space="preserve">Climate change effects </w:t>
      </w:r>
      <w:r w:rsidR="7848B0C1" w:rsidRPr="08F1466D">
        <w:rPr>
          <w:sz w:val="24"/>
          <w:szCs w:val="24"/>
        </w:rPr>
        <w:t>should</w:t>
      </w:r>
      <w:r w:rsidRPr="08F1466D">
        <w:rPr>
          <w:sz w:val="24"/>
          <w:szCs w:val="24"/>
        </w:rPr>
        <w:t xml:space="preserve"> be evaluated throughout the LUST project lifecycle and </w:t>
      </w:r>
      <w:r w:rsidR="0D98D3E9" w:rsidRPr="08F1466D">
        <w:rPr>
          <w:sz w:val="24"/>
          <w:szCs w:val="24"/>
        </w:rPr>
        <w:t>should</w:t>
      </w:r>
      <w:r w:rsidR="00892067" w:rsidRPr="08F1466D">
        <w:rPr>
          <w:sz w:val="24"/>
          <w:szCs w:val="24"/>
        </w:rPr>
        <w:t xml:space="preserve"> be </w:t>
      </w:r>
      <w:r w:rsidRPr="08F1466D">
        <w:rPr>
          <w:sz w:val="24"/>
          <w:szCs w:val="24"/>
        </w:rPr>
        <w:t xml:space="preserve">incorporated into site decisions. </w:t>
      </w:r>
      <w:r w:rsidR="00F06825">
        <w:rPr>
          <w:sz w:val="24"/>
          <w:szCs w:val="24"/>
        </w:rPr>
        <w:t xml:space="preserve">The </w:t>
      </w:r>
      <w:r w:rsidR="00E57FF7" w:rsidRPr="08F1466D">
        <w:rPr>
          <w:sz w:val="24"/>
          <w:szCs w:val="24"/>
        </w:rPr>
        <w:t xml:space="preserve">EPA’s </w:t>
      </w:r>
      <w:r w:rsidR="00606AED" w:rsidRPr="08F1466D">
        <w:rPr>
          <w:sz w:val="24"/>
          <w:szCs w:val="24"/>
        </w:rPr>
        <w:t>L</w:t>
      </w:r>
      <w:r w:rsidR="001A690A" w:rsidRPr="08F1466D">
        <w:rPr>
          <w:sz w:val="24"/>
          <w:szCs w:val="24"/>
        </w:rPr>
        <w:t xml:space="preserve">UST cleanup project managers should consider both mitigation </w:t>
      </w:r>
      <w:r w:rsidRPr="08F1466D">
        <w:rPr>
          <w:sz w:val="24"/>
          <w:szCs w:val="24"/>
        </w:rPr>
        <w:t xml:space="preserve">and adaptation strategies </w:t>
      </w:r>
      <w:r w:rsidR="001A690A" w:rsidRPr="08F1466D">
        <w:rPr>
          <w:sz w:val="24"/>
          <w:szCs w:val="24"/>
        </w:rPr>
        <w:t>in their corrective action projects</w:t>
      </w:r>
      <w:r w:rsidR="000D79B5" w:rsidRPr="08F1466D">
        <w:rPr>
          <w:sz w:val="24"/>
          <w:szCs w:val="24"/>
        </w:rPr>
        <w:t xml:space="preserve">. </w:t>
      </w:r>
      <w:r w:rsidR="00C97D79">
        <w:rPr>
          <w:sz w:val="24"/>
          <w:szCs w:val="24"/>
        </w:rPr>
        <w:t>Where appropriate</w:t>
      </w:r>
      <w:r w:rsidR="007D2293">
        <w:rPr>
          <w:sz w:val="24"/>
          <w:szCs w:val="24"/>
        </w:rPr>
        <w:t>,</w:t>
      </w:r>
      <w:r w:rsidR="00C97D79">
        <w:rPr>
          <w:sz w:val="24"/>
          <w:szCs w:val="24"/>
        </w:rPr>
        <w:t xml:space="preserve"> project manager </w:t>
      </w:r>
      <w:r w:rsidR="000D79B5" w:rsidRPr="08F1466D">
        <w:rPr>
          <w:sz w:val="24"/>
          <w:szCs w:val="24"/>
        </w:rPr>
        <w:t>considerations</w:t>
      </w:r>
      <w:r w:rsidR="005B4F07" w:rsidRPr="08F1466D">
        <w:rPr>
          <w:sz w:val="24"/>
          <w:szCs w:val="24"/>
        </w:rPr>
        <w:t xml:space="preserve"> should be informed by </w:t>
      </w:r>
      <w:r w:rsidR="00AB27B5" w:rsidRPr="08F1466D">
        <w:rPr>
          <w:sz w:val="24"/>
          <w:szCs w:val="24"/>
        </w:rPr>
        <w:t xml:space="preserve">knowledge from local communities and </w:t>
      </w:r>
      <w:r w:rsidR="006D173D">
        <w:rPr>
          <w:sz w:val="24"/>
          <w:szCs w:val="24"/>
        </w:rPr>
        <w:t>Indigenous Knowledge that Tribal Nations and Indigenous Peoples have gained and passed down from generation to generation.</w:t>
      </w:r>
    </w:p>
    <w:p w14:paraId="5750B579" w14:textId="77777777" w:rsidR="005E1D6F" w:rsidRDefault="005E1D6F" w:rsidP="00C60BA1">
      <w:pPr>
        <w:rPr>
          <w:sz w:val="24"/>
          <w:szCs w:val="24"/>
        </w:rPr>
      </w:pPr>
      <w:bookmarkStart w:id="0" w:name="_Hlk162269004"/>
      <w:r w:rsidRPr="00AE3E36">
        <w:rPr>
          <w:rFonts w:asciiTheme="majorHAnsi" w:hAnsiTheme="majorHAnsi" w:cstheme="majorHAnsi"/>
          <w:b/>
          <w:bCs/>
          <w:noProof/>
          <w:sz w:val="24"/>
          <w:szCs w:val="24"/>
        </w:rPr>
        <w:drawing>
          <wp:inline distT="0" distB="0" distL="0" distR="0" wp14:anchorId="0677B740" wp14:editId="2366FE04">
            <wp:extent cx="1911985" cy="2250440"/>
            <wp:effectExtent l="0" t="0" r="0" b="0"/>
            <wp:docPr id="8" name="Picture 8" descr="A graph showing the age distribution of Closed LUST releases in 14 states that participated in a stud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showing the age distribution of Closed LUST releases in 14 states that participated in a study.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1985" cy="2250440"/>
                    </a:xfrm>
                    <a:prstGeom prst="rect">
                      <a:avLst/>
                    </a:prstGeom>
                  </pic:spPr>
                </pic:pic>
              </a:graphicData>
            </a:graphic>
          </wp:inline>
        </w:drawing>
      </w:r>
      <w:r w:rsidR="008124FB">
        <w:rPr>
          <w:noProof/>
        </w:rPr>
        <mc:AlternateContent>
          <mc:Choice Requires="wps">
            <w:drawing>
              <wp:inline distT="0" distB="0" distL="0" distR="0" wp14:anchorId="5AF9B97A" wp14:editId="24300675">
                <wp:extent cx="4169228" cy="635"/>
                <wp:effectExtent l="0" t="0" r="3175" b="0"/>
                <wp:docPr id="9" name="Text Box 9"/>
                <wp:cNvGraphicFramePr/>
                <a:graphic xmlns:a="http://schemas.openxmlformats.org/drawingml/2006/main">
                  <a:graphicData uri="http://schemas.microsoft.com/office/word/2010/wordprocessingShape">
                    <wps:wsp>
                      <wps:cNvSpPr txBox="1"/>
                      <wps:spPr>
                        <a:xfrm>
                          <a:off x="0" y="0"/>
                          <a:ext cx="4169228" cy="635"/>
                        </a:xfrm>
                        <a:prstGeom prst="rect">
                          <a:avLst/>
                        </a:prstGeom>
                        <a:solidFill>
                          <a:prstClr val="white"/>
                        </a:solidFill>
                        <a:ln>
                          <a:noFill/>
                        </a:ln>
                      </wps:spPr>
                      <wps:txbx>
                        <w:txbxContent>
                          <w:p w14:paraId="4F4857D9" w14:textId="6F50996C" w:rsidR="005E1D6F" w:rsidRPr="00C505C1" w:rsidRDefault="00827A4E" w:rsidP="005E1D6F">
                            <w:pPr>
                              <w:ind w:left="180"/>
                              <w:rPr>
                                <w:sz w:val="18"/>
                                <w:szCs w:val="18"/>
                              </w:rPr>
                            </w:pPr>
                            <w:r w:rsidRPr="00C505C1">
                              <w:rPr>
                                <w:sz w:val="18"/>
                                <w:szCs w:val="18"/>
                              </w:rPr>
                              <w:t xml:space="preserve">In a 2011 </w:t>
                            </w:r>
                            <w:hyperlink r:id="rId15" w:history="1">
                              <w:r w:rsidRPr="00C505C1">
                                <w:rPr>
                                  <w:rStyle w:val="Hyperlink"/>
                                  <w:i/>
                                  <w:iCs/>
                                  <w:sz w:val="18"/>
                                  <w:szCs w:val="18"/>
                                </w:rPr>
                                <w:t>National LUST Cleanup Backlog: A study of opportunities</w:t>
                              </w:r>
                            </w:hyperlink>
                            <w:r w:rsidRPr="00C505C1">
                              <w:rPr>
                                <w:rStyle w:val="Hyperlink"/>
                                <w:color w:val="auto"/>
                                <w:sz w:val="18"/>
                                <w:szCs w:val="18"/>
                                <w:u w:val="none"/>
                              </w:rPr>
                              <w:t>,</w:t>
                            </w:r>
                            <w:r w:rsidRPr="00C505C1">
                              <w:rPr>
                                <w:sz w:val="18"/>
                                <w:szCs w:val="18"/>
                              </w:rPr>
                              <w:t xml:space="preserve"> the EPA found that 84% of LUST cases in participating states were closed within 10 years. </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inline>
            </w:drawing>
          </mc:Choice>
          <mc:Fallback>
            <w:pict>
              <v:shape w14:anchorId="5AF9B97A" id="Text Box 9" o:spid="_x0000_s1027" type="#_x0000_t202" style="width:328.3pt;height:.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" stroked="f">
                <v:textbox style="mso-fit-shape-to-text:t" inset="0,0,0,0">
                  <w:txbxContent>
                    <w:p w14:paraId="4F4857D9" w14:textId="6F50996C" w:rsidR="005E1D6F" w:rsidRPr="00C505C1" w:rsidRDefault="00827A4E" w:rsidP="005E1D6F">
                      <w:pPr>
                        <w:ind w:left="180"/>
                        <w:rPr>
                          <w:sz w:val="18"/>
                          <w:szCs w:val="18"/>
                        </w:rPr>
                      </w:pPr>
                      <w:r w:rsidRPr="00C505C1">
                        <w:rPr>
                          <w:sz w:val="18"/>
                          <w:szCs w:val="18"/>
                        </w:rPr>
                        <w:t xml:space="preserve">In a 2011 </w:t>
                      </w:r>
                      <w:hyperlink r:id="rId16" w:history="1">
                        <w:r w:rsidRPr="00C505C1">
                          <w:rPr>
                            <w:rStyle w:val="Hyperlink"/>
                            <w:i/>
                            <w:iCs/>
                            <w:sz w:val="18"/>
                            <w:szCs w:val="18"/>
                          </w:rPr>
                          <w:t>National LUST Cleanup Backlog: A study of opportunities</w:t>
                        </w:r>
                      </w:hyperlink>
                      <w:r w:rsidRPr="00C505C1">
                        <w:rPr>
                          <w:rStyle w:val="Hyperlink"/>
                          <w:color w:val="auto"/>
                          <w:sz w:val="18"/>
                          <w:szCs w:val="18"/>
                          <w:u w:val="none"/>
                        </w:rPr>
                        <w:t>,</w:t>
                      </w:r>
                      <w:r w:rsidRPr="00C505C1">
                        <w:rPr>
                          <w:sz w:val="18"/>
                          <w:szCs w:val="18"/>
                        </w:rPr>
                        <w:t xml:space="preserve"> the EPA found that 84% of LUST cases in participating states were closed within 10 years. </w:t>
                      </w:r>
                    </w:p>
                  </w:txbxContent>
                </v:textbox>
                <w10:anchorlock/>
              </v:shape>
            </w:pict>
          </mc:Fallback>
        </mc:AlternateContent>
      </w:r>
    </w:p>
    <w:p w14:paraId="337999AC" w14:textId="021AC052" w:rsidR="00FF7C46" w:rsidRDefault="003062F6" w:rsidP="00C60BA1">
      <w:pPr>
        <w:rPr>
          <w:sz w:val="24"/>
          <w:szCs w:val="24"/>
        </w:rPr>
      </w:pPr>
      <w:r w:rsidRPr="1ED40AD8">
        <w:rPr>
          <w:sz w:val="24"/>
          <w:szCs w:val="24"/>
        </w:rPr>
        <w:t>The appropriate timeframe for</w:t>
      </w:r>
      <w:r w:rsidR="008B07E2" w:rsidRPr="1ED40AD8">
        <w:rPr>
          <w:sz w:val="24"/>
          <w:szCs w:val="24"/>
        </w:rPr>
        <w:t xml:space="preserve"> consider</w:t>
      </w:r>
      <w:r w:rsidRPr="1ED40AD8">
        <w:rPr>
          <w:sz w:val="24"/>
          <w:szCs w:val="24"/>
        </w:rPr>
        <w:t>ing</w:t>
      </w:r>
      <w:r w:rsidR="008B07E2" w:rsidRPr="1ED40AD8">
        <w:rPr>
          <w:sz w:val="24"/>
          <w:szCs w:val="24"/>
        </w:rPr>
        <w:t xml:space="preserve"> climate</w:t>
      </w:r>
      <w:r w:rsidRPr="1ED40AD8">
        <w:rPr>
          <w:sz w:val="24"/>
          <w:szCs w:val="24"/>
        </w:rPr>
        <w:t xml:space="preserve"> change in LUST corrective actions is typically </w:t>
      </w:r>
      <w:r w:rsidR="00077CA3" w:rsidRPr="1ED40AD8">
        <w:rPr>
          <w:sz w:val="24"/>
          <w:szCs w:val="24"/>
        </w:rPr>
        <w:t>less than ten years</w:t>
      </w:r>
      <w:r w:rsidR="007D2293">
        <w:rPr>
          <w:sz w:val="24"/>
          <w:szCs w:val="24"/>
        </w:rPr>
        <w:t>,</w:t>
      </w:r>
      <w:r w:rsidR="00AC4757" w:rsidRPr="1ED40AD8">
        <w:rPr>
          <w:sz w:val="24"/>
          <w:szCs w:val="24"/>
        </w:rPr>
        <w:t xml:space="preserve"> as m</w:t>
      </w:r>
      <w:r w:rsidR="0094576C" w:rsidRPr="1ED40AD8">
        <w:rPr>
          <w:sz w:val="24"/>
          <w:szCs w:val="24"/>
        </w:rPr>
        <w:t xml:space="preserve">ost assessment and </w:t>
      </w:r>
      <w:r w:rsidR="00084AD9" w:rsidRPr="1ED40AD8">
        <w:rPr>
          <w:sz w:val="24"/>
          <w:szCs w:val="24"/>
        </w:rPr>
        <w:t xml:space="preserve">active </w:t>
      </w:r>
      <w:r w:rsidR="0094576C" w:rsidRPr="1ED40AD8">
        <w:rPr>
          <w:sz w:val="24"/>
          <w:szCs w:val="24"/>
        </w:rPr>
        <w:t>remediation will be complete within this time frame</w:t>
      </w:r>
      <w:bookmarkEnd w:id="0"/>
      <w:r w:rsidR="000A26D1" w:rsidRPr="1ED40AD8">
        <w:rPr>
          <w:sz w:val="24"/>
          <w:szCs w:val="24"/>
        </w:rPr>
        <w:t>, unlike many larger scale RCRA and CERCLA sites that may be addressing more recalcitrant contaminants</w:t>
      </w:r>
      <w:r w:rsidR="004A5E2A" w:rsidRPr="1ED40AD8">
        <w:rPr>
          <w:sz w:val="24"/>
          <w:szCs w:val="24"/>
        </w:rPr>
        <w:t>.</w:t>
      </w:r>
      <w:r w:rsidR="00113BE2" w:rsidRPr="1ED40AD8">
        <w:rPr>
          <w:sz w:val="24"/>
          <w:szCs w:val="24"/>
        </w:rPr>
        <w:t xml:space="preserve"> </w:t>
      </w:r>
    </w:p>
    <w:p w14:paraId="0D2CE00D" w14:textId="6C0CFB2D" w:rsidR="00FF7C46" w:rsidRDefault="004A5E2A" w:rsidP="00C60BA1">
      <w:pPr>
        <w:rPr>
          <w:sz w:val="24"/>
          <w:szCs w:val="24"/>
        </w:rPr>
      </w:pPr>
      <w:r w:rsidRPr="1ED40AD8">
        <w:rPr>
          <w:sz w:val="24"/>
          <w:szCs w:val="24"/>
        </w:rPr>
        <w:t>When</w:t>
      </w:r>
      <w:r w:rsidR="00077CA3" w:rsidRPr="1ED40AD8">
        <w:rPr>
          <w:sz w:val="24"/>
          <w:szCs w:val="24"/>
        </w:rPr>
        <w:t xml:space="preserve"> residual contamination is left in place, </w:t>
      </w:r>
      <w:r w:rsidR="00AF1D5B" w:rsidRPr="1ED40AD8">
        <w:rPr>
          <w:sz w:val="24"/>
          <w:szCs w:val="24"/>
        </w:rPr>
        <w:t>l</w:t>
      </w:r>
      <w:r w:rsidR="00077CA3" w:rsidRPr="1ED40AD8">
        <w:rPr>
          <w:sz w:val="24"/>
          <w:szCs w:val="24"/>
        </w:rPr>
        <w:t>onger</w:t>
      </w:r>
      <w:r w:rsidR="008A190A" w:rsidRPr="1ED40AD8">
        <w:rPr>
          <w:sz w:val="24"/>
          <w:szCs w:val="24"/>
        </w:rPr>
        <w:t>-</w:t>
      </w:r>
      <w:r w:rsidR="00077CA3" w:rsidRPr="1ED40AD8">
        <w:rPr>
          <w:sz w:val="24"/>
          <w:szCs w:val="24"/>
        </w:rPr>
        <w:t xml:space="preserve">term climate change </w:t>
      </w:r>
      <w:r w:rsidR="00C92569" w:rsidRPr="1ED40AD8">
        <w:rPr>
          <w:sz w:val="24"/>
          <w:szCs w:val="24"/>
        </w:rPr>
        <w:t>effects</w:t>
      </w:r>
      <w:r w:rsidR="00077CA3" w:rsidRPr="1ED40AD8">
        <w:rPr>
          <w:sz w:val="24"/>
          <w:szCs w:val="24"/>
        </w:rPr>
        <w:t xml:space="preserve"> </w:t>
      </w:r>
      <w:r w:rsidR="003062F6" w:rsidRPr="1ED40AD8">
        <w:rPr>
          <w:sz w:val="24"/>
          <w:szCs w:val="24"/>
        </w:rPr>
        <w:t xml:space="preserve">may </w:t>
      </w:r>
      <w:r w:rsidR="00077CA3" w:rsidRPr="1ED40AD8">
        <w:rPr>
          <w:sz w:val="24"/>
          <w:szCs w:val="24"/>
        </w:rPr>
        <w:t>need to be considered</w:t>
      </w:r>
      <w:r w:rsidR="00A91F37" w:rsidRPr="1ED40AD8">
        <w:rPr>
          <w:sz w:val="24"/>
          <w:szCs w:val="24"/>
        </w:rPr>
        <w:t xml:space="preserve"> </w:t>
      </w:r>
      <w:r w:rsidR="003062F6" w:rsidRPr="1ED40AD8">
        <w:rPr>
          <w:sz w:val="24"/>
          <w:szCs w:val="24"/>
        </w:rPr>
        <w:t xml:space="preserve">in </w:t>
      </w:r>
      <w:r w:rsidR="00C2567C" w:rsidRPr="1ED40AD8">
        <w:rPr>
          <w:sz w:val="24"/>
          <w:szCs w:val="24"/>
        </w:rPr>
        <w:t>ongoing</w:t>
      </w:r>
      <w:r w:rsidR="00A91F37" w:rsidRPr="1ED40AD8">
        <w:rPr>
          <w:sz w:val="24"/>
          <w:szCs w:val="24"/>
        </w:rPr>
        <w:t xml:space="preserve"> stewardship</w:t>
      </w:r>
      <w:r w:rsidR="008E2B8F" w:rsidRPr="1ED40AD8">
        <w:rPr>
          <w:sz w:val="24"/>
          <w:szCs w:val="24"/>
        </w:rPr>
        <w:t xml:space="preserve"> activities</w:t>
      </w:r>
      <w:r w:rsidR="00077CA3" w:rsidRPr="1ED40AD8">
        <w:rPr>
          <w:sz w:val="24"/>
          <w:szCs w:val="24"/>
        </w:rPr>
        <w:t>.</w:t>
      </w:r>
      <w:r w:rsidR="00F14DFE" w:rsidRPr="1ED40AD8">
        <w:rPr>
          <w:sz w:val="24"/>
          <w:szCs w:val="24"/>
        </w:rPr>
        <w:t xml:space="preserve"> </w:t>
      </w:r>
    </w:p>
    <w:p w14:paraId="484C1A1F" w14:textId="59FE55C2" w:rsidR="00BB3542" w:rsidRDefault="0027273C" w:rsidP="00C60BA1">
      <w:pPr>
        <w:rPr>
          <w:sz w:val="24"/>
          <w:szCs w:val="24"/>
        </w:rPr>
      </w:pPr>
      <w:r w:rsidRPr="1ED40AD8">
        <w:rPr>
          <w:sz w:val="24"/>
          <w:szCs w:val="24"/>
        </w:rPr>
        <w:t>Recommended mitigation and adaptation strategies and examples are described in the sections below.</w:t>
      </w:r>
    </w:p>
    <w:p w14:paraId="1F4C241D" w14:textId="77777777" w:rsidR="00895EC0" w:rsidRDefault="00895EC0" w:rsidP="00C60BA1">
      <w:pPr>
        <w:rPr>
          <w:sz w:val="24"/>
          <w:szCs w:val="24"/>
        </w:rPr>
      </w:pPr>
    </w:p>
    <w:p w14:paraId="2195F465" w14:textId="77777777" w:rsidR="00895EC0" w:rsidRDefault="00895EC0" w:rsidP="00C60BA1">
      <w:pPr>
        <w:rPr>
          <w:sz w:val="24"/>
          <w:szCs w:val="24"/>
        </w:rPr>
      </w:pPr>
    </w:p>
    <w:p w14:paraId="13920647" w14:textId="3AEAA0C8" w:rsidR="00BB3542" w:rsidRPr="001E1C44" w:rsidRDefault="005E1D6F" w:rsidP="00B66BED">
      <w:pPr>
        <w:pStyle w:val="Heading2"/>
      </w:pPr>
      <w:r>
        <w:t>M</w:t>
      </w:r>
      <w:r w:rsidR="00BB3542" w:rsidRPr="001E1C44">
        <w:t>itigation</w:t>
      </w:r>
    </w:p>
    <w:p w14:paraId="1F68EA51" w14:textId="0A12078B" w:rsidR="004B4FC6" w:rsidRPr="001E1C44" w:rsidRDefault="00A6049E">
      <w:pPr>
        <w:rPr>
          <w:sz w:val="24"/>
          <w:szCs w:val="24"/>
        </w:rPr>
      </w:pPr>
      <w:r w:rsidRPr="00830111">
        <w:rPr>
          <w:sz w:val="24"/>
          <w:szCs w:val="24"/>
        </w:rPr>
        <w:t xml:space="preserve">Mitigation </w:t>
      </w:r>
      <w:r w:rsidR="00E94DAA" w:rsidRPr="00830111">
        <w:rPr>
          <w:sz w:val="24"/>
          <w:szCs w:val="24"/>
        </w:rPr>
        <w:t xml:space="preserve">measures </w:t>
      </w:r>
      <w:r w:rsidRPr="00830111">
        <w:rPr>
          <w:sz w:val="24"/>
          <w:szCs w:val="24"/>
        </w:rPr>
        <w:t xml:space="preserve">for climate change at </w:t>
      </w:r>
      <w:r>
        <w:rPr>
          <w:sz w:val="24"/>
          <w:szCs w:val="24"/>
        </w:rPr>
        <w:t>LUST cleanups typically focus on reducing energy use to decrease greenhouse gas generation.</w:t>
      </w:r>
      <w:r w:rsidR="004B4FC6" w:rsidRPr="001E1C44">
        <w:rPr>
          <w:sz w:val="24"/>
          <w:szCs w:val="24"/>
        </w:rPr>
        <w:t xml:space="preserve"> </w:t>
      </w:r>
      <w:r w:rsidR="009950F3">
        <w:rPr>
          <w:sz w:val="24"/>
          <w:szCs w:val="24"/>
        </w:rPr>
        <w:t>The</w:t>
      </w:r>
      <w:r w:rsidR="004B4FC6" w:rsidRPr="001E1C44">
        <w:rPr>
          <w:sz w:val="24"/>
          <w:szCs w:val="24"/>
        </w:rPr>
        <w:t xml:space="preserve"> examples</w:t>
      </w:r>
      <w:r w:rsidR="009950F3">
        <w:rPr>
          <w:sz w:val="24"/>
          <w:szCs w:val="24"/>
        </w:rPr>
        <w:t xml:space="preserve"> </w:t>
      </w:r>
      <w:r w:rsidR="004B4FC6" w:rsidRPr="001E1C44">
        <w:rPr>
          <w:sz w:val="24"/>
          <w:szCs w:val="24"/>
        </w:rPr>
        <w:t>below</w:t>
      </w:r>
      <w:r w:rsidR="009950F3">
        <w:rPr>
          <w:sz w:val="24"/>
          <w:szCs w:val="24"/>
        </w:rPr>
        <w:t xml:space="preserve"> may be appropriate at many LUST sites</w:t>
      </w:r>
      <w:r w:rsidR="004B4FC6" w:rsidRPr="001E1C44">
        <w:rPr>
          <w:sz w:val="24"/>
          <w:szCs w:val="24"/>
        </w:rPr>
        <w:t>.</w:t>
      </w:r>
    </w:p>
    <w:p w14:paraId="2FB50142" w14:textId="0BA4562F" w:rsidR="00C2567C" w:rsidRPr="001E1C44" w:rsidRDefault="007E3841" w:rsidP="00C2567C">
      <w:pPr>
        <w:pStyle w:val="ListParagraph"/>
        <w:numPr>
          <w:ilvl w:val="0"/>
          <w:numId w:val="11"/>
        </w:numPr>
        <w:rPr>
          <w:sz w:val="24"/>
          <w:szCs w:val="24"/>
        </w:rPr>
      </w:pPr>
      <w:r w:rsidRPr="5A652CA9">
        <w:rPr>
          <w:sz w:val="24"/>
          <w:szCs w:val="24"/>
        </w:rPr>
        <w:lastRenderedPageBreak/>
        <w:t xml:space="preserve">Use </w:t>
      </w:r>
      <w:r w:rsidR="00BB3542" w:rsidRPr="5A652CA9">
        <w:rPr>
          <w:sz w:val="24"/>
          <w:szCs w:val="24"/>
        </w:rPr>
        <w:t>high resolution site characterization techniques to minimize mobilizations</w:t>
      </w:r>
      <w:r w:rsidR="000A4A11" w:rsidRPr="5A652CA9">
        <w:rPr>
          <w:sz w:val="24"/>
          <w:szCs w:val="24"/>
        </w:rPr>
        <w:t xml:space="preserve"> and </w:t>
      </w:r>
      <w:r w:rsidRPr="5A652CA9">
        <w:rPr>
          <w:sz w:val="24"/>
          <w:szCs w:val="24"/>
        </w:rPr>
        <w:t xml:space="preserve">to </w:t>
      </w:r>
      <w:r w:rsidR="00F14DFE" w:rsidRPr="5A652CA9">
        <w:rPr>
          <w:sz w:val="24"/>
          <w:szCs w:val="24"/>
        </w:rPr>
        <w:t>delineat</w:t>
      </w:r>
      <w:r w:rsidRPr="5A652CA9">
        <w:rPr>
          <w:sz w:val="24"/>
          <w:szCs w:val="24"/>
        </w:rPr>
        <w:t>e</w:t>
      </w:r>
      <w:r w:rsidR="00F14DFE" w:rsidRPr="5A652CA9">
        <w:rPr>
          <w:sz w:val="24"/>
          <w:szCs w:val="24"/>
        </w:rPr>
        <w:t xml:space="preserve"> </w:t>
      </w:r>
      <w:r w:rsidR="5BB619BD" w:rsidRPr="5A652CA9">
        <w:rPr>
          <w:sz w:val="24"/>
          <w:szCs w:val="24"/>
        </w:rPr>
        <w:t xml:space="preserve">petroleum hydrocarbon plumes </w:t>
      </w:r>
      <w:r w:rsidR="00F14DFE" w:rsidRPr="5A652CA9">
        <w:rPr>
          <w:sz w:val="24"/>
          <w:szCs w:val="24"/>
        </w:rPr>
        <w:t>more accurately</w:t>
      </w:r>
      <w:r w:rsidRPr="5A652CA9">
        <w:rPr>
          <w:sz w:val="24"/>
          <w:szCs w:val="24"/>
        </w:rPr>
        <w:t xml:space="preserve">. </w:t>
      </w:r>
      <w:r w:rsidR="00C609C5">
        <w:rPr>
          <w:sz w:val="24"/>
          <w:szCs w:val="24"/>
        </w:rPr>
        <w:t>More accurately defining the plume using HRSC allows the number of monitoring wells to be reduced and may reduce the time taken to either remediate or gather an adequate monitoring data set to make case decisions</w:t>
      </w:r>
      <w:r w:rsidR="005E1D6F">
        <w:rPr>
          <w:sz w:val="24"/>
          <w:szCs w:val="24"/>
        </w:rPr>
        <w:t>.</w:t>
      </w:r>
      <w:r w:rsidR="00BB3542" w:rsidRPr="5A652CA9">
        <w:rPr>
          <w:sz w:val="24"/>
          <w:szCs w:val="24"/>
        </w:rPr>
        <w:t xml:space="preserve"> </w:t>
      </w:r>
    </w:p>
    <w:p w14:paraId="23F967E8" w14:textId="2948AF0E" w:rsidR="00C2567C" w:rsidRPr="001E1C44" w:rsidRDefault="00BB3542" w:rsidP="00C2567C">
      <w:pPr>
        <w:pStyle w:val="ListParagraph"/>
        <w:numPr>
          <w:ilvl w:val="0"/>
          <w:numId w:val="11"/>
        </w:numPr>
        <w:rPr>
          <w:sz w:val="24"/>
          <w:szCs w:val="24"/>
        </w:rPr>
      </w:pPr>
      <w:r w:rsidRPr="001E1C44">
        <w:rPr>
          <w:sz w:val="24"/>
          <w:szCs w:val="24"/>
        </w:rPr>
        <w:t xml:space="preserve">Use </w:t>
      </w:r>
      <w:r w:rsidR="003062F6" w:rsidRPr="001E1C44">
        <w:rPr>
          <w:sz w:val="24"/>
          <w:szCs w:val="24"/>
        </w:rPr>
        <w:t>less energy</w:t>
      </w:r>
      <w:r w:rsidR="007E3841" w:rsidRPr="001E1C44">
        <w:rPr>
          <w:sz w:val="24"/>
          <w:szCs w:val="24"/>
        </w:rPr>
        <w:t>-</w:t>
      </w:r>
      <w:r w:rsidR="003062F6" w:rsidRPr="001E1C44">
        <w:rPr>
          <w:sz w:val="24"/>
          <w:szCs w:val="24"/>
        </w:rPr>
        <w:t xml:space="preserve">intensive </w:t>
      </w:r>
      <w:r w:rsidRPr="001E1C44">
        <w:rPr>
          <w:sz w:val="24"/>
          <w:szCs w:val="24"/>
        </w:rPr>
        <w:t>drilling techniques</w:t>
      </w:r>
      <w:r w:rsidR="003D2D6E" w:rsidRPr="001E1C44">
        <w:rPr>
          <w:sz w:val="24"/>
          <w:szCs w:val="24"/>
        </w:rPr>
        <w:t xml:space="preserve"> </w:t>
      </w:r>
      <w:r w:rsidR="007E3841" w:rsidRPr="001E1C44">
        <w:rPr>
          <w:sz w:val="24"/>
          <w:szCs w:val="24"/>
        </w:rPr>
        <w:t xml:space="preserve">(e.g., </w:t>
      </w:r>
      <w:r w:rsidR="003D2D6E" w:rsidRPr="001E1C44">
        <w:rPr>
          <w:sz w:val="24"/>
          <w:szCs w:val="24"/>
        </w:rPr>
        <w:t>direct push rather than hollow stem augers</w:t>
      </w:r>
      <w:r w:rsidR="007E3841" w:rsidRPr="001E1C44">
        <w:rPr>
          <w:sz w:val="24"/>
          <w:szCs w:val="24"/>
        </w:rPr>
        <w:t>)</w:t>
      </w:r>
      <w:r w:rsidRPr="001E1C44">
        <w:rPr>
          <w:sz w:val="24"/>
          <w:szCs w:val="24"/>
        </w:rPr>
        <w:t xml:space="preserve"> to reduce </w:t>
      </w:r>
      <w:r w:rsidR="00F70CA3" w:rsidRPr="001E1C44">
        <w:rPr>
          <w:sz w:val="24"/>
          <w:szCs w:val="24"/>
        </w:rPr>
        <w:t xml:space="preserve">energy use </w:t>
      </w:r>
      <w:r w:rsidR="000A4A11" w:rsidRPr="001E1C44">
        <w:rPr>
          <w:sz w:val="24"/>
          <w:szCs w:val="24"/>
        </w:rPr>
        <w:t xml:space="preserve">during </w:t>
      </w:r>
      <w:r w:rsidRPr="001E1C44">
        <w:rPr>
          <w:sz w:val="24"/>
          <w:szCs w:val="24"/>
        </w:rPr>
        <w:t>transport</w:t>
      </w:r>
      <w:r w:rsidR="003062F6" w:rsidRPr="001E1C44">
        <w:rPr>
          <w:sz w:val="24"/>
          <w:szCs w:val="24"/>
        </w:rPr>
        <w:t>ation</w:t>
      </w:r>
      <w:r w:rsidRPr="001E1C44">
        <w:rPr>
          <w:sz w:val="24"/>
          <w:szCs w:val="24"/>
        </w:rPr>
        <w:t xml:space="preserve"> </w:t>
      </w:r>
      <w:r w:rsidR="003D2D6E" w:rsidRPr="001E1C44">
        <w:rPr>
          <w:sz w:val="24"/>
          <w:szCs w:val="24"/>
        </w:rPr>
        <w:t>and investigation</w:t>
      </w:r>
      <w:r w:rsidRPr="001E1C44">
        <w:rPr>
          <w:sz w:val="24"/>
          <w:szCs w:val="24"/>
        </w:rPr>
        <w:t xml:space="preserve">. </w:t>
      </w:r>
    </w:p>
    <w:p w14:paraId="411B7B41" w14:textId="6A884843" w:rsidR="00BB3542" w:rsidRPr="001E1C44" w:rsidRDefault="007E3841" w:rsidP="00C2567C">
      <w:pPr>
        <w:pStyle w:val="ListParagraph"/>
        <w:numPr>
          <w:ilvl w:val="0"/>
          <w:numId w:val="11"/>
        </w:numPr>
        <w:rPr>
          <w:sz w:val="24"/>
          <w:szCs w:val="24"/>
        </w:rPr>
      </w:pPr>
      <w:r w:rsidRPr="001E1C44">
        <w:rPr>
          <w:sz w:val="24"/>
          <w:szCs w:val="24"/>
        </w:rPr>
        <w:t>Use</w:t>
      </w:r>
      <w:r w:rsidR="002E690C" w:rsidRPr="001E1C44">
        <w:rPr>
          <w:sz w:val="24"/>
          <w:szCs w:val="24"/>
        </w:rPr>
        <w:t xml:space="preserve"> </w:t>
      </w:r>
      <w:r w:rsidRPr="001E1C44">
        <w:rPr>
          <w:sz w:val="24"/>
          <w:szCs w:val="24"/>
        </w:rPr>
        <w:t>less</w:t>
      </w:r>
      <w:r w:rsidR="00547012">
        <w:rPr>
          <w:sz w:val="24"/>
          <w:szCs w:val="24"/>
        </w:rPr>
        <w:t xml:space="preserve"> </w:t>
      </w:r>
      <w:r w:rsidR="00BB3542" w:rsidRPr="001E1C44">
        <w:rPr>
          <w:sz w:val="24"/>
          <w:szCs w:val="24"/>
        </w:rPr>
        <w:t>energy</w:t>
      </w:r>
      <w:r w:rsidR="00547012">
        <w:rPr>
          <w:sz w:val="24"/>
          <w:szCs w:val="24"/>
        </w:rPr>
        <w:t>-</w:t>
      </w:r>
      <w:r w:rsidR="00BB3542" w:rsidRPr="001E1C44">
        <w:rPr>
          <w:sz w:val="24"/>
          <w:szCs w:val="24"/>
        </w:rPr>
        <w:t xml:space="preserve">intensive </w:t>
      </w:r>
      <w:r w:rsidR="00C2567C" w:rsidRPr="001E1C44">
        <w:rPr>
          <w:sz w:val="24"/>
          <w:szCs w:val="24"/>
        </w:rPr>
        <w:t xml:space="preserve">cleanup </w:t>
      </w:r>
      <w:r w:rsidR="00F70CA3" w:rsidRPr="001E1C44">
        <w:rPr>
          <w:sz w:val="24"/>
          <w:szCs w:val="24"/>
        </w:rPr>
        <w:t>technologies (</w:t>
      </w:r>
      <w:r w:rsidR="005B097C" w:rsidRPr="001E1C44">
        <w:rPr>
          <w:sz w:val="24"/>
          <w:szCs w:val="24"/>
        </w:rPr>
        <w:t>e.g.</w:t>
      </w:r>
      <w:r w:rsidRPr="001E1C44">
        <w:rPr>
          <w:sz w:val="24"/>
          <w:szCs w:val="24"/>
        </w:rPr>
        <w:t>,</w:t>
      </w:r>
      <w:r w:rsidR="005B097C" w:rsidRPr="001E1C44">
        <w:rPr>
          <w:sz w:val="24"/>
          <w:szCs w:val="24"/>
        </w:rPr>
        <w:t xml:space="preserve"> </w:t>
      </w:r>
      <w:r w:rsidR="00C92569" w:rsidRPr="001E1C44">
        <w:rPr>
          <w:sz w:val="24"/>
          <w:szCs w:val="24"/>
        </w:rPr>
        <w:t>passive bioventing</w:t>
      </w:r>
      <w:r w:rsidR="005B097C" w:rsidRPr="001E1C44">
        <w:rPr>
          <w:sz w:val="24"/>
          <w:szCs w:val="24"/>
        </w:rPr>
        <w:t xml:space="preserve"> compared with dual phase extraction) </w:t>
      </w:r>
      <w:r w:rsidR="00BB3542" w:rsidRPr="001E1C44">
        <w:rPr>
          <w:sz w:val="24"/>
          <w:szCs w:val="24"/>
        </w:rPr>
        <w:t>where practical</w:t>
      </w:r>
      <w:r w:rsidR="00F14DFE" w:rsidRPr="001E1C44">
        <w:rPr>
          <w:sz w:val="24"/>
          <w:szCs w:val="24"/>
        </w:rPr>
        <w:t xml:space="preserve"> </w:t>
      </w:r>
      <w:r w:rsidRPr="001E1C44">
        <w:rPr>
          <w:sz w:val="24"/>
          <w:szCs w:val="24"/>
        </w:rPr>
        <w:t xml:space="preserve">to </w:t>
      </w:r>
      <w:r w:rsidR="00F14DFE" w:rsidRPr="001E1C44">
        <w:rPr>
          <w:sz w:val="24"/>
          <w:szCs w:val="24"/>
        </w:rPr>
        <w:t>achiev</w:t>
      </w:r>
      <w:r w:rsidRPr="001E1C44">
        <w:rPr>
          <w:sz w:val="24"/>
          <w:szCs w:val="24"/>
        </w:rPr>
        <w:t>e</w:t>
      </w:r>
      <w:r w:rsidR="00BB3542" w:rsidRPr="001E1C44">
        <w:rPr>
          <w:sz w:val="24"/>
          <w:szCs w:val="24"/>
        </w:rPr>
        <w:t xml:space="preserve"> </w:t>
      </w:r>
      <w:r w:rsidR="00C2567C" w:rsidRPr="001E1C44">
        <w:rPr>
          <w:sz w:val="24"/>
          <w:szCs w:val="24"/>
        </w:rPr>
        <w:t>case</w:t>
      </w:r>
      <w:r w:rsidR="00BB3542" w:rsidRPr="001E1C44">
        <w:rPr>
          <w:sz w:val="24"/>
          <w:szCs w:val="24"/>
        </w:rPr>
        <w:t xml:space="preserve"> </w:t>
      </w:r>
      <w:r w:rsidR="00F14DFE" w:rsidRPr="001E1C44">
        <w:rPr>
          <w:sz w:val="24"/>
          <w:szCs w:val="24"/>
        </w:rPr>
        <w:t xml:space="preserve">cleanup </w:t>
      </w:r>
      <w:r w:rsidR="00BB3542" w:rsidRPr="001E1C44">
        <w:rPr>
          <w:sz w:val="24"/>
          <w:szCs w:val="24"/>
        </w:rPr>
        <w:t>objectives.</w:t>
      </w:r>
    </w:p>
    <w:p w14:paraId="16E6FD06" w14:textId="07877B0E" w:rsidR="00520177" w:rsidRPr="001E1C44" w:rsidRDefault="007E3841" w:rsidP="00C2567C">
      <w:pPr>
        <w:pStyle w:val="ListParagraph"/>
        <w:numPr>
          <w:ilvl w:val="0"/>
          <w:numId w:val="11"/>
        </w:numPr>
        <w:rPr>
          <w:sz w:val="24"/>
          <w:szCs w:val="24"/>
        </w:rPr>
      </w:pPr>
      <w:r w:rsidRPr="001E1C44">
        <w:rPr>
          <w:sz w:val="24"/>
          <w:szCs w:val="24"/>
        </w:rPr>
        <w:t xml:space="preserve">Use </w:t>
      </w:r>
      <w:r w:rsidR="000423D0" w:rsidRPr="001E1C44">
        <w:rPr>
          <w:sz w:val="24"/>
          <w:szCs w:val="24"/>
        </w:rPr>
        <w:t>renewable energy sources where available to power remediation and monitoring equipment.</w:t>
      </w:r>
    </w:p>
    <w:p w14:paraId="06249FAB" w14:textId="6710424A" w:rsidR="00097912" w:rsidRPr="001E1C44" w:rsidRDefault="003D2D6E">
      <w:pPr>
        <w:rPr>
          <w:rFonts w:asciiTheme="majorHAnsi" w:hAnsiTheme="majorHAnsi" w:cstheme="majorHAnsi"/>
          <w:b/>
          <w:bCs/>
          <w:sz w:val="24"/>
          <w:szCs w:val="24"/>
        </w:rPr>
      </w:pPr>
      <w:r w:rsidRPr="001E1C44">
        <w:rPr>
          <w:sz w:val="24"/>
          <w:szCs w:val="24"/>
        </w:rPr>
        <w:t>For further information</w:t>
      </w:r>
      <w:r w:rsidR="00060932" w:rsidRPr="001E1C44">
        <w:rPr>
          <w:sz w:val="24"/>
          <w:szCs w:val="24"/>
        </w:rPr>
        <w:t>,</w:t>
      </w:r>
      <w:r w:rsidRPr="001E1C44">
        <w:rPr>
          <w:sz w:val="24"/>
          <w:szCs w:val="24"/>
        </w:rPr>
        <w:t xml:space="preserve"> go to EPA’s </w:t>
      </w:r>
      <w:hyperlink r:id="rId17" w:history="1">
        <w:r w:rsidRPr="001E1C44">
          <w:rPr>
            <w:rStyle w:val="Hyperlink"/>
            <w:sz w:val="24"/>
            <w:szCs w:val="24"/>
          </w:rPr>
          <w:t>Greener Cleanup resources</w:t>
        </w:r>
      </w:hyperlink>
      <w:r w:rsidR="002E690C" w:rsidRPr="001E1C44">
        <w:rPr>
          <w:rStyle w:val="Hyperlink"/>
          <w:sz w:val="24"/>
          <w:szCs w:val="24"/>
          <w:u w:val="none"/>
        </w:rPr>
        <w:t xml:space="preserve">, </w:t>
      </w:r>
      <w:r w:rsidR="002E690C" w:rsidRPr="001E1C44">
        <w:rPr>
          <w:rStyle w:val="Hyperlink"/>
          <w:color w:val="auto"/>
          <w:sz w:val="24"/>
          <w:szCs w:val="24"/>
          <w:u w:val="none"/>
        </w:rPr>
        <w:t xml:space="preserve">particularly </w:t>
      </w:r>
      <w:hyperlink r:id="rId18" w:history="1">
        <w:r w:rsidR="005127E3" w:rsidRPr="005127E3">
          <w:rPr>
            <w:rStyle w:val="Hyperlink"/>
            <w:i/>
            <w:iCs/>
            <w:sz w:val="24"/>
            <w:szCs w:val="24"/>
          </w:rPr>
          <w:t>G</w:t>
        </w:r>
        <w:r w:rsidR="002E690C" w:rsidRPr="005127E3">
          <w:rPr>
            <w:rStyle w:val="Hyperlink"/>
            <w:i/>
            <w:iCs/>
            <w:sz w:val="24"/>
            <w:szCs w:val="24"/>
          </w:rPr>
          <w:t xml:space="preserve">reen </w:t>
        </w:r>
        <w:r w:rsidR="005127E3" w:rsidRPr="005127E3">
          <w:rPr>
            <w:rStyle w:val="Hyperlink"/>
            <w:i/>
            <w:iCs/>
            <w:sz w:val="24"/>
            <w:szCs w:val="24"/>
          </w:rPr>
          <w:t>R</w:t>
        </w:r>
        <w:r w:rsidR="002E690C" w:rsidRPr="005127E3">
          <w:rPr>
            <w:rStyle w:val="Hyperlink"/>
            <w:i/>
            <w:iCs/>
            <w:sz w:val="24"/>
            <w:szCs w:val="24"/>
          </w:rPr>
          <w:t xml:space="preserve">emediation </w:t>
        </w:r>
        <w:r w:rsidR="005127E3" w:rsidRPr="005127E3">
          <w:rPr>
            <w:rStyle w:val="Hyperlink"/>
            <w:i/>
            <w:iCs/>
            <w:sz w:val="24"/>
            <w:szCs w:val="24"/>
          </w:rPr>
          <w:t>Best M</w:t>
        </w:r>
        <w:r w:rsidR="002E690C" w:rsidRPr="005127E3">
          <w:rPr>
            <w:rStyle w:val="Hyperlink"/>
            <w:i/>
            <w:iCs/>
            <w:sz w:val="24"/>
            <w:szCs w:val="24"/>
          </w:rPr>
          <w:t xml:space="preserve">anagement </w:t>
        </w:r>
        <w:r w:rsidR="005127E3" w:rsidRPr="005127E3">
          <w:rPr>
            <w:rStyle w:val="Hyperlink"/>
            <w:i/>
            <w:iCs/>
            <w:sz w:val="24"/>
            <w:szCs w:val="24"/>
          </w:rPr>
          <w:t>P</w:t>
        </w:r>
        <w:r w:rsidR="002E690C" w:rsidRPr="005127E3">
          <w:rPr>
            <w:rStyle w:val="Hyperlink"/>
            <w:i/>
            <w:iCs/>
            <w:sz w:val="24"/>
            <w:szCs w:val="24"/>
          </w:rPr>
          <w:t>ractice</w:t>
        </w:r>
        <w:r w:rsidR="005127E3" w:rsidRPr="005127E3">
          <w:rPr>
            <w:rStyle w:val="Hyperlink"/>
            <w:i/>
            <w:iCs/>
            <w:sz w:val="24"/>
            <w:szCs w:val="24"/>
          </w:rPr>
          <w:t>s: Sites with Leaking Underground Storage Tanks</w:t>
        </w:r>
      </w:hyperlink>
      <w:r w:rsidR="002E690C" w:rsidRPr="001E1C44">
        <w:rPr>
          <w:rStyle w:val="Hyperlink"/>
          <w:sz w:val="24"/>
          <w:szCs w:val="24"/>
          <w:u w:val="none"/>
        </w:rPr>
        <w:t xml:space="preserve"> </w:t>
      </w:r>
      <w:r w:rsidR="001D3BF8" w:rsidRPr="001E1C44">
        <w:rPr>
          <w:sz w:val="24"/>
          <w:szCs w:val="24"/>
        </w:rPr>
        <w:t xml:space="preserve">and ITRC’s </w:t>
      </w:r>
      <w:hyperlink r:id="rId19" w:history="1">
        <w:r w:rsidR="001D3BF8" w:rsidRPr="001E1C44">
          <w:rPr>
            <w:rStyle w:val="Hyperlink"/>
            <w:sz w:val="24"/>
            <w:szCs w:val="24"/>
          </w:rPr>
          <w:t>Sustainable Resilient Remediation</w:t>
        </w:r>
      </w:hyperlink>
      <w:r w:rsidR="001D3BF8" w:rsidRPr="001E1C44">
        <w:rPr>
          <w:sz w:val="24"/>
          <w:szCs w:val="24"/>
        </w:rPr>
        <w:t xml:space="preserve"> resources</w:t>
      </w:r>
      <w:r w:rsidR="0094576C" w:rsidRPr="001E1C44">
        <w:rPr>
          <w:sz w:val="24"/>
          <w:szCs w:val="24"/>
        </w:rPr>
        <w:t xml:space="preserve">, particularly </w:t>
      </w:r>
      <w:hyperlink r:id="rId20" w:history="1">
        <w:r w:rsidR="0094576C" w:rsidRPr="001E1C44">
          <w:rPr>
            <w:rStyle w:val="Hyperlink"/>
            <w:sz w:val="24"/>
            <w:szCs w:val="24"/>
          </w:rPr>
          <w:t>Appendix D</w:t>
        </w:r>
      </w:hyperlink>
      <w:r w:rsidR="001D3BF8" w:rsidRPr="001E1C44">
        <w:rPr>
          <w:sz w:val="24"/>
          <w:szCs w:val="24"/>
        </w:rPr>
        <w:t>.</w:t>
      </w:r>
    </w:p>
    <w:p w14:paraId="4E629D53" w14:textId="5C761F7A" w:rsidR="000043C4" w:rsidRDefault="000043C4">
      <w:pPr>
        <w:rPr>
          <w:rFonts w:asciiTheme="majorHAnsi" w:hAnsiTheme="majorHAnsi" w:cstheme="majorHAnsi"/>
          <w:b/>
          <w:bCs/>
          <w:sz w:val="24"/>
          <w:szCs w:val="24"/>
        </w:rPr>
      </w:pPr>
    </w:p>
    <w:p w14:paraId="363F7C2D" w14:textId="77777777" w:rsidR="001F27BB" w:rsidRDefault="001F27BB">
      <w:pPr>
        <w:rPr>
          <w:rFonts w:asciiTheme="majorHAnsi" w:hAnsiTheme="majorHAnsi" w:cstheme="majorHAnsi"/>
          <w:b/>
          <w:bCs/>
          <w:sz w:val="24"/>
          <w:szCs w:val="24"/>
        </w:rPr>
      </w:pPr>
    </w:p>
    <w:p w14:paraId="0FB1211D" w14:textId="411499F2" w:rsidR="00BB3542" w:rsidRPr="00D3431D" w:rsidRDefault="00BB3542" w:rsidP="00B66BED">
      <w:pPr>
        <w:pStyle w:val="Heading2"/>
      </w:pPr>
      <w:r w:rsidRPr="00D3431D">
        <w:t>Adaptation</w:t>
      </w:r>
    </w:p>
    <w:p w14:paraId="32992C1F" w14:textId="6F6FA6DC" w:rsidR="00CD6113" w:rsidRPr="001E1C44" w:rsidRDefault="007E3841">
      <w:pPr>
        <w:rPr>
          <w:sz w:val="24"/>
          <w:szCs w:val="24"/>
        </w:rPr>
      </w:pPr>
      <w:r w:rsidRPr="001E1C44">
        <w:rPr>
          <w:sz w:val="24"/>
          <w:szCs w:val="24"/>
        </w:rPr>
        <w:t xml:space="preserve">Climate change effects </w:t>
      </w:r>
      <w:r w:rsidR="00CD6113" w:rsidRPr="001E1C44">
        <w:rPr>
          <w:sz w:val="24"/>
          <w:szCs w:val="24"/>
        </w:rPr>
        <w:t xml:space="preserve">need to be considered for new cases and existing </w:t>
      </w:r>
      <w:r w:rsidR="00060932" w:rsidRPr="001E1C44">
        <w:rPr>
          <w:sz w:val="24"/>
          <w:szCs w:val="24"/>
        </w:rPr>
        <w:t xml:space="preserve">LUST </w:t>
      </w:r>
      <w:r w:rsidR="00CD6113" w:rsidRPr="001E1C44">
        <w:rPr>
          <w:sz w:val="24"/>
          <w:szCs w:val="24"/>
        </w:rPr>
        <w:t>cases</w:t>
      </w:r>
      <w:r w:rsidR="000423D0" w:rsidRPr="001E1C44">
        <w:rPr>
          <w:sz w:val="24"/>
          <w:szCs w:val="24"/>
        </w:rPr>
        <w:t xml:space="preserve"> at all project review stages (</w:t>
      </w:r>
      <w:r w:rsidR="00060932" w:rsidRPr="001E1C44">
        <w:rPr>
          <w:sz w:val="24"/>
          <w:szCs w:val="24"/>
        </w:rPr>
        <w:t xml:space="preserve">i.e., </w:t>
      </w:r>
      <w:r w:rsidR="000423D0" w:rsidRPr="001E1C44">
        <w:rPr>
          <w:sz w:val="24"/>
          <w:szCs w:val="24"/>
        </w:rPr>
        <w:t>soil and groundwater investigation, corrective action plan development or modification, and before case closure)</w:t>
      </w:r>
      <w:r w:rsidR="00CD6113" w:rsidRPr="001E1C44">
        <w:rPr>
          <w:sz w:val="24"/>
          <w:szCs w:val="24"/>
        </w:rPr>
        <w:t>.</w:t>
      </w:r>
      <w:r w:rsidR="00A515D0" w:rsidRPr="001E1C44">
        <w:rPr>
          <w:sz w:val="24"/>
          <w:szCs w:val="24"/>
        </w:rPr>
        <w:t xml:space="preserve"> Above ground assessment and remediation infrastructure may be vulnerable to flooding</w:t>
      </w:r>
      <w:r w:rsidR="00F05C74" w:rsidRPr="001E1C44">
        <w:rPr>
          <w:sz w:val="24"/>
          <w:szCs w:val="24"/>
        </w:rPr>
        <w:t xml:space="preserve">, </w:t>
      </w:r>
      <w:r w:rsidR="00A515D0" w:rsidRPr="001E1C44">
        <w:rPr>
          <w:sz w:val="24"/>
          <w:szCs w:val="24"/>
        </w:rPr>
        <w:t>wildfires</w:t>
      </w:r>
      <w:r w:rsidR="00B0237C">
        <w:rPr>
          <w:sz w:val="24"/>
          <w:szCs w:val="24"/>
        </w:rPr>
        <w:t>,</w:t>
      </w:r>
      <w:r w:rsidR="00F05C74" w:rsidRPr="001E1C44">
        <w:rPr>
          <w:sz w:val="24"/>
          <w:szCs w:val="24"/>
        </w:rPr>
        <w:t xml:space="preserve"> and permafrost melt</w:t>
      </w:r>
      <w:r w:rsidR="00A515D0" w:rsidRPr="001E1C44">
        <w:rPr>
          <w:sz w:val="24"/>
          <w:szCs w:val="24"/>
        </w:rPr>
        <w:t xml:space="preserve">. </w:t>
      </w:r>
      <w:r w:rsidR="00E668C3">
        <w:rPr>
          <w:sz w:val="24"/>
          <w:szCs w:val="24"/>
        </w:rPr>
        <w:t>T</w:t>
      </w:r>
      <w:r w:rsidR="00A515D0" w:rsidRPr="001E1C44">
        <w:rPr>
          <w:sz w:val="24"/>
          <w:szCs w:val="24"/>
        </w:rPr>
        <w:t xml:space="preserve">he </w:t>
      </w:r>
      <w:hyperlink r:id="rId21" w:history="1">
        <w:r w:rsidR="00A515D0" w:rsidRPr="00B0237C">
          <w:rPr>
            <w:rStyle w:val="Hyperlink"/>
            <w:sz w:val="24"/>
            <w:szCs w:val="24"/>
          </w:rPr>
          <w:t xml:space="preserve">UST Flood and Wildfire </w:t>
        </w:r>
        <w:r w:rsidR="00B0237C">
          <w:rPr>
            <w:rStyle w:val="Hyperlink"/>
            <w:sz w:val="24"/>
            <w:szCs w:val="24"/>
          </w:rPr>
          <w:t>g</w:t>
        </w:r>
        <w:r w:rsidR="00A515D0" w:rsidRPr="00B0237C">
          <w:rPr>
            <w:rStyle w:val="Hyperlink"/>
            <w:sz w:val="24"/>
            <w:szCs w:val="24"/>
          </w:rPr>
          <w:t>uides</w:t>
        </w:r>
      </w:hyperlink>
      <w:r w:rsidR="00A515D0" w:rsidRPr="001E1C44">
        <w:rPr>
          <w:sz w:val="24"/>
          <w:szCs w:val="24"/>
        </w:rPr>
        <w:t xml:space="preserve"> </w:t>
      </w:r>
      <w:r w:rsidR="00E668C3" w:rsidRPr="00BF7E3D">
        <w:rPr>
          <w:sz w:val="24"/>
          <w:szCs w:val="24"/>
        </w:rPr>
        <w:t xml:space="preserve">provide </w:t>
      </w:r>
      <w:r w:rsidR="00BF7E3D">
        <w:rPr>
          <w:sz w:val="24"/>
          <w:szCs w:val="24"/>
        </w:rPr>
        <w:t>general</w:t>
      </w:r>
      <w:r w:rsidR="00E668C3">
        <w:rPr>
          <w:sz w:val="24"/>
          <w:szCs w:val="24"/>
        </w:rPr>
        <w:t xml:space="preserve"> recommendations for </w:t>
      </w:r>
      <w:r w:rsidR="000759C1">
        <w:rPr>
          <w:sz w:val="24"/>
          <w:szCs w:val="24"/>
        </w:rPr>
        <w:t>UST facility</w:t>
      </w:r>
      <w:r w:rsidR="00E668C3">
        <w:rPr>
          <w:sz w:val="24"/>
          <w:szCs w:val="24"/>
        </w:rPr>
        <w:t xml:space="preserve"> infrastructure after these events</w:t>
      </w:r>
      <w:r w:rsidR="00DF7D05">
        <w:rPr>
          <w:sz w:val="24"/>
          <w:szCs w:val="24"/>
        </w:rPr>
        <w:t>.</w:t>
      </w:r>
      <w:r w:rsidR="00E668C3">
        <w:rPr>
          <w:sz w:val="24"/>
          <w:szCs w:val="24"/>
        </w:rPr>
        <w:t xml:space="preserve"> </w:t>
      </w:r>
      <w:r w:rsidR="00DF7D05">
        <w:rPr>
          <w:sz w:val="24"/>
          <w:szCs w:val="24"/>
        </w:rPr>
        <w:t>T</w:t>
      </w:r>
      <w:r w:rsidR="00A515D0" w:rsidRPr="001E1C44">
        <w:rPr>
          <w:sz w:val="24"/>
          <w:szCs w:val="24"/>
        </w:rPr>
        <w:t>he</w:t>
      </w:r>
      <w:r w:rsidR="00DF7D05">
        <w:rPr>
          <w:sz w:val="24"/>
          <w:szCs w:val="24"/>
        </w:rPr>
        <w:t>se</w:t>
      </w:r>
      <w:r w:rsidR="00A515D0" w:rsidRPr="001E1C44">
        <w:rPr>
          <w:sz w:val="24"/>
          <w:szCs w:val="24"/>
        </w:rPr>
        <w:t xml:space="preserve"> recommendations are typically applicable</w:t>
      </w:r>
      <w:r w:rsidR="00E668C3">
        <w:rPr>
          <w:sz w:val="24"/>
          <w:szCs w:val="24"/>
        </w:rPr>
        <w:t xml:space="preserve"> to remediation equipment</w:t>
      </w:r>
      <w:r w:rsidR="000759C1">
        <w:rPr>
          <w:sz w:val="24"/>
          <w:szCs w:val="24"/>
        </w:rPr>
        <w:t xml:space="preserve"> as well</w:t>
      </w:r>
      <w:r w:rsidR="00A515D0" w:rsidRPr="001E1C44">
        <w:rPr>
          <w:sz w:val="24"/>
          <w:szCs w:val="24"/>
        </w:rPr>
        <w:t>.</w:t>
      </w:r>
    </w:p>
    <w:p w14:paraId="545A54C8" w14:textId="77777777" w:rsidR="001F27BB" w:rsidRDefault="001F27BB" w:rsidP="00CC7B58">
      <w:pPr>
        <w:rPr>
          <w:rFonts w:asciiTheme="majorHAnsi" w:hAnsiTheme="majorHAnsi" w:cstheme="majorHAnsi"/>
          <w:b/>
          <w:bCs/>
          <w:i/>
          <w:iCs/>
          <w:sz w:val="24"/>
          <w:szCs w:val="24"/>
        </w:rPr>
      </w:pPr>
    </w:p>
    <w:p w14:paraId="136AF491" w14:textId="3C8BA589" w:rsidR="00CF6B8C" w:rsidRPr="001E1C44" w:rsidRDefault="00CF6B8C" w:rsidP="00B66BED">
      <w:pPr>
        <w:pStyle w:val="Heading2"/>
      </w:pPr>
      <w:r w:rsidRPr="001E1C44">
        <w:t>Climate Vulnerability Assessment at LUST sites</w:t>
      </w:r>
    </w:p>
    <w:p w14:paraId="77198CAF" w14:textId="53F077A4" w:rsidR="00DA7B1D" w:rsidRPr="001E1C44" w:rsidRDefault="00CF6B8C" w:rsidP="00CC7B58">
      <w:pPr>
        <w:rPr>
          <w:sz w:val="24"/>
          <w:szCs w:val="24"/>
        </w:rPr>
      </w:pPr>
      <w:r w:rsidRPr="1ED40AD8">
        <w:rPr>
          <w:sz w:val="24"/>
          <w:szCs w:val="24"/>
        </w:rPr>
        <w:t>Certain geolog</w:t>
      </w:r>
      <w:r w:rsidR="007E3841" w:rsidRPr="1ED40AD8">
        <w:rPr>
          <w:sz w:val="24"/>
          <w:szCs w:val="24"/>
        </w:rPr>
        <w:t>ic</w:t>
      </w:r>
      <w:r w:rsidRPr="1ED40AD8">
        <w:rPr>
          <w:sz w:val="24"/>
          <w:szCs w:val="24"/>
        </w:rPr>
        <w:t>, geographic</w:t>
      </w:r>
      <w:r w:rsidR="65F88E3B" w:rsidRPr="1ED40AD8">
        <w:rPr>
          <w:sz w:val="24"/>
          <w:szCs w:val="24"/>
        </w:rPr>
        <w:t>,</w:t>
      </w:r>
      <w:r w:rsidRPr="1ED40AD8">
        <w:rPr>
          <w:sz w:val="24"/>
          <w:szCs w:val="24"/>
        </w:rPr>
        <w:t xml:space="preserve"> and climate conditions </w:t>
      </w:r>
      <w:r w:rsidR="00F70CA3" w:rsidRPr="1ED40AD8">
        <w:rPr>
          <w:sz w:val="24"/>
          <w:szCs w:val="24"/>
        </w:rPr>
        <w:t xml:space="preserve">can </w:t>
      </w:r>
      <w:r w:rsidRPr="1ED40AD8">
        <w:rPr>
          <w:sz w:val="24"/>
          <w:szCs w:val="24"/>
        </w:rPr>
        <w:t>make</w:t>
      </w:r>
      <w:r w:rsidR="000759C1" w:rsidRPr="1ED40AD8">
        <w:rPr>
          <w:sz w:val="24"/>
          <w:szCs w:val="24"/>
        </w:rPr>
        <w:t xml:space="preserve"> some</w:t>
      </w:r>
      <w:r w:rsidRPr="1ED40AD8">
        <w:rPr>
          <w:sz w:val="24"/>
          <w:szCs w:val="24"/>
        </w:rPr>
        <w:t xml:space="preserve"> </w:t>
      </w:r>
      <w:r w:rsidR="00F76F1A" w:rsidRPr="1ED40AD8">
        <w:rPr>
          <w:sz w:val="24"/>
          <w:szCs w:val="24"/>
        </w:rPr>
        <w:t>L</w:t>
      </w:r>
      <w:r w:rsidRPr="1ED40AD8">
        <w:rPr>
          <w:sz w:val="24"/>
          <w:szCs w:val="24"/>
        </w:rPr>
        <w:t xml:space="preserve">UST sites more vulnerable to climate change than others. </w:t>
      </w:r>
      <w:r w:rsidR="00045F3F" w:rsidRPr="1ED40AD8">
        <w:rPr>
          <w:sz w:val="24"/>
          <w:szCs w:val="24"/>
        </w:rPr>
        <w:t>Project managers should consider the likelihood and potential consequence</w:t>
      </w:r>
      <w:r w:rsidR="47791841" w:rsidRPr="1ED40AD8">
        <w:rPr>
          <w:sz w:val="24"/>
          <w:szCs w:val="24"/>
        </w:rPr>
        <w:t>s</w:t>
      </w:r>
      <w:r w:rsidR="00045F3F" w:rsidRPr="1ED40AD8">
        <w:rPr>
          <w:sz w:val="24"/>
          <w:szCs w:val="24"/>
        </w:rPr>
        <w:t xml:space="preserve"> of climate change </w:t>
      </w:r>
      <w:r w:rsidR="00F70CA3" w:rsidRPr="1ED40AD8">
        <w:rPr>
          <w:sz w:val="24"/>
          <w:szCs w:val="24"/>
        </w:rPr>
        <w:t>when a</w:t>
      </w:r>
      <w:r w:rsidR="00B26755" w:rsidRPr="1ED40AD8">
        <w:rPr>
          <w:sz w:val="24"/>
          <w:szCs w:val="24"/>
        </w:rPr>
        <w:t>ssess</w:t>
      </w:r>
      <w:r w:rsidR="00F70CA3" w:rsidRPr="1ED40AD8">
        <w:rPr>
          <w:sz w:val="24"/>
          <w:szCs w:val="24"/>
        </w:rPr>
        <w:t xml:space="preserve">ing </w:t>
      </w:r>
      <w:r w:rsidR="00980EDA" w:rsidRPr="1ED40AD8">
        <w:rPr>
          <w:sz w:val="24"/>
          <w:szCs w:val="24"/>
        </w:rPr>
        <w:t xml:space="preserve">the </w:t>
      </w:r>
      <w:r w:rsidR="00F70CA3" w:rsidRPr="1ED40AD8">
        <w:rPr>
          <w:sz w:val="24"/>
          <w:szCs w:val="24"/>
        </w:rPr>
        <w:t xml:space="preserve">climate vulnerability </w:t>
      </w:r>
      <w:r w:rsidR="00B26755" w:rsidRPr="1ED40AD8">
        <w:rPr>
          <w:sz w:val="24"/>
          <w:szCs w:val="24"/>
        </w:rPr>
        <w:t>of</w:t>
      </w:r>
      <w:r w:rsidR="00F70CA3" w:rsidRPr="1ED40AD8">
        <w:rPr>
          <w:sz w:val="24"/>
          <w:szCs w:val="24"/>
        </w:rPr>
        <w:t xml:space="preserve"> a LUST site</w:t>
      </w:r>
      <w:r w:rsidR="00980EDA" w:rsidRPr="1ED40AD8">
        <w:rPr>
          <w:sz w:val="24"/>
          <w:szCs w:val="24"/>
        </w:rPr>
        <w:t xml:space="preserve">. </w:t>
      </w:r>
      <w:r w:rsidR="00DA7B1D" w:rsidRPr="1ED40AD8">
        <w:rPr>
          <w:sz w:val="24"/>
          <w:szCs w:val="24"/>
        </w:rPr>
        <w:t xml:space="preserve">Tools to help with climate vulnerability assessment include EPA’s </w:t>
      </w:r>
      <w:hyperlink r:id="rId22">
        <w:r w:rsidR="00DA7B1D" w:rsidRPr="1ED40AD8">
          <w:rPr>
            <w:rStyle w:val="Hyperlink"/>
            <w:i/>
            <w:iCs/>
            <w:sz w:val="24"/>
            <w:szCs w:val="24"/>
          </w:rPr>
          <w:t>Handbook on Indicators of Community Vulnerability to Extreme Events</w:t>
        </w:r>
      </w:hyperlink>
      <w:r w:rsidR="00BD7AEB" w:rsidRPr="1ED40AD8">
        <w:rPr>
          <w:sz w:val="24"/>
          <w:szCs w:val="24"/>
        </w:rPr>
        <w:t xml:space="preserve">, </w:t>
      </w:r>
      <w:hyperlink r:id="rId23" w:history="1">
        <w:r w:rsidR="00DA7B1D" w:rsidRPr="00C609C5">
          <w:rPr>
            <w:rStyle w:val="Hyperlink"/>
            <w:i/>
            <w:iCs/>
            <w:sz w:val="24"/>
            <w:szCs w:val="24"/>
          </w:rPr>
          <w:t>Conducting Climate Vulnerability Assessments at Superfund Sites</w:t>
        </w:r>
      </w:hyperlink>
      <w:r w:rsidR="00BD7AEB" w:rsidRPr="1ED40AD8">
        <w:rPr>
          <w:sz w:val="24"/>
          <w:szCs w:val="24"/>
        </w:rPr>
        <w:t>,</w:t>
      </w:r>
      <w:r w:rsidR="00DA7B1D" w:rsidRPr="1ED40AD8">
        <w:rPr>
          <w:sz w:val="24"/>
          <w:szCs w:val="24"/>
        </w:rPr>
        <w:t xml:space="preserve"> and using tools like </w:t>
      </w:r>
      <w:hyperlink r:id="rId24">
        <w:r w:rsidR="00DA7B1D" w:rsidRPr="1ED40AD8">
          <w:rPr>
            <w:rStyle w:val="Hyperlink"/>
            <w:sz w:val="24"/>
            <w:szCs w:val="24"/>
          </w:rPr>
          <w:t>UST finder</w:t>
        </w:r>
      </w:hyperlink>
      <w:r w:rsidR="00DA7B1D" w:rsidRPr="1ED40AD8">
        <w:rPr>
          <w:sz w:val="24"/>
          <w:szCs w:val="24"/>
        </w:rPr>
        <w:t xml:space="preserve"> to locate sites </w:t>
      </w:r>
      <w:r w:rsidR="0029541F" w:rsidRPr="1ED40AD8">
        <w:rPr>
          <w:sz w:val="24"/>
          <w:szCs w:val="24"/>
        </w:rPr>
        <w:t xml:space="preserve">that are </w:t>
      </w:r>
      <w:r w:rsidR="00DA7B1D" w:rsidRPr="1ED40AD8">
        <w:rPr>
          <w:sz w:val="24"/>
          <w:szCs w:val="24"/>
        </w:rPr>
        <w:t xml:space="preserve">in flood plains and </w:t>
      </w:r>
      <w:r w:rsidR="0029541F" w:rsidRPr="1ED40AD8">
        <w:rPr>
          <w:sz w:val="24"/>
          <w:szCs w:val="24"/>
        </w:rPr>
        <w:t xml:space="preserve">that are </w:t>
      </w:r>
      <w:r w:rsidR="00DA7B1D" w:rsidRPr="1ED40AD8">
        <w:rPr>
          <w:sz w:val="24"/>
          <w:szCs w:val="24"/>
        </w:rPr>
        <w:t>vulnerable to wildfires.</w:t>
      </w:r>
    </w:p>
    <w:p w14:paraId="0CAB6F18" w14:textId="1E52A3A7" w:rsidR="00DD6367" w:rsidRPr="001E1C44" w:rsidRDefault="00B72269" w:rsidP="00895EC0">
      <w:pPr>
        <w:tabs>
          <w:tab w:val="left" w:pos="2326"/>
        </w:tabs>
        <w:ind w:left="360"/>
        <w:jc w:val="center"/>
        <w:rPr>
          <w:rFonts w:asciiTheme="majorHAnsi" w:hAnsiTheme="majorHAnsi" w:cstheme="majorBidi"/>
          <w:sz w:val="24"/>
          <w:szCs w:val="24"/>
        </w:rPr>
      </w:pPr>
      <w:r w:rsidRPr="001E1C44">
        <w:rPr>
          <w:noProof/>
          <w:sz w:val="24"/>
          <w:szCs w:val="24"/>
        </w:rPr>
        <w:lastRenderedPageBreak/>
        <w:drawing>
          <wp:inline distT="0" distB="0" distL="0" distR="0" wp14:anchorId="721B8014" wp14:editId="10CD9957">
            <wp:extent cx="5486400" cy="3887470"/>
            <wp:effectExtent l="0" t="0" r="0" b="17780"/>
            <wp:docPr id="1" name="Diagram 1" descr="diagram that describes weather events, topography, geology, and identified points of exposure as factors to consider in developing cleanup plan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rsidR="0051762F" w:rsidRPr="001E1C44">
        <w:rPr>
          <w:rFonts w:asciiTheme="majorHAnsi" w:hAnsiTheme="majorHAnsi" w:cstheme="majorBidi"/>
          <w:b/>
          <w:bCs/>
          <w:i/>
          <w:iCs/>
          <w:sz w:val="24"/>
          <w:szCs w:val="24"/>
        </w:rPr>
        <w:t xml:space="preserve">Geologic, Geographic, and Climate </w:t>
      </w:r>
      <w:r w:rsidR="00DD6367" w:rsidRPr="001E1C44">
        <w:rPr>
          <w:rFonts w:asciiTheme="majorHAnsi" w:hAnsiTheme="majorHAnsi" w:cstheme="majorBidi"/>
          <w:b/>
          <w:bCs/>
          <w:i/>
          <w:iCs/>
          <w:sz w:val="24"/>
          <w:szCs w:val="24"/>
        </w:rPr>
        <w:t>Con</w:t>
      </w:r>
      <w:r w:rsidR="0051762F" w:rsidRPr="001E1C44">
        <w:rPr>
          <w:rFonts w:asciiTheme="majorHAnsi" w:hAnsiTheme="majorHAnsi" w:cstheme="majorBidi"/>
          <w:b/>
          <w:bCs/>
          <w:i/>
          <w:iCs/>
          <w:sz w:val="24"/>
          <w:szCs w:val="24"/>
        </w:rPr>
        <w:t>ditions to Consider</w:t>
      </w:r>
    </w:p>
    <w:p w14:paraId="3FD9DAF2" w14:textId="77777777" w:rsidR="00CC7B58" w:rsidRPr="00CC7B58" w:rsidRDefault="00CC7B58" w:rsidP="00CF6B8C">
      <w:pPr>
        <w:ind w:left="360"/>
        <w:rPr>
          <w:rFonts w:asciiTheme="majorHAnsi" w:hAnsiTheme="majorHAnsi" w:cstheme="majorBidi"/>
          <w:b/>
          <w:bCs/>
          <w:i/>
          <w:iCs/>
          <w:sz w:val="14"/>
          <w:szCs w:val="14"/>
        </w:rPr>
      </w:pPr>
    </w:p>
    <w:p w14:paraId="1997D758" w14:textId="00C27A48" w:rsidR="0051762F" w:rsidRPr="001E1C44" w:rsidRDefault="0051762F" w:rsidP="00B66BED">
      <w:pPr>
        <w:pStyle w:val="Heading2"/>
      </w:pPr>
      <w:r w:rsidRPr="5A652CA9">
        <w:t xml:space="preserve">Conceptual </w:t>
      </w:r>
      <w:r w:rsidR="00883508" w:rsidRPr="5A652CA9">
        <w:t>S</w:t>
      </w:r>
      <w:r w:rsidRPr="5A652CA9">
        <w:t xml:space="preserve">ite </w:t>
      </w:r>
      <w:r w:rsidR="00883508" w:rsidRPr="5A652CA9">
        <w:t>M</w:t>
      </w:r>
      <w:r w:rsidRPr="5A652CA9">
        <w:t>odel considerations</w:t>
      </w:r>
    </w:p>
    <w:p w14:paraId="463B5C30" w14:textId="535B4BE0" w:rsidR="00DF7D05" w:rsidRDefault="00DA7B1D" w:rsidP="00CC7B58">
      <w:pPr>
        <w:rPr>
          <w:sz w:val="24"/>
          <w:szCs w:val="24"/>
        </w:rPr>
      </w:pPr>
      <w:r w:rsidRPr="1ED40AD8">
        <w:rPr>
          <w:sz w:val="24"/>
          <w:szCs w:val="24"/>
        </w:rPr>
        <w:t xml:space="preserve">The impact of climate change on LUST cases should be considered when developing the </w:t>
      </w:r>
      <w:r w:rsidR="00883508" w:rsidRPr="1ED40AD8">
        <w:rPr>
          <w:sz w:val="24"/>
          <w:szCs w:val="24"/>
        </w:rPr>
        <w:t>C</w:t>
      </w:r>
      <w:r w:rsidRPr="1ED40AD8">
        <w:rPr>
          <w:sz w:val="24"/>
          <w:szCs w:val="24"/>
        </w:rPr>
        <w:t xml:space="preserve">onceptual </w:t>
      </w:r>
      <w:r w:rsidR="00883508" w:rsidRPr="1ED40AD8">
        <w:rPr>
          <w:sz w:val="24"/>
          <w:szCs w:val="24"/>
        </w:rPr>
        <w:t>S</w:t>
      </w:r>
      <w:r w:rsidRPr="1ED40AD8">
        <w:rPr>
          <w:sz w:val="24"/>
          <w:szCs w:val="24"/>
        </w:rPr>
        <w:t xml:space="preserve">ite </w:t>
      </w:r>
      <w:r w:rsidR="00883508" w:rsidRPr="1ED40AD8">
        <w:rPr>
          <w:sz w:val="24"/>
          <w:szCs w:val="24"/>
        </w:rPr>
        <w:t>M</w:t>
      </w:r>
      <w:r w:rsidRPr="1ED40AD8">
        <w:rPr>
          <w:sz w:val="24"/>
          <w:szCs w:val="24"/>
        </w:rPr>
        <w:t>odel</w:t>
      </w:r>
      <w:r w:rsidR="1BABD0A3" w:rsidRPr="1ED40AD8">
        <w:rPr>
          <w:sz w:val="24"/>
          <w:szCs w:val="24"/>
        </w:rPr>
        <w:t xml:space="preserve"> </w:t>
      </w:r>
      <w:r w:rsidR="00284235">
        <w:rPr>
          <w:sz w:val="24"/>
          <w:szCs w:val="24"/>
        </w:rPr>
        <w:t>and as the CSM is modified as the case evolves</w:t>
      </w:r>
      <w:r w:rsidRPr="1ED40AD8">
        <w:rPr>
          <w:sz w:val="24"/>
          <w:szCs w:val="24"/>
        </w:rPr>
        <w:t xml:space="preserve"> from initial investigation to </w:t>
      </w:r>
      <w:r w:rsidR="006C64E5">
        <w:rPr>
          <w:sz w:val="24"/>
          <w:szCs w:val="24"/>
        </w:rPr>
        <w:t xml:space="preserve">a </w:t>
      </w:r>
      <w:r w:rsidRPr="00C505C1">
        <w:rPr>
          <w:i/>
          <w:iCs/>
          <w:sz w:val="24"/>
          <w:szCs w:val="24"/>
        </w:rPr>
        <w:t>no further action</w:t>
      </w:r>
      <w:r w:rsidRPr="1ED40AD8">
        <w:rPr>
          <w:sz w:val="24"/>
          <w:szCs w:val="24"/>
        </w:rPr>
        <w:t xml:space="preserve"> </w:t>
      </w:r>
      <w:r w:rsidR="006C64E5">
        <w:rPr>
          <w:sz w:val="24"/>
          <w:szCs w:val="24"/>
        </w:rPr>
        <w:t>determination</w:t>
      </w:r>
      <w:r w:rsidRPr="1ED40AD8">
        <w:rPr>
          <w:sz w:val="24"/>
          <w:szCs w:val="24"/>
        </w:rPr>
        <w:t xml:space="preserve">. </w:t>
      </w:r>
    </w:p>
    <w:p w14:paraId="51931BD8" w14:textId="7D1FC0FB" w:rsidR="00284235" w:rsidRDefault="00284235" w:rsidP="00CC7B58">
      <w:pPr>
        <w:rPr>
          <w:sz w:val="24"/>
          <w:szCs w:val="24"/>
        </w:rPr>
      </w:pPr>
      <w:r>
        <w:rPr>
          <w:sz w:val="24"/>
          <w:szCs w:val="24"/>
        </w:rPr>
        <w:t xml:space="preserve">At sites with a high potential for climate change to change decision making criteria (such as the depth to contaminated groundwater or LNAPL </w:t>
      </w:r>
      <w:r w:rsidR="008F01DB">
        <w:rPr>
          <w:sz w:val="24"/>
          <w:szCs w:val="24"/>
        </w:rPr>
        <w:t>d</w:t>
      </w:r>
      <w:r>
        <w:rPr>
          <w:sz w:val="24"/>
          <w:szCs w:val="24"/>
        </w:rPr>
        <w:t>ue to rising groundwater) it may be appropriate to consider adopting a post closure review process.</w:t>
      </w:r>
    </w:p>
    <w:p w14:paraId="2C275537" w14:textId="650EEF57" w:rsidR="004E73F2" w:rsidRPr="001E1C44" w:rsidRDefault="00060932" w:rsidP="00CC7B58">
      <w:pPr>
        <w:spacing w:after="0"/>
        <w:rPr>
          <w:sz w:val="24"/>
          <w:szCs w:val="24"/>
        </w:rPr>
      </w:pPr>
      <w:r w:rsidRPr="1ED40AD8">
        <w:rPr>
          <w:sz w:val="24"/>
          <w:szCs w:val="24"/>
        </w:rPr>
        <w:t>Project managers should e</w:t>
      </w:r>
      <w:r w:rsidR="00BB3542" w:rsidRPr="1ED40AD8">
        <w:rPr>
          <w:sz w:val="24"/>
          <w:szCs w:val="24"/>
        </w:rPr>
        <w:t xml:space="preserve">nsure </w:t>
      </w:r>
      <w:r w:rsidRPr="1ED40AD8">
        <w:rPr>
          <w:sz w:val="24"/>
          <w:szCs w:val="24"/>
        </w:rPr>
        <w:t xml:space="preserve">that LUST </w:t>
      </w:r>
      <w:r w:rsidR="004F6E80" w:rsidRPr="1ED40AD8">
        <w:rPr>
          <w:sz w:val="24"/>
          <w:szCs w:val="24"/>
        </w:rPr>
        <w:t>CSMs</w:t>
      </w:r>
      <w:r w:rsidR="00BB3542" w:rsidRPr="1ED40AD8">
        <w:rPr>
          <w:sz w:val="24"/>
          <w:szCs w:val="24"/>
        </w:rPr>
        <w:t xml:space="preserve"> a</w:t>
      </w:r>
      <w:r w:rsidR="00DD6367" w:rsidRPr="1ED40AD8">
        <w:rPr>
          <w:sz w:val="24"/>
          <w:szCs w:val="24"/>
        </w:rPr>
        <w:t>cknowledge</w:t>
      </w:r>
      <w:r w:rsidR="00B26755" w:rsidRPr="1ED40AD8">
        <w:rPr>
          <w:sz w:val="24"/>
          <w:szCs w:val="24"/>
        </w:rPr>
        <w:t xml:space="preserve"> both</w:t>
      </w:r>
      <w:r w:rsidR="00DD6367" w:rsidRPr="1ED40AD8">
        <w:rPr>
          <w:sz w:val="24"/>
          <w:szCs w:val="24"/>
        </w:rPr>
        <w:t xml:space="preserve"> </w:t>
      </w:r>
      <w:r w:rsidR="004E73F2" w:rsidRPr="1ED40AD8">
        <w:rPr>
          <w:sz w:val="24"/>
          <w:szCs w:val="24"/>
        </w:rPr>
        <w:t>short</w:t>
      </w:r>
      <w:r w:rsidR="00B26755" w:rsidRPr="1ED40AD8">
        <w:rPr>
          <w:sz w:val="24"/>
          <w:szCs w:val="24"/>
        </w:rPr>
        <w:t>-</w:t>
      </w:r>
      <w:r w:rsidR="004E73F2" w:rsidRPr="1ED40AD8">
        <w:rPr>
          <w:sz w:val="24"/>
          <w:szCs w:val="24"/>
        </w:rPr>
        <w:t xml:space="preserve"> and long</w:t>
      </w:r>
      <w:r w:rsidR="00B26755" w:rsidRPr="1ED40AD8">
        <w:rPr>
          <w:sz w:val="24"/>
          <w:szCs w:val="24"/>
        </w:rPr>
        <w:t>-</w:t>
      </w:r>
      <w:r w:rsidR="004E73F2" w:rsidRPr="1ED40AD8">
        <w:rPr>
          <w:sz w:val="24"/>
          <w:szCs w:val="24"/>
        </w:rPr>
        <w:t xml:space="preserve">term effects of </w:t>
      </w:r>
      <w:r w:rsidR="00DD6367" w:rsidRPr="1ED40AD8">
        <w:rPr>
          <w:sz w:val="24"/>
          <w:szCs w:val="24"/>
        </w:rPr>
        <w:t>changing groundwater elevations</w:t>
      </w:r>
      <w:r w:rsidR="00421139">
        <w:rPr>
          <w:sz w:val="24"/>
          <w:szCs w:val="24"/>
        </w:rPr>
        <w:t>, whether rising from flooding and increased rainfall or falling from drought,</w:t>
      </w:r>
      <w:r w:rsidR="004E73F2" w:rsidRPr="1ED40AD8">
        <w:rPr>
          <w:sz w:val="24"/>
          <w:szCs w:val="24"/>
        </w:rPr>
        <w:t xml:space="preserve"> that may result </w:t>
      </w:r>
      <w:r w:rsidR="00B26755" w:rsidRPr="1ED40AD8">
        <w:rPr>
          <w:sz w:val="24"/>
          <w:szCs w:val="24"/>
        </w:rPr>
        <w:t>from</w:t>
      </w:r>
      <w:r w:rsidR="004E73F2" w:rsidRPr="1ED40AD8">
        <w:rPr>
          <w:sz w:val="24"/>
          <w:szCs w:val="24"/>
        </w:rPr>
        <w:t xml:space="preserve"> climate change</w:t>
      </w:r>
      <w:r w:rsidR="00DD6367" w:rsidRPr="1ED40AD8">
        <w:rPr>
          <w:sz w:val="24"/>
          <w:szCs w:val="24"/>
        </w:rPr>
        <w:t xml:space="preserve">. This may be particularly important </w:t>
      </w:r>
      <w:r w:rsidR="004E73F2" w:rsidRPr="1ED40AD8">
        <w:rPr>
          <w:sz w:val="24"/>
          <w:szCs w:val="24"/>
        </w:rPr>
        <w:t xml:space="preserve">when points of exposure </w:t>
      </w:r>
      <w:r w:rsidR="00DA5FC5" w:rsidRPr="1ED40AD8">
        <w:rPr>
          <w:sz w:val="24"/>
          <w:szCs w:val="24"/>
        </w:rPr>
        <w:t xml:space="preserve">are </w:t>
      </w:r>
      <w:r w:rsidR="004E73F2" w:rsidRPr="1ED40AD8">
        <w:rPr>
          <w:sz w:val="24"/>
          <w:szCs w:val="24"/>
        </w:rPr>
        <w:t>vulnerable to rising groundwater elevations</w:t>
      </w:r>
      <w:r w:rsidR="00B26755" w:rsidRPr="1ED40AD8">
        <w:rPr>
          <w:sz w:val="24"/>
          <w:szCs w:val="24"/>
        </w:rPr>
        <w:t>,</w:t>
      </w:r>
      <w:r w:rsidR="004E73F2" w:rsidRPr="1ED40AD8">
        <w:rPr>
          <w:sz w:val="24"/>
          <w:szCs w:val="24"/>
        </w:rPr>
        <w:t xml:space="preserve"> transient rapid groundwater flow</w:t>
      </w:r>
      <w:r w:rsidR="00B26755" w:rsidRPr="1ED40AD8">
        <w:rPr>
          <w:sz w:val="24"/>
          <w:szCs w:val="24"/>
        </w:rPr>
        <w:t>,</w:t>
      </w:r>
      <w:r w:rsidR="00CE313D" w:rsidRPr="1ED40AD8">
        <w:rPr>
          <w:sz w:val="24"/>
          <w:szCs w:val="24"/>
        </w:rPr>
        <w:t xml:space="preserve"> or sustained changes in groundwater velocity</w:t>
      </w:r>
      <w:r w:rsidR="00DA5FC5" w:rsidRPr="1ED40AD8">
        <w:rPr>
          <w:sz w:val="24"/>
          <w:szCs w:val="24"/>
        </w:rPr>
        <w:t xml:space="preserve"> or direction</w:t>
      </w:r>
      <w:r w:rsidR="000268B9" w:rsidRPr="1ED40AD8">
        <w:rPr>
          <w:sz w:val="24"/>
          <w:szCs w:val="24"/>
        </w:rPr>
        <w:t>. Points of exposure at higher risk from these changes include</w:t>
      </w:r>
      <w:r w:rsidR="004E73F2" w:rsidRPr="1ED40AD8">
        <w:rPr>
          <w:sz w:val="24"/>
          <w:szCs w:val="24"/>
        </w:rPr>
        <w:t>:</w:t>
      </w:r>
    </w:p>
    <w:p w14:paraId="3A0C159F" w14:textId="751668DC" w:rsidR="004E73F2" w:rsidRPr="001E1C44" w:rsidRDefault="000268B9" w:rsidP="00CC7B58">
      <w:pPr>
        <w:pStyle w:val="ListParagraph"/>
        <w:numPr>
          <w:ilvl w:val="0"/>
          <w:numId w:val="6"/>
        </w:numPr>
        <w:spacing w:after="0"/>
        <w:rPr>
          <w:sz w:val="24"/>
          <w:szCs w:val="24"/>
        </w:rPr>
      </w:pPr>
      <w:r w:rsidRPr="001E1C44">
        <w:rPr>
          <w:sz w:val="24"/>
          <w:szCs w:val="24"/>
        </w:rPr>
        <w:t>Buildings at risk from p</w:t>
      </w:r>
      <w:r w:rsidR="00DD6367" w:rsidRPr="001E1C44">
        <w:rPr>
          <w:sz w:val="24"/>
          <w:szCs w:val="24"/>
        </w:rPr>
        <w:t xml:space="preserve">etroleum vapor intrusion. </w:t>
      </w:r>
    </w:p>
    <w:p w14:paraId="67DE45B3" w14:textId="3CAFBAB1" w:rsidR="004E73F2" w:rsidRPr="001E1C44" w:rsidRDefault="004E73F2" w:rsidP="00CC7B58">
      <w:pPr>
        <w:pStyle w:val="ListParagraph"/>
        <w:numPr>
          <w:ilvl w:val="0"/>
          <w:numId w:val="6"/>
        </w:numPr>
        <w:spacing w:after="0"/>
        <w:rPr>
          <w:sz w:val="24"/>
          <w:szCs w:val="24"/>
        </w:rPr>
      </w:pPr>
      <w:r w:rsidRPr="001E1C44">
        <w:rPr>
          <w:sz w:val="24"/>
          <w:szCs w:val="24"/>
        </w:rPr>
        <w:t>Shallow drinking water wells</w:t>
      </w:r>
      <w:r w:rsidR="00060932" w:rsidRPr="001E1C44">
        <w:rPr>
          <w:sz w:val="24"/>
          <w:szCs w:val="24"/>
        </w:rPr>
        <w:t>.</w:t>
      </w:r>
      <w:r w:rsidRPr="001E1C44">
        <w:rPr>
          <w:sz w:val="24"/>
          <w:szCs w:val="24"/>
        </w:rPr>
        <w:t xml:space="preserve"> </w:t>
      </w:r>
    </w:p>
    <w:p w14:paraId="4FA75EE2" w14:textId="7F502884" w:rsidR="004E73F2" w:rsidRDefault="000268B9" w:rsidP="004E73F2">
      <w:pPr>
        <w:pStyle w:val="ListParagraph"/>
        <w:numPr>
          <w:ilvl w:val="0"/>
          <w:numId w:val="6"/>
        </w:numPr>
        <w:rPr>
          <w:sz w:val="24"/>
          <w:szCs w:val="24"/>
        </w:rPr>
      </w:pPr>
      <w:r w:rsidRPr="001E1C44">
        <w:rPr>
          <w:sz w:val="24"/>
          <w:szCs w:val="24"/>
        </w:rPr>
        <w:t>S</w:t>
      </w:r>
      <w:r w:rsidR="004E73F2" w:rsidRPr="001E1C44">
        <w:rPr>
          <w:sz w:val="24"/>
          <w:szCs w:val="24"/>
        </w:rPr>
        <w:t>urface water.</w:t>
      </w:r>
    </w:p>
    <w:p w14:paraId="04696B4B" w14:textId="61689070" w:rsidR="004E73F2" w:rsidRPr="001E1C44" w:rsidRDefault="004E73F2" w:rsidP="00CC7B58">
      <w:pPr>
        <w:rPr>
          <w:sz w:val="24"/>
          <w:szCs w:val="24"/>
        </w:rPr>
      </w:pPr>
      <w:r w:rsidRPr="001E1C44">
        <w:rPr>
          <w:sz w:val="24"/>
          <w:szCs w:val="24"/>
        </w:rPr>
        <w:lastRenderedPageBreak/>
        <w:t xml:space="preserve">Groundwater monitoring networks need to be resilient to changes </w:t>
      </w:r>
      <w:r w:rsidR="00060932" w:rsidRPr="001E1C44">
        <w:rPr>
          <w:sz w:val="24"/>
          <w:szCs w:val="24"/>
        </w:rPr>
        <w:t>in</w:t>
      </w:r>
      <w:r w:rsidRPr="001E1C44">
        <w:rPr>
          <w:sz w:val="24"/>
          <w:szCs w:val="24"/>
        </w:rPr>
        <w:t xml:space="preserve"> groundwater</w:t>
      </w:r>
      <w:r w:rsidR="00DA5FC5" w:rsidRPr="001E1C44">
        <w:rPr>
          <w:sz w:val="24"/>
          <w:szCs w:val="24"/>
        </w:rPr>
        <w:t xml:space="preserve"> elevation</w:t>
      </w:r>
      <w:r w:rsidRPr="001E1C44">
        <w:rPr>
          <w:sz w:val="24"/>
          <w:szCs w:val="24"/>
        </w:rPr>
        <w:t>:</w:t>
      </w:r>
    </w:p>
    <w:p w14:paraId="3E958B34" w14:textId="32EE2C90" w:rsidR="004E73F2" w:rsidRPr="001E1C44" w:rsidRDefault="006702CE" w:rsidP="004E73F2">
      <w:pPr>
        <w:pStyle w:val="ListParagraph"/>
        <w:numPr>
          <w:ilvl w:val="0"/>
          <w:numId w:val="8"/>
        </w:numPr>
        <w:rPr>
          <w:sz w:val="24"/>
          <w:szCs w:val="24"/>
        </w:rPr>
      </w:pPr>
      <w:r w:rsidRPr="001E1C44">
        <w:rPr>
          <w:sz w:val="24"/>
          <w:szCs w:val="24"/>
        </w:rPr>
        <w:t xml:space="preserve">Groundwater changes greater than </w:t>
      </w:r>
      <w:r w:rsidR="004E73F2" w:rsidRPr="001E1C44">
        <w:rPr>
          <w:sz w:val="24"/>
          <w:szCs w:val="24"/>
        </w:rPr>
        <w:t>five</w:t>
      </w:r>
      <w:r w:rsidRPr="001E1C44">
        <w:rPr>
          <w:sz w:val="24"/>
          <w:szCs w:val="24"/>
        </w:rPr>
        <w:t xml:space="preserve"> feet </w:t>
      </w:r>
      <w:r w:rsidR="00736B9D" w:rsidRPr="001E1C44">
        <w:rPr>
          <w:sz w:val="24"/>
          <w:szCs w:val="24"/>
        </w:rPr>
        <w:t xml:space="preserve">may </w:t>
      </w:r>
      <w:r w:rsidRPr="001E1C44">
        <w:rPr>
          <w:sz w:val="24"/>
          <w:szCs w:val="24"/>
        </w:rPr>
        <w:t xml:space="preserve">require modifications </w:t>
      </w:r>
      <w:r w:rsidR="00060932" w:rsidRPr="001E1C44">
        <w:rPr>
          <w:sz w:val="24"/>
          <w:szCs w:val="24"/>
        </w:rPr>
        <w:t xml:space="preserve">to </w:t>
      </w:r>
      <w:r w:rsidRPr="001E1C44">
        <w:rPr>
          <w:sz w:val="24"/>
          <w:szCs w:val="24"/>
        </w:rPr>
        <w:t>the well network</w:t>
      </w:r>
      <w:r w:rsidR="00060932" w:rsidRPr="001E1C44">
        <w:rPr>
          <w:sz w:val="24"/>
          <w:szCs w:val="24"/>
        </w:rPr>
        <w:t>.</w:t>
      </w:r>
    </w:p>
    <w:p w14:paraId="2FE2B91A" w14:textId="68712DF9" w:rsidR="004E73F2" w:rsidRPr="001E1C44" w:rsidRDefault="004E73F2" w:rsidP="004E73F2">
      <w:pPr>
        <w:pStyle w:val="ListParagraph"/>
        <w:numPr>
          <w:ilvl w:val="0"/>
          <w:numId w:val="8"/>
        </w:numPr>
        <w:rPr>
          <w:sz w:val="24"/>
          <w:szCs w:val="24"/>
        </w:rPr>
      </w:pPr>
      <w:r w:rsidRPr="1ED40AD8">
        <w:rPr>
          <w:sz w:val="24"/>
          <w:szCs w:val="24"/>
        </w:rPr>
        <w:t>M</w:t>
      </w:r>
      <w:r w:rsidR="00DD6367" w:rsidRPr="1ED40AD8">
        <w:rPr>
          <w:sz w:val="24"/>
          <w:szCs w:val="24"/>
        </w:rPr>
        <w:t>ultilevel sampling system</w:t>
      </w:r>
      <w:r w:rsidRPr="1ED40AD8">
        <w:rPr>
          <w:sz w:val="24"/>
          <w:szCs w:val="24"/>
        </w:rPr>
        <w:t>s designed to sample at discrete intervals above and below current groundwater elevations can be used</w:t>
      </w:r>
      <w:r w:rsidR="006702CE" w:rsidRPr="1ED40AD8">
        <w:rPr>
          <w:sz w:val="24"/>
          <w:szCs w:val="24"/>
        </w:rPr>
        <w:t xml:space="preserve"> to accommodate </w:t>
      </w:r>
      <w:r w:rsidRPr="1ED40AD8">
        <w:rPr>
          <w:sz w:val="24"/>
          <w:szCs w:val="24"/>
        </w:rPr>
        <w:t>sho</w:t>
      </w:r>
      <w:r w:rsidR="00DA5FC5" w:rsidRPr="1ED40AD8">
        <w:rPr>
          <w:sz w:val="24"/>
          <w:szCs w:val="24"/>
        </w:rPr>
        <w:t>r</w:t>
      </w:r>
      <w:r w:rsidRPr="1ED40AD8">
        <w:rPr>
          <w:sz w:val="24"/>
          <w:szCs w:val="24"/>
        </w:rPr>
        <w:t>t</w:t>
      </w:r>
      <w:r w:rsidR="0574C305" w:rsidRPr="1ED40AD8">
        <w:rPr>
          <w:sz w:val="24"/>
          <w:szCs w:val="24"/>
        </w:rPr>
        <w:t>-</w:t>
      </w:r>
      <w:r w:rsidRPr="1ED40AD8">
        <w:rPr>
          <w:sz w:val="24"/>
          <w:szCs w:val="24"/>
        </w:rPr>
        <w:t xml:space="preserve"> and long</w:t>
      </w:r>
      <w:r w:rsidR="008A190A" w:rsidRPr="1ED40AD8">
        <w:rPr>
          <w:sz w:val="24"/>
          <w:szCs w:val="24"/>
        </w:rPr>
        <w:t>-</w:t>
      </w:r>
      <w:r w:rsidRPr="1ED40AD8">
        <w:rPr>
          <w:sz w:val="24"/>
          <w:szCs w:val="24"/>
        </w:rPr>
        <w:t xml:space="preserve">term </w:t>
      </w:r>
      <w:r w:rsidR="006702CE" w:rsidRPr="1ED40AD8">
        <w:rPr>
          <w:sz w:val="24"/>
          <w:szCs w:val="24"/>
        </w:rPr>
        <w:t>changes in groundwater elevation</w:t>
      </w:r>
      <w:r w:rsidR="00DD6367" w:rsidRPr="1ED40AD8">
        <w:rPr>
          <w:sz w:val="24"/>
          <w:szCs w:val="24"/>
        </w:rPr>
        <w:t xml:space="preserve">. </w:t>
      </w:r>
    </w:p>
    <w:p w14:paraId="1490FDC7" w14:textId="22D0F396" w:rsidR="000268B9" w:rsidRPr="001E1C44" w:rsidRDefault="000268B9" w:rsidP="00143C69">
      <w:pPr>
        <w:pStyle w:val="ListParagraph"/>
        <w:numPr>
          <w:ilvl w:val="0"/>
          <w:numId w:val="8"/>
        </w:numPr>
        <w:rPr>
          <w:sz w:val="24"/>
          <w:szCs w:val="24"/>
        </w:rPr>
      </w:pPr>
      <w:r w:rsidRPr="001E1C44">
        <w:rPr>
          <w:sz w:val="24"/>
          <w:szCs w:val="24"/>
        </w:rPr>
        <w:t>Sampling points may be needed above</w:t>
      </w:r>
      <w:r w:rsidR="00DA5FC5" w:rsidRPr="001E1C44">
        <w:rPr>
          <w:sz w:val="24"/>
          <w:szCs w:val="24"/>
        </w:rPr>
        <w:t xml:space="preserve"> current average </w:t>
      </w:r>
      <w:r w:rsidRPr="001E1C44">
        <w:rPr>
          <w:sz w:val="24"/>
          <w:szCs w:val="24"/>
        </w:rPr>
        <w:t xml:space="preserve">groundwater elevations to sample lateral groundwater flow </w:t>
      </w:r>
      <w:r w:rsidR="00CE313D" w:rsidRPr="001E1C44">
        <w:rPr>
          <w:sz w:val="24"/>
          <w:szCs w:val="24"/>
        </w:rPr>
        <w:t>in</w:t>
      </w:r>
      <w:r w:rsidRPr="001E1C44">
        <w:rPr>
          <w:sz w:val="24"/>
          <w:szCs w:val="24"/>
        </w:rPr>
        <w:t xml:space="preserve"> transient perched water tables and enhanced vertical flow after h</w:t>
      </w:r>
      <w:r w:rsidR="004F6E80" w:rsidRPr="001E1C44">
        <w:rPr>
          <w:sz w:val="24"/>
          <w:szCs w:val="24"/>
        </w:rPr>
        <w:t xml:space="preserve">eavy </w:t>
      </w:r>
      <w:r w:rsidRPr="001E1C44">
        <w:rPr>
          <w:sz w:val="24"/>
          <w:szCs w:val="24"/>
        </w:rPr>
        <w:t>rainfall</w:t>
      </w:r>
      <w:r w:rsidR="00736B9D" w:rsidRPr="001E1C44">
        <w:rPr>
          <w:sz w:val="24"/>
          <w:szCs w:val="24"/>
        </w:rPr>
        <w:t xml:space="preserve"> or flood</w:t>
      </w:r>
      <w:r w:rsidRPr="001E1C44">
        <w:rPr>
          <w:sz w:val="24"/>
          <w:szCs w:val="24"/>
        </w:rPr>
        <w:t xml:space="preserve"> events</w:t>
      </w:r>
      <w:r w:rsidR="00DA5FC5" w:rsidRPr="001E1C44">
        <w:rPr>
          <w:sz w:val="24"/>
          <w:szCs w:val="24"/>
        </w:rPr>
        <w:t>. T</w:t>
      </w:r>
      <w:r w:rsidRPr="001E1C44">
        <w:rPr>
          <w:sz w:val="24"/>
          <w:szCs w:val="24"/>
        </w:rPr>
        <w:t xml:space="preserve">hese transient events may affect contaminant movement and may mobilize residual contamination. </w:t>
      </w:r>
    </w:p>
    <w:p w14:paraId="15C1F4AB" w14:textId="04926A47" w:rsidR="00BB3542" w:rsidRPr="001E1C44" w:rsidRDefault="00DD6367" w:rsidP="00CC7B58">
      <w:pPr>
        <w:rPr>
          <w:sz w:val="24"/>
          <w:szCs w:val="24"/>
        </w:rPr>
      </w:pPr>
      <w:r w:rsidRPr="08F1466D">
        <w:rPr>
          <w:sz w:val="24"/>
          <w:szCs w:val="24"/>
        </w:rPr>
        <w:t xml:space="preserve">Avoid using long screen wells </w:t>
      </w:r>
      <w:r w:rsidR="004E73F2" w:rsidRPr="08F1466D">
        <w:rPr>
          <w:sz w:val="24"/>
          <w:szCs w:val="24"/>
        </w:rPr>
        <w:t>(ten feet o</w:t>
      </w:r>
      <w:r w:rsidR="00736B9D" w:rsidRPr="08F1466D">
        <w:rPr>
          <w:sz w:val="24"/>
          <w:szCs w:val="24"/>
        </w:rPr>
        <w:t>r</w:t>
      </w:r>
      <w:r w:rsidR="004E73F2" w:rsidRPr="08F1466D">
        <w:rPr>
          <w:sz w:val="24"/>
          <w:szCs w:val="24"/>
        </w:rPr>
        <w:t xml:space="preserve"> greater) </w:t>
      </w:r>
      <w:r w:rsidRPr="08F1466D">
        <w:rPr>
          <w:sz w:val="24"/>
          <w:szCs w:val="24"/>
        </w:rPr>
        <w:t xml:space="preserve">to accommodate </w:t>
      </w:r>
      <w:r w:rsidR="000423D0" w:rsidRPr="08F1466D">
        <w:rPr>
          <w:sz w:val="24"/>
          <w:szCs w:val="24"/>
        </w:rPr>
        <w:t>long</w:t>
      </w:r>
      <w:r w:rsidR="008A190A" w:rsidRPr="08F1466D">
        <w:rPr>
          <w:sz w:val="24"/>
          <w:szCs w:val="24"/>
        </w:rPr>
        <w:t>-</w:t>
      </w:r>
      <w:r w:rsidR="000423D0" w:rsidRPr="08F1466D">
        <w:rPr>
          <w:sz w:val="24"/>
          <w:szCs w:val="24"/>
        </w:rPr>
        <w:t xml:space="preserve">term </w:t>
      </w:r>
      <w:r w:rsidR="004E73F2" w:rsidRPr="08F1466D">
        <w:rPr>
          <w:sz w:val="24"/>
          <w:szCs w:val="24"/>
        </w:rPr>
        <w:t>groundwater elevation</w:t>
      </w:r>
      <w:r w:rsidRPr="08F1466D">
        <w:rPr>
          <w:sz w:val="24"/>
          <w:szCs w:val="24"/>
        </w:rPr>
        <w:t xml:space="preserve"> changes</w:t>
      </w:r>
      <w:r w:rsidR="004B4FC6" w:rsidRPr="08F1466D">
        <w:rPr>
          <w:sz w:val="24"/>
          <w:szCs w:val="24"/>
        </w:rPr>
        <w:t>. Long screen wells create enhanced contaminant movement pathways</w:t>
      </w:r>
      <w:r w:rsidR="005A6407" w:rsidRPr="08F1466D">
        <w:rPr>
          <w:sz w:val="24"/>
          <w:szCs w:val="24"/>
        </w:rPr>
        <w:t>. They ha</w:t>
      </w:r>
      <w:r w:rsidR="00BD2BC0" w:rsidRPr="08F1466D">
        <w:rPr>
          <w:sz w:val="24"/>
          <w:szCs w:val="24"/>
        </w:rPr>
        <w:t>ve</w:t>
      </w:r>
      <w:r w:rsidR="005A6407" w:rsidRPr="08F1466D">
        <w:rPr>
          <w:sz w:val="24"/>
          <w:szCs w:val="24"/>
        </w:rPr>
        <w:t xml:space="preserve"> the potential to </w:t>
      </w:r>
      <w:r w:rsidR="004B4FC6" w:rsidRPr="08F1466D">
        <w:rPr>
          <w:sz w:val="24"/>
          <w:szCs w:val="24"/>
        </w:rPr>
        <w:t xml:space="preserve">connect </w:t>
      </w:r>
      <w:r w:rsidR="00DA5FC5" w:rsidRPr="08F1466D">
        <w:rPr>
          <w:sz w:val="24"/>
          <w:szCs w:val="24"/>
        </w:rPr>
        <w:t xml:space="preserve">zones of </w:t>
      </w:r>
      <w:r w:rsidR="004B4FC6" w:rsidRPr="08F1466D">
        <w:rPr>
          <w:sz w:val="24"/>
          <w:szCs w:val="24"/>
        </w:rPr>
        <w:t xml:space="preserve">high and low flow and </w:t>
      </w:r>
      <w:r w:rsidR="00DA5FC5" w:rsidRPr="08F1466D">
        <w:rPr>
          <w:sz w:val="24"/>
          <w:szCs w:val="24"/>
        </w:rPr>
        <w:t xml:space="preserve">groundwater bearing layers with different </w:t>
      </w:r>
      <w:r w:rsidR="004B4FC6" w:rsidRPr="08F1466D">
        <w:rPr>
          <w:sz w:val="24"/>
          <w:szCs w:val="24"/>
        </w:rPr>
        <w:t xml:space="preserve">contaminant </w:t>
      </w:r>
      <w:r w:rsidR="00736B9D" w:rsidRPr="08F1466D">
        <w:rPr>
          <w:sz w:val="24"/>
          <w:szCs w:val="24"/>
        </w:rPr>
        <w:t>concentrations</w:t>
      </w:r>
      <w:r w:rsidR="004B4FC6" w:rsidRPr="08F1466D">
        <w:rPr>
          <w:sz w:val="24"/>
          <w:szCs w:val="24"/>
        </w:rPr>
        <w:t>, result</w:t>
      </w:r>
      <w:r w:rsidR="005F5BF2">
        <w:rPr>
          <w:sz w:val="24"/>
          <w:szCs w:val="24"/>
        </w:rPr>
        <w:t>ing</w:t>
      </w:r>
      <w:r w:rsidR="004B4FC6" w:rsidRPr="08F1466D">
        <w:rPr>
          <w:sz w:val="24"/>
          <w:szCs w:val="24"/>
        </w:rPr>
        <w:t xml:space="preserve"> in misleading groundwater data</w:t>
      </w:r>
      <w:r w:rsidR="00A515D0" w:rsidRPr="08F1466D">
        <w:rPr>
          <w:sz w:val="24"/>
          <w:szCs w:val="24"/>
        </w:rPr>
        <w:t xml:space="preserve"> (for example, diluting peak concentrations and averaging groundwater elevations in different strata)</w:t>
      </w:r>
      <w:r w:rsidR="004B4FC6" w:rsidRPr="08F1466D">
        <w:rPr>
          <w:sz w:val="24"/>
          <w:szCs w:val="24"/>
        </w:rPr>
        <w:t xml:space="preserve">. While the disadvantages of long screen </w:t>
      </w:r>
      <w:r w:rsidR="00736B9D" w:rsidRPr="08F1466D">
        <w:rPr>
          <w:sz w:val="24"/>
          <w:szCs w:val="24"/>
        </w:rPr>
        <w:t xml:space="preserve">lengths </w:t>
      </w:r>
      <w:r w:rsidR="004B4FC6" w:rsidRPr="08F1466D">
        <w:rPr>
          <w:sz w:val="24"/>
          <w:szCs w:val="24"/>
        </w:rPr>
        <w:t>exist without climate change, the adverse effects are likely to be increased with fluctuating water levels and enhanced lateral flow in the unsaturated zone with high infiltration storm events</w:t>
      </w:r>
      <w:r w:rsidRPr="08F1466D">
        <w:rPr>
          <w:sz w:val="24"/>
          <w:szCs w:val="24"/>
        </w:rPr>
        <w:t>.</w:t>
      </w:r>
    </w:p>
    <w:p w14:paraId="3D4B2C9C" w14:textId="707ABEBE" w:rsidR="004E73F2" w:rsidRPr="001E1C44" w:rsidRDefault="004E73F2" w:rsidP="00CC7B58">
      <w:pPr>
        <w:rPr>
          <w:sz w:val="24"/>
          <w:szCs w:val="24"/>
        </w:rPr>
      </w:pPr>
      <w:r w:rsidRPr="1ED40AD8">
        <w:rPr>
          <w:sz w:val="24"/>
          <w:szCs w:val="24"/>
        </w:rPr>
        <w:t>If sites are</w:t>
      </w:r>
      <w:r w:rsidR="008E54AB" w:rsidRPr="1ED40AD8">
        <w:rPr>
          <w:sz w:val="24"/>
          <w:szCs w:val="24"/>
        </w:rPr>
        <w:t xml:space="preserve"> </w:t>
      </w:r>
      <w:r w:rsidR="00DD6367" w:rsidRPr="1ED40AD8">
        <w:rPr>
          <w:sz w:val="24"/>
          <w:szCs w:val="24"/>
        </w:rPr>
        <w:t>subject to flooding</w:t>
      </w:r>
      <w:r w:rsidR="00390297" w:rsidRPr="1ED40AD8">
        <w:rPr>
          <w:sz w:val="24"/>
          <w:szCs w:val="24"/>
        </w:rPr>
        <w:t xml:space="preserve"> or prolonged drought</w:t>
      </w:r>
      <w:r w:rsidR="0089168D">
        <w:rPr>
          <w:sz w:val="24"/>
          <w:szCs w:val="24"/>
        </w:rPr>
        <w:t>,</w:t>
      </w:r>
      <w:r w:rsidR="00DD6367" w:rsidRPr="1ED40AD8">
        <w:rPr>
          <w:sz w:val="24"/>
          <w:szCs w:val="24"/>
        </w:rPr>
        <w:t xml:space="preserve"> groundwater </w:t>
      </w:r>
      <w:r w:rsidR="008E54AB" w:rsidRPr="1ED40AD8">
        <w:rPr>
          <w:sz w:val="24"/>
          <w:szCs w:val="24"/>
        </w:rPr>
        <w:t>conditions</w:t>
      </w:r>
      <w:r w:rsidR="0089168D">
        <w:rPr>
          <w:sz w:val="24"/>
          <w:szCs w:val="24"/>
        </w:rPr>
        <w:t xml:space="preserve"> and</w:t>
      </w:r>
      <w:r w:rsidR="008E54AB" w:rsidRPr="1ED40AD8">
        <w:rPr>
          <w:sz w:val="24"/>
          <w:szCs w:val="24"/>
        </w:rPr>
        <w:t xml:space="preserve"> </w:t>
      </w:r>
      <w:r w:rsidR="00DD6367" w:rsidRPr="1ED40AD8">
        <w:rPr>
          <w:sz w:val="24"/>
          <w:szCs w:val="24"/>
        </w:rPr>
        <w:t>contaminant flow</w:t>
      </w:r>
      <w:r w:rsidR="008E54AB" w:rsidRPr="1ED40AD8">
        <w:rPr>
          <w:sz w:val="24"/>
          <w:szCs w:val="24"/>
        </w:rPr>
        <w:t xml:space="preserve"> </w:t>
      </w:r>
      <w:r w:rsidR="000268B9" w:rsidRPr="1ED40AD8">
        <w:rPr>
          <w:sz w:val="24"/>
          <w:szCs w:val="24"/>
        </w:rPr>
        <w:t xml:space="preserve">can change, </w:t>
      </w:r>
      <w:r w:rsidR="008E54AB" w:rsidRPr="1ED40AD8">
        <w:rPr>
          <w:sz w:val="24"/>
          <w:szCs w:val="24"/>
        </w:rPr>
        <w:t>even if only temporarily</w:t>
      </w:r>
      <w:r w:rsidR="00DD6367" w:rsidRPr="1ED40AD8">
        <w:rPr>
          <w:sz w:val="24"/>
          <w:szCs w:val="24"/>
        </w:rPr>
        <w:t>.</w:t>
      </w:r>
      <w:r w:rsidR="0068797B" w:rsidRPr="1ED40AD8">
        <w:rPr>
          <w:sz w:val="24"/>
          <w:szCs w:val="24"/>
        </w:rPr>
        <w:t xml:space="preserve"> </w:t>
      </w:r>
      <w:r w:rsidR="005A6407" w:rsidRPr="1ED40AD8">
        <w:rPr>
          <w:sz w:val="24"/>
          <w:szCs w:val="24"/>
        </w:rPr>
        <w:t xml:space="preserve">Project managers should: </w:t>
      </w:r>
    </w:p>
    <w:p w14:paraId="58D8EBFF" w14:textId="77777777" w:rsidR="004E73F2" w:rsidRPr="001E1C44" w:rsidRDefault="004E73F2" w:rsidP="004E73F2">
      <w:pPr>
        <w:pStyle w:val="ListParagraph"/>
        <w:numPr>
          <w:ilvl w:val="0"/>
          <w:numId w:val="7"/>
        </w:numPr>
        <w:rPr>
          <w:sz w:val="24"/>
          <w:szCs w:val="24"/>
        </w:rPr>
      </w:pPr>
      <w:r w:rsidRPr="001E1C44">
        <w:rPr>
          <w:sz w:val="24"/>
          <w:szCs w:val="24"/>
        </w:rPr>
        <w:t>Modify g</w:t>
      </w:r>
      <w:r w:rsidR="0068797B" w:rsidRPr="001E1C44">
        <w:rPr>
          <w:sz w:val="24"/>
          <w:szCs w:val="24"/>
        </w:rPr>
        <w:t>roundwater sample locations and depths to account for transient flow and flooding.</w:t>
      </w:r>
      <w:r w:rsidR="00A551D4" w:rsidRPr="001E1C44">
        <w:rPr>
          <w:sz w:val="24"/>
          <w:szCs w:val="24"/>
        </w:rPr>
        <w:t xml:space="preserve"> </w:t>
      </w:r>
    </w:p>
    <w:p w14:paraId="19FC7113" w14:textId="13A72194" w:rsidR="004E73F2" w:rsidRPr="001E1C44" w:rsidRDefault="005A6407" w:rsidP="004E73F2">
      <w:pPr>
        <w:pStyle w:val="ListParagraph"/>
        <w:numPr>
          <w:ilvl w:val="0"/>
          <w:numId w:val="7"/>
        </w:numPr>
        <w:rPr>
          <w:sz w:val="24"/>
          <w:szCs w:val="24"/>
        </w:rPr>
      </w:pPr>
      <w:r>
        <w:rPr>
          <w:sz w:val="24"/>
          <w:szCs w:val="24"/>
        </w:rPr>
        <w:t>Consider a</w:t>
      </w:r>
      <w:r w:rsidR="00A551D4" w:rsidRPr="001E1C44">
        <w:rPr>
          <w:sz w:val="24"/>
          <w:szCs w:val="24"/>
        </w:rPr>
        <w:t>dditional monitoring events after flooding events</w:t>
      </w:r>
      <w:r w:rsidR="00D507B7" w:rsidRPr="001E1C44">
        <w:rPr>
          <w:sz w:val="24"/>
          <w:szCs w:val="24"/>
        </w:rPr>
        <w:t>.</w:t>
      </w:r>
      <w:r w:rsidR="00A551D4" w:rsidRPr="001E1C44">
        <w:rPr>
          <w:sz w:val="24"/>
          <w:szCs w:val="24"/>
        </w:rPr>
        <w:t xml:space="preserve"> </w:t>
      </w:r>
    </w:p>
    <w:p w14:paraId="2674F6C6" w14:textId="12DEDEC0" w:rsidR="00DD6367" w:rsidRDefault="005A6407" w:rsidP="004E73F2">
      <w:pPr>
        <w:pStyle w:val="ListParagraph"/>
        <w:numPr>
          <w:ilvl w:val="0"/>
          <w:numId w:val="7"/>
        </w:numPr>
        <w:rPr>
          <w:sz w:val="24"/>
          <w:szCs w:val="24"/>
        </w:rPr>
      </w:pPr>
      <w:r>
        <w:rPr>
          <w:sz w:val="24"/>
          <w:szCs w:val="24"/>
        </w:rPr>
        <w:t>E</w:t>
      </w:r>
      <w:r w:rsidR="00A551D4" w:rsidRPr="001E1C44">
        <w:rPr>
          <w:sz w:val="24"/>
          <w:szCs w:val="24"/>
        </w:rPr>
        <w:t>nsure sampling points are appropriately rehabilitated.</w:t>
      </w:r>
    </w:p>
    <w:p w14:paraId="08BF1764" w14:textId="19C7EBD8" w:rsidR="00421139" w:rsidRPr="001E1C44" w:rsidRDefault="00421139" w:rsidP="004E73F2">
      <w:pPr>
        <w:pStyle w:val="ListParagraph"/>
        <w:numPr>
          <w:ilvl w:val="0"/>
          <w:numId w:val="7"/>
        </w:numPr>
        <w:rPr>
          <w:sz w:val="24"/>
          <w:szCs w:val="24"/>
        </w:rPr>
      </w:pPr>
      <w:r>
        <w:rPr>
          <w:sz w:val="24"/>
          <w:szCs w:val="24"/>
        </w:rPr>
        <w:t>Consider the effect of soil contamination or LNAPL being submerged by rising groundwater.</w:t>
      </w:r>
    </w:p>
    <w:p w14:paraId="49423414" w14:textId="01D6DBBC" w:rsidR="001A690A" w:rsidRPr="001E1C44" w:rsidRDefault="001A690A" w:rsidP="00CC7B58">
      <w:pPr>
        <w:rPr>
          <w:sz w:val="24"/>
          <w:szCs w:val="24"/>
        </w:rPr>
      </w:pPr>
      <w:r w:rsidRPr="5A652CA9">
        <w:rPr>
          <w:sz w:val="24"/>
          <w:szCs w:val="24"/>
        </w:rPr>
        <w:t>Rising groundwater levels may also change basic geochemistry</w:t>
      </w:r>
      <w:r w:rsidR="00A515D0" w:rsidRPr="5A652CA9">
        <w:rPr>
          <w:sz w:val="24"/>
          <w:szCs w:val="24"/>
        </w:rPr>
        <w:t xml:space="preserve"> (</w:t>
      </w:r>
      <w:r w:rsidR="00113C37" w:rsidRPr="5A652CA9">
        <w:rPr>
          <w:sz w:val="24"/>
          <w:szCs w:val="24"/>
        </w:rPr>
        <w:t xml:space="preserve">e.g., </w:t>
      </w:r>
      <w:r w:rsidR="00A515D0" w:rsidRPr="5A652CA9">
        <w:rPr>
          <w:sz w:val="24"/>
          <w:szCs w:val="24"/>
        </w:rPr>
        <w:t xml:space="preserve">dissolved oxygen </w:t>
      </w:r>
      <w:r w:rsidR="00103522" w:rsidRPr="5A652CA9">
        <w:rPr>
          <w:sz w:val="24"/>
          <w:szCs w:val="24"/>
        </w:rPr>
        <w:t xml:space="preserve">levels </w:t>
      </w:r>
      <w:r w:rsidR="00A515D0" w:rsidRPr="5A652CA9">
        <w:rPr>
          <w:sz w:val="24"/>
          <w:szCs w:val="24"/>
        </w:rPr>
        <w:t>may fall, salinity and dissolved iron content may rise)</w:t>
      </w:r>
      <w:r w:rsidRPr="5A652CA9">
        <w:rPr>
          <w:sz w:val="24"/>
          <w:szCs w:val="24"/>
        </w:rPr>
        <w:t xml:space="preserve"> and change the biodegradation </w:t>
      </w:r>
      <w:r w:rsidR="00A515D0" w:rsidRPr="5A652CA9">
        <w:rPr>
          <w:sz w:val="24"/>
          <w:szCs w:val="24"/>
        </w:rPr>
        <w:t xml:space="preserve">rate </w:t>
      </w:r>
      <w:r w:rsidRPr="5A652CA9">
        <w:rPr>
          <w:sz w:val="24"/>
          <w:szCs w:val="24"/>
        </w:rPr>
        <w:t xml:space="preserve">of petroleum contaminants. For example, rising </w:t>
      </w:r>
      <w:r w:rsidR="00C44D0A" w:rsidRPr="5A652CA9">
        <w:rPr>
          <w:sz w:val="24"/>
          <w:szCs w:val="24"/>
        </w:rPr>
        <w:t xml:space="preserve">sea levels may cause saltwater intrusion and </w:t>
      </w:r>
      <w:r w:rsidRPr="5A652CA9">
        <w:rPr>
          <w:sz w:val="24"/>
          <w:szCs w:val="24"/>
        </w:rPr>
        <w:t xml:space="preserve">increase groundwater salinity at a site, </w:t>
      </w:r>
      <w:r w:rsidR="00C44D0A" w:rsidRPr="5A652CA9">
        <w:rPr>
          <w:sz w:val="24"/>
          <w:szCs w:val="24"/>
        </w:rPr>
        <w:t>which</w:t>
      </w:r>
      <w:r w:rsidRPr="5A652CA9">
        <w:rPr>
          <w:sz w:val="24"/>
          <w:szCs w:val="24"/>
        </w:rPr>
        <w:t xml:space="preserve"> may change the biodegradation rate of </w:t>
      </w:r>
      <w:r w:rsidR="0098355F" w:rsidRPr="5A652CA9">
        <w:rPr>
          <w:sz w:val="24"/>
          <w:szCs w:val="24"/>
        </w:rPr>
        <w:t>non</w:t>
      </w:r>
      <w:r w:rsidR="00C34D34" w:rsidRPr="5A652CA9">
        <w:rPr>
          <w:sz w:val="24"/>
          <w:szCs w:val="24"/>
        </w:rPr>
        <w:t>-</w:t>
      </w:r>
      <w:r w:rsidR="0098355F" w:rsidRPr="5A652CA9">
        <w:rPr>
          <w:sz w:val="24"/>
          <w:szCs w:val="24"/>
        </w:rPr>
        <w:t>aqueous phase liquids and dissolved contaminants.</w:t>
      </w:r>
    </w:p>
    <w:p w14:paraId="3318B9D3" w14:textId="77777777" w:rsidR="00CC7B58" w:rsidRDefault="00CC7B58">
      <w:pPr>
        <w:rPr>
          <w:rFonts w:asciiTheme="majorHAnsi" w:hAnsiTheme="majorHAnsi" w:cstheme="majorHAnsi"/>
          <w:b/>
          <w:bCs/>
          <w:i/>
          <w:iCs/>
          <w:sz w:val="24"/>
          <w:szCs w:val="24"/>
        </w:rPr>
      </w:pPr>
      <w:r>
        <w:rPr>
          <w:rFonts w:asciiTheme="majorHAnsi" w:hAnsiTheme="majorHAnsi" w:cstheme="majorHAnsi"/>
          <w:b/>
          <w:bCs/>
          <w:i/>
          <w:iCs/>
          <w:sz w:val="24"/>
          <w:szCs w:val="24"/>
        </w:rPr>
        <w:br w:type="page"/>
      </w:r>
    </w:p>
    <w:p w14:paraId="5E76E4B3" w14:textId="627EBCAA" w:rsidR="00902C8F" w:rsidRPr="001E1C44" w:rsidRDefault="00902C8F" w:rsidP="00B66BED">
      <w:pPr>
        <w:pStyle w:val="Heading2"/>
      </w:pPr>
      <w:r w:rsidRPr="001E1C44">
        <w:lastRenderedPageBreak/>
        <w:t xml:space="preserve">Site Characterization </w:t>
      </w:r>
      <w:r w:rsidR="00113C37" w:rsidRPr="001E1C44">
        <w:t>I</w:t>
      </w:r>
      <w:r w:rsidRPr="001E1C44">
        <w:t>nfrastructure</w:t>
      </w:r>
    </w:p>
    <w:p w14:paraId="3F623EA1" w14:textId="56092E13" w:rsidR="00CF6B8C" w:rsidRPr="001E1C44" w:rsidRDefault="0008794C" w:rsidP="00CF6B8C">
      <w:pPr>
        <w:pStyle w:val="ListParagraph"/>
        <w:numPr>
          <w:ilvl w:val="0"/>
          <w:numId w:val="4"/>
        </w:numPr>
        <w:rPr>
          <w:sz w:val="24"/>
          <w:szCs w:val="24"/>
        </w:rPr>
      </w:pPr>
      <w:r w:rsidRPr="001E1C44">
        <w:rPr>
          <w:sz w:val="24"/>
          <w:szCs w:val="24"/>
        </w:rPr>
        <w:t>P</w:t>
      </w:r>
      <w:r w:rsidR="00902C8F" w:rsidRPr="001E1C44">
        <w:rPr>
          <w:sz w:val="24"/>
          <w:szCs w:val="24"/>
        </w:rPr>
        <w:t xml:space="preserve">rotect monitoring wells and soil vapor sampling points from flooding using caps </w:t>
      </w:r>
      <w:r w:rsidR="00C44D0A" w:rsidRPr="001E1C44">
        <w:rPr>
          <w:sz w:val="24"/>
          <w:szCs w:val="24"/>
        </w:rPr>
        <w:t>and</w:t>
      </w:r>
      <w:r w:rsidR="00F14DFE" w:rsidRPr="001E1C44">
        <w:rPr>
          <w:sz w:val="24"/>
          <w:szCs w:val="24"/>
        </w:rPr>
        <w:t>, where site conditions permit,</w:t>
      </w:r>
      <w:r w:rsidR="00C44D0A" w:rsidRPr="001E1C44">
        <w:rPr>
          <w:sz w:val="24"/>
          <w:szCs w:val="24"/>
        </w:rPr>
        <w:t xml:space="preserve"> </w:t>
      </w:r>
      <w:r w:rsidR="00902C8F" w:rsidRPr="001E1C44">
        <w:rPr>
          <w:sz w:val="24"/>
          <w:szCs w:val="24"/>
        </w:rPr>
        <w:t xml:space="preserve">risers. </w:t>
      </w:r>
    </w:p>
    <w:p w14:paraId="01003A0A" w14:textId="539EAD8A" w:rsidR="00CF6B8C" w:rsidRPr="001E1C44" w:rsidRDefault="00103522" w:rsidP="00CF6B8C">
      <w:pPr>
        <w:pStyle w:val="ListParagraph"/>
        <w:numPr>
          <w:ilvl w:val="0"/>
          <w:numId w:val="4"/>
        </w:numPr>
        <w:rPr>
          <w:sz w:val="24"/>
          <w:szCs w:val="24"/>
        </w:rPr>
      </w:pPr>
      <w:r>
        <w:rPr>
          <w:sz w:val="24"/>
          <w:szCs w:val="24"/>
        </w:rPr>
        <w:t>Redevelop m</w:t>
      </w:r>
      <w:r w:rsidR="00902C8F" w:rsidRPr="001E1C44">
        <w:rPr>
          <w:sz w:val="24"/>
          <w:szCs w:val="24"/>
        </w:rPr>
        <w:t>onitoring points after flood events to ensure samples are representative</w:t>
      </w:r>
      <w:r w:rsidR="00BF4A85" w:rsidRPr="001E1C44">
        <w:rPr>
          <w:sz w:val="24"/>
          <w:szCs w:val="24"/>
        </w:rPr>
        <w:t>.</w:t>
      </w:r>
      <w:r w:rsidR="00902C8F" w:rsidRPr="001E1C44">
        <w:rPr>
          <w:sz w:val="24"/>
          <w:szCs w:val="24"/>
        </w:rPr>
        <w:t xml:space="preserve"> </w:t>
      </w:r>
    </w:p>
    <w:p w14:paraId="66D94CFD" w14:textId="01DF8246" w:rsidR="00DD6367" w:rsidRPr="001E1C44" w:rsidRDefault="00103522" w:rsidP="00CF6B8C">
      <w:pPr>
        <w:pStyle w:val="ListParagraph"/>
        <w:numPr>
          <w:ilvl w:val="0"/>
          <w:numId w:val="4"/>
        </w:numPr>
        <w:rPr>
          <w:sz w:val="24"/>
          <w:szCs w:val="24"/>
        </w:rPr>
      </w:pPr>
      <w:r>
        <w:rPr>
          <w:sz w:val="24"/>
          <w:szCs w:val="24"/>
        </w:rPr>
        <w:t>Clear m</w:t>
      </w:r>
      <w:r w:rsidR="00902C8F" w:rsidRPr="001E1C44">
        <w:rPr>
          <w:sz w:val="24"/>
          <w:szCs w:val="24"/>
        </w:rPr>
        <w:t>onitoring point</w:t>
      </w:r>
      <w:r w:rsidR="00077CA3" w:rsidRPr="001E1C44">
        <w:rPr>
          <w:sz w:val="24"/>
          <w:szCs w:val="24"/>
        </w:rPr>
        <w:t xml:space="preserve"> internal </w:t>
      </w:r>
      <w:r w:rsidR="00902C8F" w:rsidRPr="001E1C44">
        <w:rPr>
          <w:sz w:val="24"/>
          <w:szCs w:val="24"/>
        </w:rPr>
        <w:t>s</w:t>
      </w:r>
      <w:r w:rsidR="00077CA3" w:rsidRPr="001E1C44">
        <w:rPr>
          <w:sz w:val="24"/>
          <w:szCs w:val="24"/>
        </w:rPr>
        <w:t>urfaces</w:t>
      </w:r>
      <w:r w:rsidR="00902C8F" w:rsidRPr="001E1C44">
        <w:rPr>
          <w:sz w:val="24"/>
          <w:szCs w:val="24"/>
        </w:rPr>
        <w:t xml:space="preserve"> of any contaminants </w:t>
      </w:r>
      <w:r w:rsidR="00077CA3" w:rsidRPr="001E1C44">
        <w:rPr>
          <w:sz w:val="24"/>
          <w:szCs w:val="24"/>
        </w:rPr>
        <w:t xml:space="preserve">potentially </w:t>
      </w:r>
      <w:r w:rsidR="00902C8F" w:rsidRPr="001E1C44">
        <w:rPr>
          <w:sz w:val="24"/>
          <w:szCs w:val="24"/>
        </w:rPr>
        <w:t xml:space="preserve">introduced </w:t>
      </w:r>
      <w:r w:rsidR="00077CA3" w:rsidRPr="001E1C44">
        <w:rPr>
          <w:sz w:val="24"/>
          <w:szCs w:val="24"/>
        </w:rPr>
        <w:t>by flooding</w:t>
      </w:r>
      <w:r w:rsidR="00902C8F" w:rsidRPr="001E1C44">
        <w:rPr>
          <w:sz w:val="24"/>
          <w:szCs w:val="24"/>
        </w:rPr>
        <w:t>.</w:t>
      </w:r>
    </w:p>
    <w:p w14:paraId="6C1A942F" w14:textId="77777777" w:rsidR="001F27BB" w:rsidRDefault="001F27BB" w:rsidP="00CC7B58">
      <w:pPr>
        <w:rPr>
          <w:rFonts w:asciiTheme="majorHAnsi" w:hAnsiTheme="majorHAnsi" w:cstheme="majorBidi"/>
          <w:b/>
          <w:bCs/>
          <w:i/>
          <w:iCs/>
          <w:sz w:val="24"/>
          <w:szCs w:val="24"/>
        </w:rPr>
      </w:pPr>
    </w:p>
    <w:p w14:paraId="035DAF86" w14:textId="28735898" w:rsidR="00902C8F" w:rsidRPr="001E1C44" w:rsidRDefault="00902C8F" w:rsidP="00B66BED">
      <w:pPr>
        <w:pStyle w:val="Heading2"/>
      </w:pPr>
      <w:r w:rsidRPr="5A652CA9">
        <w:t>Remediation Infrastructure</w:t>
      </w:r>
      <w:r w:rsidR="00770E0A" w:rsidRPr="5A652CA9">
        <w:t xml:space="preserve"> and </w:t>
      </w:r>
      <w:r w:rsidR="00113C37" w:rsidRPr="5A652CA9">
        <w:t>S</w:t>
      </w:r>
      <w:r w:rsidR="00770E0A" w:rsidRPr="5A652CA9">
        <w:t xml:space="preserve">elected </w:t>
      </w:r>
      <w:r w:rsidR="00113C37" w:rsidRPr="5A652CA9">
        <w:t>T</w:t>
      </w:r>
      <w:r w:rsidR="00770E0A" w:rsidRPr="5A652CA9">
        <w:t>echnologies</w:t>
      </w:r>
    </w:p>
    <w:p w14:paraId="7905FD03" w14:textId="599551EC" w:rsidR="000268B9" w:rsidRPr="001E1C44" w:rsidRDefault="000268B9" w:rsidP="00CC7B58">
      <w:pPr>
        <w:rPr>
          <w:sz w:val="24"/>
          <w:szCs w:val="24"/>
        </w:rPr>
      </w:pPr>
      <w:r w:rsidRPr="5A652CA9">
        <w:rPr>
          <w:sz w:val="24"/>
          <w:szCs w:val="24"/>
        </w:rPr>
        <w:t xml:space="preserve">If it becomes clear during review of </w:t>
      </w:r>
      <w:r w:rsidR="00C44D0A" w:rsidRPr="5A652CA9">
        <w:rPr>
          <w:sz w:val="24"/>
          <w:szCs w:val="24"/>
        </w:rPr>
        <w:t xml:space="preserve">soil and groundwater investigation or </w:t>
      </w:r>
      <w:r w:rsidRPr="5A652CA9">
        <w:rPr>
          <w:sz w:val="24"/>
          <w:szCs w:val="24"/>
        </w:rPr>
        <w:t xml:space="preserve">monitoring events that groundwater conditions have changed, remediation systems may need to be redesigned. </w:t>
      </w:r>
      <w:r w:rsidR="0089168D">
        <w:rPr>
          <w:sz w:val="24"/>
          <w:szCs w:val="24"/>
        </w:rPr>
        <w:t xml:space="preserve">Potential issues include: </w:t>
      </w:r>
    </w:p>
    <w:p w14:paraId="661C5742" w14:textId="789EF426" w:rsidR="000268B9" w:rsidRDefault="000268B9" w:rsidP="000268B9">
      <w:pPr>
        <w:pStyle w:val="ListParagraph"/>
        <w:numPr>
          <w:ilvl w:val="0"/>
          <w:numId w:val="9"/>
        </w:numPr>
        <w:rPr>
          <w:sz w:val="24"/>
          <w:szCs w:val="24"/>
        </w:rPr>
      </w:pPr>
      <w:r w:rsidRPr="001E1C44">
        <w:rPr>
          <w:sz w:val="24"/>
          <w:szCs w:val="24"/>
        </w:rPr>
        <w:t>Groundwater extraction wells may no longer be effective</w:t>
      </w:r>
      <w:r w:rsidR="00BF4A85" w:rsidRPr="001E1C44">
        <w:rPr>
          <w:sz w:val="24"/>
          <w:szCs w:val="24"/>
        </w:rPr>
        <w:t>.</w:t>
      </w:r>
    </w:p>
    <w:p w14:paraId="540F2404" w14:textId="70B81285" w:rsidR="00D20F9F" w:rsidRPr="001E1C44" w:rsidRDefault="00D20F9F" w:rsidP="000268B9">
      <w:pPr>
        <w:pStyle w:val="ListParagraph"/>
        <w:numPr>
          <w:ilvl w:val="0"/>
          <w:numId w:val="9"/>
        </w:numPr>
        <w:rPr>
          <w:sz w:val="24"/>
          <w:szCs w:val="24"/>
        </w:rPr>
      </w:pPr>
      <w:r>
        <w:rPr>
          <w:sz w:val="24"/>
          <w:szCs w:val="24"/>
        </w:rPr>
        <w:t>LNAPL recovery wells can become ineffective if groundwater falls below the level of the LNAPL source zone or if groundwater rises above and submerges the LNAPL.</w:t>
      </w:r>
    </w:p>
    <w:p w14:paraId="3F680093" w14:textId="1FA3922C" w:rsidR="000268B9" w:rsidRPr="001E1C44" w:rsidRDefault="000268B9" w:rsidP="000268B9">
      <w:pPr>
        <w:pStyle w:val="ListParagraph"/>
        <w:numPr>
          <w:ilvl w:val="0"/>
          <w:numId w:val="9"/>
        </w:numPr>
        <w:rPr>
          <w:sz w:val="24"/>
          <w:szCs w:val="24"/>
        </w:rPr>
      </w:pPr>
      <w:r w:rsidRPr="001E1C44">
        <w:rPr>
          <w:sz w:val="24"/>
          <w:szCs w:val="24"/>
        </w:rPr>
        <w:t>Vapor extraction or bioventing wells may be flooded</w:t>
      </w:r>
      <w:r w:rsidR="00BF4A85" w:rsidRPr="001E1C44">
        <w:rPr>
          <w:sz w:val="24"/>
          <w:szCs w:val="24"/>
        </w:rPr>
        <w:t>.</w:t>
      </w:r>
    </w:p>
    <w:p w14:paraId="679E5A33" w14:textId="5B3B0524" w:rsidR="000268B9" w:rsidRPr="001E1C44" w:rsidRDefault="000268B9" w:rsidP="000268B9">
      <w:pPr>
        <w:pStyle w:val="ListParagraph"/>
        <w:numPr>
          <w:ilvl w:val="0"/>
          <w:numId w:val="9"/>
        </w:numPr>
        <w:rPr>
          <w:sz w:val="24"/>
          <w:szCs w:val="24"/>
        </w:rPr>
      </w:pPr>
      <w:r w:rsidRPr="001E1C44">
        <w:rPr>
          <w:sz w:val="24"/>
          <w:szCs w:val="24"/>
        </w:rPr>
        <w:t>Groundwater chemistry may have changed</w:t>
      </w:r>
      <w:r w:rsidR="00BF4A85" w:rsidRPr="001E1C44">
        <w:rPr>
          <w:sz w:val="24"/>
          <w:szCs w:val="24"/>
        </w:rPr>
        <w:t>.</w:t>
      </w:r>
    </w:p>
    <w:p w14:paraId="5083F1E0" w14:textId="4DE23904" w:rsidR="00CE313D" w:rsidRPr="001E1C44" w:rsidRDefault="00CE313D" w:rsidP="000268B9">
      <w:pPr>
        <w:pStyle w:val="ListParagraph"/>
        <w:numPr>
          <w:ilvl w:val="0"/>
          <w:numId w:val="9"/>
        </w:numPr>
        <w:rPr>
          <w:sz w:val="24"/>
          <w:szCs w:val="24"/>
        </w:rPr>
      </w:pPr>
      <w:r w:rsidRPr="001E1C44">
        <w:rPr>
          <w:sz w:val="24"/>
          <w:szCs w:val="24"/>
        </w:rPr>
        <w:t>Assumed design parameters, such as groundwater velocity or rate of natural degradation, may need to be reassessed</w:t>
      </w:r>
      <w:r w:rsidR="00BF4A85" w:rsidRPr="001E1C44">
        <w:rPr>
          <w:sz w:val="24"/>
          <w:szCs w:val="24"/>
        </w:rPr>
        <w:t>.</w:t>
      </w:r>
    </w:p>
    <w:p w14:paraId="55C1BA6E" w14:textId="13C6A240" w:rsidR="000268B9" w:rsidRPr="001E1C44" w:rsidRDefault="000268B9" w:rsidP="000268B9">
      <w:pPr>
        <w:pStyle w:val="ListParagraph"/>
        <w:numPr>
          <w:ilvl w:val="0"/>
          <w:numId w:val="9"/>
        </w:numPr>
        <w:rPr>
          <w:sz w:val="24"/>
          <w:szCs w:val="24"/>
        </w:rPr>
      </w:pPr>
      <w:r w:rsidRPr="001E1C44">
        <w:rPr>
          <w:sz w:val="24"/>
          <w:szCs w:val="24"/>
        </w:rPr>
        <w:t>Engineering controls may no longer work as designed</w:t>
      </w:r>
      <w:r w:rsidR="00BF4A85" w:rsidRPr="001E1C44">
        <w:rPr>
          <w:sz w:val="24"/>
          <w:szCs w:val="24"/>
        </w:rPr>
        <w:t>.</w:t>
      </w:r>
    </w:p>
    <w:p w14:paraId="280C5FCB" w14:textId="4A1CFDB3" w:rsidR="00AB46AC" w:rsidRPr="001E1C44" w:rsidRDefault="00AB46AC" w:rsidP="000268B9">
      <w:pPr>
        <w:pStyle w:val="ListParagraph"/>
        <w:numPr>
          <w:ilvl w:val="0"/>
          <w:numId w:val="9"/>
        </w:numPr>
        <w:rPr>
          <w:sz w:val="24"/>
          <w:szCs w:val="24"/>
        </w:rPr>
      </w:pPr>
      <w:r w:rsidRPr="001E1C44">
        <w:rPr>
          <w:sz w:val="24"/>
          <w:szCs w:val="24"/>
        </w:rPr>
        <w:t>Less active, longe</w:t>
      </w:r>
      <w:r w:rsidR="008A190A">
        <w:rPr>
          <w:sz w:val="24"/>
          <w:szCs w:val="24"/>
        </w:rPr>
        <w:t>r-</w:t>
      </w:r>
      <w:r w:rsidRPr="001E1C44">
        <w:rPr>
          <w:sz w:val="24"/>
          <w:szCs w:val="24"/>
        </w:rPr>
        <w:t xml:space="preserve">term, strategies such as relying on natural </w:t>
      </w:r>
      <w:r w:rsidR="00B3729B" w:rsidRPr="001E1C44">
        <w:rPr>
          <w:sz w:val="24"/>
          <w:szCs w:val="24"/>
        </w:rPr>
        <w:t>or enhanced bio</w:t>
      </w:r>
      <w:r w:rsidRPr="001E1C44">
        <w:rPr>
          <w:sz w:val="24"/>
          <w:szCs w:val="24"/>
        </w:rPr>
        <w:t xml:space="preserve">degradation, </w:t>
      </w:r>
      <w:r w:rsidR="00B3729B" w:rsidRPr="001E1C44">
        <w:rPr>
          <w:sz w:val="24"/>
          <w:szCs w:val="24"/>
        </w:rPr>
        <w:t>may be at more risk of failure under climate induced changes than short</w:t>
      </w:r>
      <w:r w:rsidR="008A190A">
        <w:rPr>
          <w:sz w:val="24"/>
          <w:szCs w:val="24"/>
        </w:rPr>
        <w:t>-</w:t>
      </w:r>
      <w:r w:rsidR="00B3729B" w:rsidRPr="001E1C44">
        <w:rPr>
          <w:sz w:val="24"/>
          <w:szCs w:val="24"/>
        </w:rPr>
        <w:t>term, active, strategies such as excavation</w:t>
      </w:r>
      <w:r w:rsidR="00BF4A85" w:rsidRPr="001E1C44">
        <w:rPr>
          <w:sz w:val="24"/>
          <w:szCs w:val="24"/>
        </w:rPr>
        <w:t>.</w:t>
      </w:r>
    </w:p>
    <w:p w14:paraId="0AC4B31F" w14:textId="4608625F" w:rsidR="00770E0A" w:rsidRPr="001E1C44" w:rsidRDefault="00B65C81" w:rsidP="00CC7B58">
      <w:pPr>
        <w:rPr>
          <w:sz w:val="24"/>
          <w:szCs w:val="24"/>
        </w:rPr>
      </w:pPr>
      <w:r w:rsidRPr="1ED40AD8">
        <w:rPr>
          <w:sz w:val="24"/>
          <w:szCs w:val="24"/>
        </w:rPr>
        <w:t>A review of potential climate change impacts on less active remedial technologies used at LUST sites is attached</w:t>
      </w:r>
      <w:r w:rsidR="00F14DFE" w:rsidRPr="1ED40AD8">
        <w:rPr>
          <w:sz w:val="24"/>
          <w:szCs w:val="24"/>
        </w:rPr>
        <w:t xml:space="preserve"> at the end of this document.</w:t>
      </w:r>
      <w:r w:rsidR="00C54955" w:rsidRPr="1ED40AD8">
        <w:rPr>
          <w:sz w:val="24"/>
          <w:szCs w:val="24"/>
        </w:rPr>
        <w:t xml:space="preserve"> </w:t>
      </w:r>
      <w:r w:rsidR="00C4367A" w:rsidRPr="1ED40AD8">
        <w:rPr>
          <w:sz w:val="24"/>
          <w:szCs w:val="24"/>
        </w:rPr>
        <w:t xml:space="preserve">More active remediation technologies, such as air sparging or soil vapor extraction, are not expected to be used long enough at LUST sites to be affected by </w:t>
      </w:r>
      <w:r w:rsidR="1E881CCC" w:rsidRPr="1ED40AD8">
        <w:rPr>
          <w:sz w:val="24"/>
          <w:szCs w:val="24"/>
        </w:rPr>
        <w:t>longer</w:t>
      </w:r>
      <w:r w:rsidR="1B15B414" w:rsidRPr="1ED40AD8">
        <w:rPr>
          <w:sz w:val="24"/>
          <w:szCs w:val="24"/>
        </w:rPr>
        <w:t>-</w:t>
      </w:r>
      <w:r w:rsidR="1E881CCC" w:rsidRPr="1ED40AD8">
        <w:rPr>
          <w:sz w:val="24"/>
          <w:szCs w:val="24"/>
        </w:rPr>
        <w:t xml:space="preserve">term </w:t>
      </w:r>
      <w:r w:rsidR="00C4367A" w:rsidRPr="1ED40AD8">
        <w:rPr>
          <w:sz w:val="24"/>
          <w:szCs w:val="24"/>
        </w:rPr>
        <w:t>changes in site conditions during their implementation</w:t>
      </w:r>
      <w:r w:rsidR="2522FA44" w:rsidRPr="1ED40AD8">
        <w:rPr>
          <w:sz w:val="24"/>
          <w:szCs w:val="24"/>
        </w:rPr>
        <w:t xml:space="preserve"> (though, as noted above, they may be affected by short</w:t>
      </w:r>
      <w:r w:rsidR="14FEE246" w:rsidRPr="1ED40AD8">
        <w:rPr>
          <w:sz w:val="24"/>
          <w:szCs w:val="24"/>
        </w:rPr>
        <w:t>-</w:t>
      </w:r>
      <w:r w:rsidR="2522FA44" w:rsidRPr="1ED40AD8">
        <w:rPr>
          <w:sz w:val="24"/>
          <w:szCs w:val="24"/>
        </w:rPr>
        <w:t>term climate events)</w:t>
      </w:r>
      <w:r w:rsidR="00C4367A" w:rsidRPr="1ED40AD8">
        <w:rPr>
          <w:sz w:val="24"/>
          <w:szCs w:val="24"/>
        </w:rPr>
        <w:t>.</w:t>
      </w:r>
    </w:p>
    <w:p w14:paraId="228BE591" w14:textId="20D87619" w:rsidR="0098355F" w:rsidRPr="001E1C44" w:rsidRDefault="00902C8F" w:rsidP="00CC7B58">
      <w:pPr>
        <w:rPr>
          <w:sz w:val="24"/>
          <w:szCs w:val="24"/>
        </w:rPr>
      </w:pPr>
      <w:r w:rsidRPr="001E1C44">
        <w:rPr>
          <w:sz w:val="24"/>
          <w:szCs w:val="24"/>
        </w:rPr>
        <w:t xml:space="preserve">For above ground remediation infrastructure, follow the same principles described in the </w:t>
      </w:r>
      <w:hyperlink r:id="rId30" w:history="1">
        <w:r w:rsidR="00180623" w:rsidRPr="00180623">
          <w:rPr>
            <w:rStyle w:val="Hyperlink"/>
            <w:sz w:val="24"/>
            <w:szCs w:val="24"/>
          </w:rPr>
          <w:t>UST Flood and Wildfire Guides</w:t>
        </w:r>
      </w:hyperlink>
      <w:r w:rsidR="00180623">
        <w:rPr>
          <w:sz w:val="24"/>
          <w:szCs w:val="24"/>
        </w:rPr>
        <w:t xml:space="preserve"> </w:t>
      </w:r>
      <w:r w:rsidR="00077CA3" w:rsidRPr="001E1C44">
        <w:rPr>
          <w:sz w:val="24"/>
          <w:szCs w:val="24"/>
        </w:rPr>
        <w:t>to ensure protection and prompt rehabilitation.</w:t>
      </w:r>
      <w:r w:rsidRPr="001E1C44">
        <w:rPr>
          <w:sz w:val="24"/>
          <w:szCs w:val="24"/>
        </w:rPr>
        <w:t xml:space="preserve"> </w:t>
      </w:r>
    </w:p>
    <w:p w14:paraId="739C1785" w14:textId="34038D90" w:rsidR="0098355F" w:rsidRPr="001E1C44" w:rsidRDefault="0098355F" w:rsidP="00CC7B58">
      <w:pPr>
        <w:rPr>
          <w:sz w:val="24"/>
          <w:szCs w:val="24"/>
        </w:rPr>
      </w:pPr>
      <w:r w:rsidRPr="001E1C44">
        <w:rPr>
          <w:sz w:val="24"/>
          <w:szCs w:val="24"/>
        </w:rPr>
        <w:t>Consider whether remediation equipment (</w:t>
      </w:r>
      <w:r w:rsidR="00D16376" w:rsidRPr="001E1C44">
        <w:rPr>
          <w:sz w:val="24"/>
          <w:szCs w:val="24"/>
        </w:rPr>
        <w:t xml:space="preserve">e.g., </w:t>
      </w:r>
      <w:r w:rsidRPr="001E1C44">
        <w:rPr>
          <w:sz w:val="24"/>
          <w:szCs w:val="24"/>
        </w:rPr>
        <w:t>exposed water or vapor recovery piping) needs to be made resilient to extreme temperature fluctuation events, whether extreme heat or extreme cold (such as experienced during a “polar vortex”)</w:t>
      </w:r>
      <w:r w:rsidR="00D94C94" w:rsidRPr="001E1C44">
        <w:rPr>
          <w:sz w:val="24"/>
          <w:szCs w:val="24"/>
        </w:rPr>
        <w:t>.</w:t>
      </w:r>
    </w:p>
    <w:p w14:paraId="782162F2" w14:textId="77777777" w:rsidR="00CC7B58" w:rsidRDefault="00CC7B58">
      <w:pPr>
        <w:rPr>
          <w:rFonts w:asciiTheme="majorHAnsi" w:hAnsiTheme="majorHAnsi" w:cstheme="majorHAnsi"/>
          <w:b/>
          <w:bCs/>
          <w:i/>
          <w:iCs/>
          <w:sz w:val="24"/>
          <w:szCs w:val="24"/>
        </w:rPr>
      </w:pPr>
      <w:r>
        <w:rPr>
          <w:rFonts w:asciiTheme="majorHAnsi" w:hAnsiTheme="majorHAnsi" w:cstheme="majorHAnsi"/>
          <w:b/>
          <w:bCs/>
          <w:i/>
          <w:iCs/>
          <w:sz w:val="24"/>
          <w:szCs w:val="24"/>
        </w:rPr>
        <w:br w:type="page"/>
      </w:r>
    </w:p>
    <w:p w14:paraId="0E0D72D5" w14:textId="569DA074" w:rsidR="00077CA3" w:rsidRPr="001E1C44" w:rsidRDefault="00077CA3" w:rsidP="00B66BED">
      <w:pPr>
        <w:pStyle w:val="Heading2"/>
      </w:pPr>
      <w:r w:rsidRPr="001E1C44">
        <w:lastRenderedPageBreak/>
        <w:t>Engineering Controls</w:t>
      </w:r>
    </w:p>
    <w:p w14:paraId="79B4B6C4" w14:textId="00099D38" w:rsidR="00077CA3" w:rsidRPr="001E1C44" w:rsidRDefault="00C92569" w:rsidP="00CC7B58">
      <w:pPr>
        <w:rPr>
          <w:sz w:val="24"/>
          <w:szCs w:val="24"/>
        </w:rPr>
      </w:pPr>
      <w:r w:rsidRPr="001E1C44">
        <w:rPr>
          <w:sz w:val="24"/>
          <w:szCs w:val="24"/>
        </w:rPr>
        <w:t>Design e</w:t>
      </w:r>
      <w:r w:rsidR="00077CA3" w:rsidRPr="001E1C44">
        <w:rPr>
          <w:sz w:val="24"/>
          <w:szCs w:val="24"/>
        </w:rPr>
        <w:t xml:space="preserve">ngineering controls to accommodate </w:t>
      </w:r>
      <w:r w:rsidR="001254F5" w:rsidRPr="001E1C44">
        <w:rPr>
          <w:sz w:val="24"/>
          <w:szCs w:val="24"/>
        </w:rPr>
        <w:t>long-term</w:t>
      </w:r>
      <w:r w:rsidR="00077CA3" w:rsidRPr="001E1C44">
        <w:rPr>
          <w:sz w:val="24"/>
          <w:szCs w:val="24"/>
        </w:rPr>
        <w:t xml:space="preserve"> rising groundwater levels</w:t>
      </w:r>
      <w:r w:rsidR="0068797B" w:rsidRPr="001E1C44">
        <w:rPr>
          <w:sz w:val="24"/>
          <w:szCs w:val="24"/>
        </w:rPr>
        <w:t xml:space="preserve"> and potential flooding events</w:t>
      </w:r>
      <w:r w:rsidR="00077CA3" w:rsidRPr="001E1C44">
        <w:rPr>
          <w:sz w:val="24"/>
          <w:szCs w:val="24"/>
        </w:rPr>
        <w:t>, whether</w:t>
      </w:r>
      <w:r w:rsidR="0068797B" w:rsidRPr="001E1C44">
        <w:rPr>
          <w:sz w:val="24"/>
          <w:szCs w:val="24"/>
        </w:rPr>
        <w:t xml:space="preserve"> the engineering controls are</w:t>
      </w:r>
      <w:r w:rsidR="00077CA3" w:rsidRPr="001E1C44">
        <w:rPr>
          <w:sz w:val="24"/>
          <w:szCs w:val="24"/>
        </w:rPr>
        <w:t xml:space="preserve"> used for groundwater or vapor control.</w:t>
      </w:r>
    </w:p>
    <w:p w14:paraId="65BC989C" w14:textId="77777777" w:rsidR="00CC7B58" w:rsidRDefault="00CC7B58" w:rsidP="00CC7B58">
      <w:pPr>
        <w:rPr>
          <w:rFonts w:asciiTheme="majorHAnsi" w:hAnsiTheme="majorHAnsi" w:cstheme="majorHAnsi"/>
          <w:b/>
          <w:bCs/>
          <w:i/>
          <w:iCs/>
          <w:sz w:val="24"/>
          <w:szCs w:val="24"/>
        </w:rPr>
      </w:pPr>
    </w:p>
    <w:p w14:paraId="199771FB" w14:textId="70FE457C" w:rsidR="00077CA3" w:rsidRPr="001E1C44" w:rsidRDefault="00077CA3" w:rsidP="00B66BED">
      <w:pPr>
        <w:pStyle w:val="Heading2"/>
      </w:pPr>
      <w:r w:rsidRPr="001E1C44">
        <w:t>Institutional Controls</w:t>
      </w:r>
    </w:p>
    <w:p w14:paraId="29845C0C" w14:textId="0B22536A" w:rsidR="009A7362" w:rsidRPr="001E1C44" w:rsidRDefault="008F0B5E" w:rsidP="00CC7B58">
      <w:pPr>
        <w:rPr>
          <w:sz w:val="24"/>
          <w:szCs w:val="24"/>
        </w:rPr>
      </w:pPr>
      <w:r w:rsidRPr="008F0B5E">
        <w:rPr>
          <w:sz w:val="24"/>
          <w:szCs w:val="24"/>
        </w:rPr>
        <w:t>G</w:t>
      </w:r>
      <w:r w:rsidR="00795B7F" w:rsidRPr="008F0B5E">
        <w:rPr>
          <w:sz w:val="24"/>
          <w:szCs w:val="24"/>
        </w:rPr>
        <w:t>roundwater elevation</w:t>
      </w:r>
      <w:r w:rsidRPr="008F0B5E">
        <w:rPr>
          <w:sz w:val="24"/>
          <w:szCs w:val="24"/>
        </w:rPr>
        <w:t xml:space="preserve"> changes</w:t>
      </w:r>
      <w:r w:rsidR="00C92569" w:rsidRPr="008F0B5E">
        <w:rPr>
          <w:sz w:val="24"/>
          <w:szCs w:val="24"/>
        </w:rPr>
        <w:t>,</w:t>
      </w:r>
      <w:r w:rsidR="008E54AB" w:rsidRPr="008F0B5E">
        <w:rPr>
          <w:sz w:val="24"/>
          <w:szCs w:val="24"/>
        </w:rPr>
        <w:t xml:space="preserve"> rainfall events</w:t>
      </w:r>
      <w:r w:rsidR="00C92569" w:rsidRPr="008F0B5E">
        <w:rPr>
          <w:sz w:val="24"/>
          <w:szCs w:val="24"/>
        </w:rPr>
        <w:t xml:space="preserve">, </w:t>
      </w:r>
      <w:proofErr w:type="gramStart"/>
      <w:r w:rsidR="008E54AB" w:rsidRPr="008F0B5E">
        <w:rPr>
          <w:sz w:val="24"/>
          <w:szCs w:val="24"/>
        </w:rPr>
        <w:t>flooding</w:t>
      </w:r>
      <w:proofErr w:type="gramEnd"/>
      <w:r w:rsidR="00C92569" w:rsidRPr="008F0B5E">
        <w:rPr>
          <w:sz w:val="24"/>
          <w:szCs w:val="24"/>
        </w:rPr>
        <w:t xml:space="preserve"> or sea level rise </w:t>
      </w:r>
      <w:r w:rsidRPr="008F0B5E">
        <w:rPr>
          <w:sz w:val="24"/>
          <w:szCs w:val="24"/>
        </w:rPr>
        <w:t xml:space="preserve">due to climate change </w:t>
      </w:r>
      <w:r w:rsidR="00C92569" w:rsidRPr="008F0B5E">
        <w:rPr>
          <w:sz w:val="24"/>
          <w:szCs w:val="24"/>
        </w:rPr>
        <w:t>are likely to</w:t>
      </w:r>
      <w:r w:rsidR="006B5CF1" w:rsidRPr="008F0B5E">
        <w:rPr>
          <w:sz w:val="24"/>
          <w:szCs w:val="24"/>
        </w:rPr>
        <w:t xml:space="preserve"> </w:t>
      </w:r>
      <w:r w:rsidR="00795B7F" w:rsidRPr="008F0B5E">
        <w:rPr>
          <w:sz w:val="24"/>
          <w:szCs w:val="24"/>
        </w:rPr>
        <w:t xml:space="preserve">increase </w:t>
      </w:r>
      <w:r w:rsidR="009A196E" w:rsidRPr="008F0B5E">
        <w:rPr>
          <w:sz w:val="24"/>
          <w:szCs w:val="24"/>
        </w:rPr>
        <w:t xml:space="preserve">the </w:t>
      </w:r>
      <w:r w:rsidR="00795B7F" w:rsidRPr="008F0B5E">
        <w:rPr>
          <w:sz w:val="24"/>
          <w:szCs w:val="24"/>
        </w:rPr>
        <w:t xml:space="preserve">area </w:t>
      </w:r>
      <w:r w:rsidRPr="008F0B5E">
        <w:rPr>
          <w:sz w:val="24"/>
          <w:szCs w:val="24"/>
        </w:rPr>
        <w:t xml:space="preserve">impacted by </w:t>
      </w:r>
      <w:r w:rsidR="00795B7F" w:rsidRPr="008F0B5E">
        <w:rPr>
          <w:sz w:val="24"/>
          <w:szCs w:val="24"/>
        </w:rPr>
        <w:t>a release</w:t>
      </w:r>
      <w:r w:rsidRPr="008F0B5E">
        <w:rPr>
          <w:sz w:val="24"/>
          <w:szCs w:val="24"/>
        </w:rPr>
        <w:t>. These impacts on residual contamination or biogeochemistry will vary the long-term risk of exposure. In such cases, consider making institutional controls more restrictive. For example, restrict the use of basements if groundwater elevations are expected to increase to levels of concern for petroleum vapor intrusion.</w:t>
      </w:r>
    </w:p>
    <w:p w14:paraId="6163ECE4" w14:textId="77777777" w:rsidR="00CC7B58" w:rsidRDefault="00CC7B58" w:rsidP="000423D0">
      <w:pPr>
        <w:rPr>
          <w:sz w:val="24"/>
          <w:szCs w:val="24"/>
        </w:rPr>
      </w:pPr>
    </w:p>
    <w:p w14:paraId="6C0F1A09" w14:textId="0F378E8A" w:rsidR="000423D0" w:rsidRPr="001E1C44" w:rsidRDefault="000423D0" w:rsidP="000423D0">
      <w:pPr>
        <w:rPr>
          <w:sz w:val="24"/>
          <w:szCs w:val="24"/>
        </w:rPr>
      </w:pPr>
      <w:r w:rsidRPr="001E1C44">
        <w:rPr>
          <w:sz w:val="24"/>
          <w:szCs w:val="24"/>
        </w:rPr>
        <w:t xml:space="preserve">In conclusion, </w:t>
      </w:r>
      <w:r w:rsidR="0094576C" w:rsidRPr="001E1C44">
        <w:rPr>
          <w:sz w:val="24"/>
          <w:szCs w:val="24"/>
        </w:rPr>
        <w:t xml:space="preserve">the effects of climate change, whether from sustained </w:t>
      </w:r>
      <w:r w:rsidR="00647CF0" w:rsidRPr="001E1C44">
        <w:rPr>
          <w:sz w:val="24"/>
          <w:szCs w:val="24"/>
        </w:rPr>
        <w:t>long-term</w:t>
      </w:r>
      <w:r w:rsidR="0094576C" w:rsidRPr="001E1C44">
        <w:rPr>
          <w:sz w:val="24"/>
          <w:szCs w:val="24"/>
        </w:rPr>
        <w:t xml:space="preserve"> changes such as lower rainfall or from shor</w:t>
      </w:r>
      <w:r w:rsidR="008A190A">
        <w:rPr>
          <w:sz w:val="24"/>
          <w:szCs w:val="24"/>
        </w:rPr>
        <w:t>t-</w:t>
      </w:r>
      <w:r w:rsidR="0094576C" w:rsidRPr="001E1C44">
        <w:rPr>
          <w:sz w:val="24"/>
          <w:szCs w:val="24"/>
        </w:rPr>
        <w:t xml:space="preserve">term events, such as hurricanes and floods, need to be evaluated throughout the </w:t>
      </w:r>
      <w:r w:rsidR="00C23021" w:rsidRPr="001E1C44">
        <w:rPr>
          <w:sz w:val="24"/>
          <w:szCs w:val="24"/>
        </w:rPr>
        <w:t xml:space="preserve">LUST </w:t>
      </w:r>
      <w:r w:rsidR="0094576C" w:rsidRPr="001E1C44">
        <w:rPr>
          <w:sz w:val="24"/>
          <w:szCs w:val="24"/>
        </w:rPr>
        <w:t xml:space="preserve">project cycle and before key decision making events, such as corrective action plan development or before case closure. </w:t>
      </w:r>
    </w:p>
    <w:p w14:paraId="7619C68D" w14:textId="77777777" w:rsidR="00D94C94" w:rsidRPr="001E1C44" w:rsidRDefault="00D94C94">
      <w:pPr>
        <w:rPr>
          <w:rFonts w:asciiTheme="majorHAnsi" w:hAnsiTheme="majorHAnsi" w:cstheme="majorHAnsi"/>
          <w:sz w:val="24"/>
          <w:szCs w:val="24"/>
        </w:rPr>
      </w:pPr>
    </w:p>
    <w:p w14:paraId="27FE2250" w14:textId="05F72A2D" w:rsidR="000D1C87" w:rsidRPr="00D3431D" w:rsidRDefault="000D1C87" w:rsidP="00B66BED">
      <w:pPr>
        <w:pStyle w:val="Heading2"/>
      </w:pPr>
      <w:r w:rsidRPr="00D3431D">
        <w:t>Additional Resources</w:t>
      </w:r>
    </w:p>
    <w:p w14:paraId="50FC534B" w14:textId="14094140" w:rsidR="00DD060C" w:rsidRPr="00CC7B58" w:rsidRDefault="00B66BED" w:rsidP="00DD060C">
      <w:pPr>
        <w:pStyle w:val="ListParagraph"/>
        <w:numPr>
          <w:ilvl w:val="0"/>
          <w:numId w:val="13"/>
        </w:numPr>
        <w:spacing w:after="0"/>
        <w:rPr>
          <w:color w:val="0070C0"/>
          <w:sz w:val="24"/>
          <w:szCs w:val="24"/>
          <w:u w:val="single"/>
        </w:rPr>
      </w:pPr>
      <w:hyperlink r:id="rId31" w:history="1">
        <w:r w:rsidR="00DD060C" w:rsidRPr="00DD060C">
          <w:rPr>
            <w:rStyle w:val="Hyperlink"/>
            <w:sz w:val="24"/>
            <w:szCs w:val="24"/>
          </w:rPr>
          <w:t>L.U.S.T.Line – Let’s Talk “Green” at LUST Sites: ASTM’s New Standard Guide for Greener Cleanups (v.75, p. 16, 2014</w:t>
        </w:r>
      </w:hyperlink>
      <w:r w:rsidR="00DD060C">
        <w:rPr>
          <w:color w:val="0070C0"/>
          <w:sz w:val="24"/>
          <w:szCs w:val="24"/>
        </w:rPr>
        <w:t xml:space="preserve">) </w:t>
      </w:r>
    </w:p>
    <w:p w14:paraId="07AD34A9" w14:textId="3D646ED2" w:rsidR="00DD060C" w:rsidRPr="00CC7B58" w:rsidRDefault="00B66BED" w:rsidP="00DD060C">
      <w:pPr>
        <w:pStyle w:val="ListParagraph"/>
        <w:numPr>
          <w:ilvl w:val="0"/>
          <w:numId w:val="13"/>
        </w:numPr>
        <w:spacing w:after="0"/>
        <w:rPr>
          <w:rStyle w:val="Hyperlink"/>
          <w:color w:val="0070C0"/>
          <w:sz w:val="24"/>
          <w:szCs w:val="24"/>
        </w:rPr>
      </w:pPr>
      <w:hyperlink r:id="rId32" w:history="1">
        <w:r w:rsidR="00DD060C" w:rsidRPr="00CC7B58">
          <w:rPr>
            <w:rStyle w:val="Hyperlink"/>
            <w:color w:val="0070C0"/>
            <w:sz w:val="24"/>
            <w:szCs w:val="24"/>
          </w:rPr>
          <w:t>UST Flood and Wildfire Guides</w:t>
        </w:r>
      </w:hyperlink>
    </w:p>
    <w:p w14:paraId="1FFF8392" w14:textId="34DAA5EB" w:rsidR="000D1C87" w:rsidRPr="00CC7B58" w:rsidRDefault="00B66BED" w:rsidP="00C505C1">
      <w:pPr>
        <w:pStyle w:val="ListParagraph"/>
        <w:numPr>
          <w:ilvl w:val="0"/>
          <w:numId w:val="13"/>
        </w:numPr>
        <w:spacing w:after="0"/>
        <w:rPr>
          <w:color w:val="0070C0"/>
          <w:sz w:val="24"/>
          <w:szCs w:val="24"/>
        </w:rPr>
      </w:pPr>
      <w:hyperlink r:id="rId33" w:history="1">
        <w:r w:rsidR="000D1C87" w:rsidRPr="00CC7B58">
          <w:rPr>
            <w:rStyle w:val="Hyperlink"/>
            <w:color w:val="0070C0"/>
            <w:sz w:val="24"/>
            <w:szCs w:val="24"/>
          </w:rPr>
          <w:t>Superfund Climate Resilience Resources</w:t>
        </w:r>
      </w:hyperlink>
    </w:p>
    <w:p w14:paraId="2951B424" w14:textId="4EE62E42" w:rsidR="000D1C87" w:rsidRPr="00CC7B58" w:rsidRDefault="00B66BED" w:rsidP="00C505C1">
      <w:pPr>
        <w:pStyle w:val="ListParagraph"/>
        <w:numPr>
          <w:ilvl w:val="0"/>
          <w:numId w:val="13"/>
        </w:numPr>
        <w:spacing w:after="0"/>
        <w:rPr>
          <w:rStyle w:val="Hyperlink"/>
          <w:color w:val="0070C0"/>
          <w:sz w:val="24"/>
          <w:szCs w:val="24"/>
        </w:rPr>
      </w:pPr>
      <w:hyperlink r:id="rId34" w:history="1">
        <w:r w:rsidR="000D1C87" w:rsidRPr="00CC7B58">
          <w:rPr>
            <w:rStyle w:val="Hyperlink"/>
            <w:color w:val="0070C0"/>
            <w:sz w:val="24"/>
            <w:szCs w:val="24"/>
          </w:rPr>
          <w:t>Climate Resilience Technical Fact Sheet: Groundwater remediation systems</w:t>
        </w:r>
      </w:hyperlink>
    </w:p>
    <w:p w14:paraId="3B90C9A3" w14:textId="2217B1A3" w:rsidR="006702CE" w:rsidRPr="00CC7B58" w:rsidRDefault="00B66BED" w:rsidP="00CC7B58">
      <w:pPr>
        <w:pStyle w:val="ListParagraph"/>
        <w:numPr>
          <w:ilvl w:val="0"/>
          <w:numId w:val="13"/>
        </w:numPr>
        <w:spacing w:after="0"/>
        <w:rPr>
          <w:rStyle w:val="Hyperlink"/>
          <w:color w:val="0070C0"/>
          <w:sz w:val="24"/>
          <w:szCs w:val="24"/>
        </w:rPr>
      </w:pPr>
      <w:hyperlink r:id="rId35" w:history="1">
        <w:r w:rsidR="005D6156" w:rsidRPr="00CC7B58">
          <w:rPr>
            <w:color w:val="0070C0"/>
            <w:sz w:val="24"/>
            <w:szCs w:val="24"/>
            <w:u w:val="single"/>
          </w:rPr>
          <w:t xml:space="preserve">Incorporating Sustainability Principles in CERCLA and RCRA Cleanup Enforcement Actions </w:t>
        </w:r>
      </w:hyperlink>
      <w:r w:rsidR="00C96FE2" w:rsidRPr="00CC7B58">
        <w:rPr>
          <w:rStyle w:val="Hyperlink"/>
          <w:color w:val="0070C0"/>
          <w:sz w:val="24"/>
          <w:szCs w:val="24"/>
        </w:rPr>
        <w:br w:type="page"/>
      </w:r>
    </w:p>
    <w:p w14:paraId="71315312" w14:textId="3D104968" w:rsidR="0099079C" w:rsidRPr="001E1C44" w:rsidRDefault="00B92A2A" w:rsidP="00B66BED">
      <w:pPr>
        <w:pStyle w:val="Heading2"/>
      </w:pPr>
      <w:r w:rsidRPr="001E1C44">
        <w:lastRenderedPageBreak/>
        <w:t>Longer</w:t>
      </w:r>
      <w:r w:rsidR="0099079C" w:rsidRPr="001E1C44">
        <w:t>-</w:t>
      </w:r>
      <w:r w:rsidRPr="001E1C44">
        <w:t xml:space="preserve">term </w:t>
      </w:r>
      <w:r w:rsidR="0099079C" w:rsidRPr="001E1C44">
        <w:t xml:space="preserve">LUST </w:t>
      </w:r>
      <w:r w:rsidR="00455A78" w:rsidRPr="001E1C44">
        <w:t>S</w:t>
      </w:r>
      <w:r w:rsidR="0099079C" w:rsidRPr="001E1C44">
        <w:t xml:space="preserve">ite </w:t>
      </w:r>
      <w:r w:rsidR="00455A78" w:rsidRPr="001E1C44">
        <w:t>R</w:t>
      </w:r>
      <w:r w:rsidRPr="001E1C44">
        <w:t xml:space="preserve">emediation </w:t>
      </w:r>
      <w:r w:rsidR="00455A78" w:rsidRPr="001E1C44">
        <w:t>T</w:t>
      </w:r>
      <w:r w:rsidR="0099079C" w:rsidRPr="001E1C44">
        <w:t xml:space="preserve">echniques </w:t>
      </w:r>
      <w:r w:rsidR="00455A78" w:rsidRPr="001E1C44">
        <w:t>S</w:t>
      </w:r>
      <w:r w:rsidRPr="001E1C44">
        <w:t xml:space="preserve">usceptible to </w:t>
      </w:r>
      <w:r w:rsidR="0099079C" w:rsidRPr="001E1C44">
        <w:t>C</w:t>
      </w:r>
      <w:r w:rsidRPr="001E1C44">
        <w:t xml:space="preserve">limate </w:t>
      </w:r>
      <w:r w:rsidR="0099079C" w:rsidRPr="001E1C44">
        <w:t>C</w:t>
      </w:r>
      <w:r w:rsidRPr="001E1C44">
        <w:t xml:space="preserve">hange </w:t>
      </w:r>
      <w:r w:rsidR="0099079C" w:rsidRPr="001E1C44">
        <w:t>I</w:t>
      </w:r>
      <w:r w:rsidRPr="001E1C44">
        <w:t>mpact</w:t>
      </w:r>
      <w:r w:rsidR="0099079C" w:rsidRPr="001E1C44">
        <w:t>s</w:t>
      </w:r>
      <w:r w:rsidRPr="001E1C44">
        <w:t xml:space="preserve"> and </w:t>
      </w:r>
      <w:r w:rsidR="00455A78" w:rsidRPr="001E1C44">
        <w:t>C</w:t>
      </w:r>
      <w:r w:rsidRPr="001E1C44">
        <w:t xml:space="preserve">onsiderations for the </w:t>
      </w:r>
      <w:r w:rsidR="0099079C" w:rsidRPr="001E1C44">
        <w:t>C</w:t>
      </w:r>
      <w:r w:rsidRPr="001E1C44">
        <w:t xml:space="preserve">onceptual </w:t>
      </w:r>
      <w:r w:rsidR="0099079C" w:rsidRPr="001E1C44">
        <w:t>S</w:t>
      </w:r>
      <w:r w:rsidRPr="001E1C44">
        <w:t xml:space="preserve">ite </w:t>
      </w:r>
      <w:r w:rsidR="0099079C" w:rsidRPr="001E1C44">
        <w:t>M</w:t>
      </w:r>
      <w:r w:rsidRPr="001E1C44">
        <w:t>odel</w:t>
      </w:r>
      <w:r w:rsidR="00EC7AFC" w:rsidRPr="001E1C44">
        <w:t>.</w:t>
      </w:r>
    </w:p>
    <w:tbl>
      <w:tblPr>
        <w:tblStyle w:val="TableGrid"/>
        <w:tblW w:w="0" w:type="auto"/>
        <w:tblInd w:w="108" w:type="dxa"/>
        <w:tblLook w:val="04A0" w:firstRow="1" w:lastRow="0" w:firstColumn="1" w:lastColumn="0" w:noHBand="0" w:noVBand="1"/>
      </w:tblPr>
      <w:tblGrid>
        <w:gridCol w:w="3329"/>
        <w:gridCol w:w="5913"/>
      </w:tblGrid>
      <w:tr w:rsidR="004D461B" w:rsidRPr="001E1C44" w14:paraId="0E12C8BE" w14:textId="77777777" w:rsidTr="008F01DB">
        <w:trPr>
          <w:trHeight w:val="260"/>
          <w:tblHeader/>
        </w:trPr>
        <w:tc>
          <w:tcPr>
            <w:tcW w:w="3329" w:type="dxa"/>
            <w:shd w:val="clear" w:color="auto" w:fill="BDD6EE" w:themeFill="accent5" w:themeFillTint="66"/>
          </w:tcPr>
          <w:p w14:paraId="3DFCEFC8" w14:textId="466EF6A9" w:rsidR="004D461B" w:rsidRPr="001E1C44" w:rsidRDefault="6C73BA1C" w:rsidP="1ED40AD8">
            <w:pPr>
              <w:kinsoku w:val="0"/>
              <w:overflowPunct w:val="0"/>
              <w:autoSpaceDE w:val="0"/>
              <w:autoSpaceDN w:val="0"/>
              <w:adjustRightInd w:val="0"/>
              <w:ind w:left="40"/>
              <w:jc w:val="center"/>
              <w:rPr>
                <w:rFonts w:asciiTheme="majorHAnsi" w:hAnsiTheme="majorHAnsi" w:cstheme="majorBidi"/>
                <w:b/>
                <w:bCs/>
                <w:sz w:val="24"/>
                <w:szCs w:val="24"/>
              </w:rPr>
            </w:pPr>
            <w:r w:rsidRPr="1ED40AD8">
              <w:rPr>
                <w:rFonts w:asciiTheme="majorHAnsi" w:hAnsiTheme="majorHAnsi" w:cstheme="majorBidi"/>
                <w:b/>
                <w:bCs/>
                <w:sz w:val="24"/>
                <w:szCs w:val="24"/>
              </w:rPr>
              <w:t xml:space="preserve">Remedy </w:t>
            </w:r>
            <w:r w:rsidR="0099079C" w:rsidRPr="1ED40AD8">
              <w:rPr>
                <w:rFonts w:asciiTheme="majorHAnsi" w:hAnsiTheme="majorHAnsi" w:cstheme="majorBidi"/>
                <w:b/>
                <w:bCs/>
                <w:sz w:val="24"/>
                <w:szCs w:val="24"/>
              </w:rPr>
              <w:t>T</w:t>
            </w:r>
            <w:r w:rsidRPr="1ED40AD8">
              <w:rPr>
                <w:rFonts w:asciiTheme="majorHAnsi" w:hAnsiTheme="majorHAnsi" w:cstheme="majorBidi"/>
                <w:b/>
                <w:bCs/>
                <w:sz w:val="24"/>
                <w:szCs w:val="24"/>
              </w:rPr>
              <w:t>ype</w:t>
            </w:r>
          </w:p>
        </w:tc>
        <w:tc>
          <w:tcPr>
            <w:tcW w:w="5913" w:type="dxa"/>
            <w:shd w:val="clear" w:color="auto" w:fill="BDD6EE" w:themeFill="accent5" w:themeFillTint="66"/>
          </w:tcPr>
          <w:p w14:paraId="2B87A6B2" w14:textId="3A856BCC" w:rsidR="004D461B" w:rsidRPr="001E1C44" w:rsidRDefault="004D461B" w:rsidP="009F5583">
            <w:pPr>
              <w:jc w:val="center"/>
              <w:rPr>
                <w:rFonts w:asciiTheme="majorHAnsi" w:hAnsiTheme="majorHAnsi" w:cstheme="majorHAnsi"/>
                <w:b/>
                <w:bCs/>
                <w:sz w:val="24"/>
                <w:szCs w:val="24"/>
              </w:rPr>
            </w:pPr>
            <w:r w:rsidRPr="001E1C44">
              <w:rPr>
                <w:rFonts w:asciiTheme="majorHAnsi" w:hAnsiTheme="majorHAnsi" w:cstheme="majorHAnsi"/>
                <w:b/>
                <w:bCs/>
                <w:sz w:val="24"/>
                <w:szCs w:val="24"/>
              </w:rPr>
              <w:t xml:space="preserve">Climate </w:t>
            </w:r>
            <w:r w:rsidR="0099079C" w:rsidRPr="001E1C44">
              <w:rPr>
                <w:rFonts w:asciiTheme="majorHAnsi" w:hAnsiTheme="majorHAnsi" w:cstheme="majorHAnsi"/>
                <w:b/>
                <w:bCs/>
                <w:sz w:val="24"/>
                <w:szCs w:val="24"/>
              </w:rPr>
              <w:t>C</w:t>
            </w:r>
            <w:r w:rsidRPr="001E1C44">
              <w:rPr>
                <w:rFonts w:asciiTheme="majorHAnsi" w:hAnsiTheme="majorHAnsi" w:cstheme="majorHAnsi"/>
                <w:b/>
                <w:bCs/>
                <w:sz w:val="24"/>
                <w:szCs w:val="24"/>
              </w:rPr>
              <w:t xml:space="preserve">hange </w:t>
            </w:r>
            <w:r w:rsidR="0099079C" w:rsidRPr="001E1C44">
              <w:rPr>
                <w:rFonts w:asciiTheme="majorHAnsi" w:hAnsiTheme="majorHAnsi" w:cstheme="majorHAnsi"/>
                <w:b/>
                <w:bCs/>
                <w:sz w:val="24"/>
                <w:szCs w:val="24"/>
              </w:rPr>
              <w:t>I</w:t>
            </w:r>
            <w:r w:rsidRPr="001E1C44">
              <w:rPr>
                <w:rFonts w:asciiTheme="majorHAnsi" w:hAnsiTheme="majorHAnsi" w:cstheme="majorHAnsi"/>
                <w:b/>
                <w:bCs/>
                <w:sz w:val="24"/>
                <w:szCs w:val="24"/>
              </w:rPr>
              <w:t>mpact</w:t>
            </w:r>
            <w:r w:rsidR="0099079C" w:rsidRPr="001E1C44">
              <w:rPr>
                <w:rFonts w:asciiTheme="majorHAnsi" w:hAnsiTheme="majorHAnsi" w:cstheme="majorHAnsi"/>
                <w:b/>
                <w:bCs/>
                <w:sz w:val="24"/>
                <w:szCs w:val="24"/>
              </w:rPr>
              <w:t>s</w:t>
            </w:r>
            <w:r w:rsidRPr="001E1C44">
              <w:rPr>
                <w:rFonts w:asciiTheme="majorHAnsi" w:hAnsiTheme="majorHAnsi" w:cstheme="majorHAnsi"/>
                <w:b/>
                <w:bCs/>
                <w:sz w:val="24"/>
                <w:szCs w:val="24"/>
              </w:rPr>
              <w:t xml:space="preserve"> on the CSM</w:t>
            </w:r>
          </w:p>
        </w:tc>
      </w:tr>
      <w:tr w:rsidR="004D461B" w:rsidRPr="001E1C44" w14:paraId="39DAC86E" w14:textId="77777777" w:rsidTr="008F01DB">
        <w:tc>
          <w:tcPr>
            <w:tcW w:w="3329" w:type="dxa"/>
          </w:tcPr>
          <w:p w14:paraId="01ABDED8" w14:textId="033F4F81" w:rsidR="004D461B" w:rsidRPr="001E1C44" w:rsidRDefault="5B1625AC" w:rsidP="08F1466D">
            <w:pPr>
              <w:autoSpaceDE w:val="0"/>
              <w:autoSpaceDN w:val="0"/>
              <w:adjustRightInd w:val="0"/>
              <w:rPr>
                <w:rFonts w:asciiTheme="majorHAnsi" w:hAnsiTheme="majorHAnsi" w:cstheme="majorBidi"/>
                <w:sz w:val="24"/>
                <w:szCs w:val="24"/>
              </w:rPr>
            </w:pPr>
            <w:r w:rsidRPr="08F1466D">
              <w:rPr>
                <w:b/>
                <w:bCs/>
                <w:i/>
                <w:iCs/>
                <w:sz w:val="24"/>
                <w:szCs w:val="24"/>
              </w:rPr>
              <w:t>Bioremediation</w:t>
            </w:r>
            <w:r w:rsidR="0099079C" w:rsidRPr="08F1466D">
              <w:rPr>
                <w:b/>
                <w:bCs/>
                <w:i/>
                <w:iCs/>
                <w:sz w:val="24"/>
                <w:szCs w:val="24"/>
              </w:rPr>
              <w:t>.</w:t>
            </w:r>
            <w:r w:rsidRPr="08F1466D">
              <w:rPr>
                <w:rFonts w:asciiTheme="majorHAnsi" w:hAnsiTheme="majorHAnsi" w:cstheme="majorBidi"/>
                <w:b/>
                <w:bCs/>
                <w:i/>
                <w:iCs/>
                <w:sz w:val="24"/>
                <w:szCs w:val="24"/>
              </w:rPr>
              <w:t xml:space="preserve"> </w:t>
            </w:r>
            <w:r w:rsidRPr="08F1466D">
              <w:rPr>
                <w:sz w:val="24"/>
                <w:szCs w:val="24"/>
              </w:rPr>
              <w:t xml:space="preserve">(carbon/nutrient addition, </w:t>
            </w:r>
            <w:proofErr w:type="spellStart"/>
            <w:r w:rsidRPr="08F1466D">
              <w:rPr>
                <w:sz w:val="24"/>
                <w:szCs w:val="24"/>
              </w:rPr>
              <w:t>biowalls</w:t>
            </w:r>
            <w:proofErr w:type="spellEnd"/>
            <w:r w:rsidRPr="08F1466D">
              <w:rPr>
                <w:sz w:val="24"/>
                <w:szCs w:val="24"/>
              </w:rPr>
              <w:t xml:space="preserve"> and biozones, compost systems, bioaugmentation, landfarming, bioventing−</w:t>
            </w:r>
            <w:proofErr w:type="spellStart"/>
            <w:r w:rsidRPr="08F1466D">
              <w:rPr>
                <w:sz w:val="24"/>
                <w:szCs w:val="24"/>
              </w:rPr>
              <w:t>bioslurping</w:t>
            </w:r>
            <w:proofErr w:type="spellEnd"/>
            <w:r w:rsidRPr="08F1466D">
              <w:rPr>
                <w:sz w:val="24"/>
                <w:szCs w:val="24"/>
              </w:rPr>
              <w:t>−oxygen enrichment). The use of microorganisms to transform, degrade, or immobilize contaminants to remedial objectives. May include bioaugmentation (adding bacteria) and biostimulation (</w:t>
            </w:r>
            <w:r w:rsidR="0099079C" w:rsidRPr="08F1466D">
              <w:rPr>
                <w:sz w:val="24"/>
                <w:szCs w:val="24"/>
              </w:rPr>
              <w:t xml:space="preserve">adjustment of the subsurface environment by </w:t>
            </w:r>
            <w:r w:rsidRPr="08F1466D">
              <w:rPr>
                <w:sz w:val="24"/>
                <w:szCs w:val="24"/>
              </w:rPr>
              <w:t>nutrient addition and/or geochemical manipulation).</w:t>
            </w:r>
            <w:r w:rsidRPr="08F1466D">
              <w:rPr>
                <w:rFonts w:asciiTheme="majorHAnsi" w:hAnsiTheme="majorHAnsi" w:cstheme="majorBidi"/>
                <w:sz w:val="24"/>
                <w:szCs w:val="24"/>
              </w:rPr>
              <w:t xml:space="preserve">  </w:t>
            </w:r>
          </w:p>
        </w:tc>
        <w:tc>
          <w:tcPr>
            <w:tcW w:w="5913" w:type="dxa"/>
          </w:tcPr>
          <w:p w14:paraId="3990B253" w14:textId="77777777" w:rsidR="004D461B" w:rsidRPr="001E1C44" w:rsidRDefault="004D461B" w:rsidP="00143C69">
            <w:pPr>
              <w:autoSpaceDE w:val="0"/>
              <w:autoSpaceDN w:val="0"/>
              <w:adjustRightInd w:val="0"/>
              <w:rPr>
                <w:rFonts w:asciiTheme="majorHAnsi" w:hAnsiTheme="majorHAnsi" w:cstheme="majorHAnsi"/>
                <w:b/>
                <w:bCs/>
                <w:sz w:val="24"/>
                <w:szCs w:val="24"/>
              </w:rPr>
            </w:pPr>
            <w:r w:rsidRPr="001E1C44">
              <w:rPr>
                <w:rFonts w:asciiTheme="majorHAnsi" w:hAnsiTheme="majorHAnsi" w:cstheme="majorHAnsi"/>
                <w:b/>
                <w:bCs/>
                <w:sz w:val="24"/>
                <w:szCs w:val="24"/>
              </w:rPr>
              <w:t>Hydrologic impacts from severe drought:</w:t>
            </w:r>
          </w:p>
          <w:p w14:paraId="7F15FA49" w14:textId="69AFC44F" w:rsidR="004D461B" w:rsidRPr="001E1C44" w:rsidRDefault="004D461B" w:rsidP="00143C69">
            <w:pPr>
              <w:autoSpaceDE w:val="0"/>
              <w:autoSpaceDN w:val="0"/>
              <w:adjustRightInd w:val="0"/>
              <w:rPr>
                <w:rFonts w:cstheme="minorHAnsi"/>
                <w:sz w:val="24"/>
                <w:szCs w:val="24"/>
              </w:rPr>
            </w:pPr>
            <w:r w:rsidRPr="001E1C44">
              <w:rPr>
                <w:rFonts w:eastAsia="AdvTTa9c1b374+20" w:cstheme="minorHAnsi"/>
                <w:sz w:val="24"/>
                <w:szCs w:val="24"/>
              </w:rPr>
              <w:t xml:space="preserve">• </w:t>
            </w:r>
            <w:r w:rsidRPr="001E1C44">
              <w:rPr>
                <w:rFonts w:cstheme="minorHAnsi"/>
                <w:sz w:val="24"/>
                <w:szCs w:val="24"/>
              </w:rPr>
              <w:t>Reduction in soil moisture</w:t>
            </w:r>
            <w:r w:rsidR="00FC033D">
              <w:rPr>
                <w:rFonts w:cstheme="minorHAnsi"/>
                <w:sz w:val="24"/>
                <w:szCs w:val="24"/>
              </w:rPr>
              <w:t>.</w:t>
            </w:r>
          </w:p>
          <w:p w14:paraId="092FB517" w14:textId="77777777" w:rsidR="004D461B" w:rsidRPr="001E1C44" w:rsidRDefault="004D461B" w:rsidP="00143C69">
            <w:pPr>
              <w:autoSpaceDE w:val="0"/>
              <w:autoSpaceDN w:val="0"/>
              <w:adjustRightInd w:val="0"/>
              <w:rPr>
                <w:rFonts w:cstheme="minorHAnsi"/>
                <w:sz w:val="24"/>
                <w:szCs w:val="24"/>
              </w:rPr>
            </w:pPr>
            <w:r w:rsidRPr="001E1C44">
              <w:rPr>
                <w:rFonts w:eastAsia="AdvTTa9c1b374+20" w:cstheme="minorHAnsi"/>
                <w:sz w:val="24"/>
                <w:szCs w:val="24"/>
              </w:rPr>
              <w:t xml:space="preserve">• </w:t>
            </w:r>
            <w:r w:rsidRPr="001E1C44">
              <w:rPr>
                <w:rFonts w:cstheme="minorHAnsi"/>
                <w:sz w:val="24"/>
                <w:szCs w:val="24"/>
              </w:rPr>
              <w:t>Temperature increases outside of the effective bioactive range.</w:t>
            </w:r>
          </w:p>
          <w:p w14:paraId="0642DC7F" w14:textId="3E85D648" w:rsidR="004D461B" w:rsidRPr="001E1C44" w:rsidRDefault="004D461B" w:rsidP="00143C69">
            <w:pPr>
              <w:autoSpaceDE w:val="0"/>
              <w:autoSpaceDN w:val="0"/>
              <w:adjustRightInd w:val="0"/>
              <w:rPr>
                <w:rFonts w:cstheme="minorHAnsi"/>
                <w:sz w:val="24"/>
                <w:szCs w:val="24"/>
              </w:rPr>
            </w:pPr>
            <w:r w:rsidRPr="001E1C44">
              <w:rPr>
                <w:rFonts w:eastAsia="AdvTTa9c1b374+20" w:cstheme="minorHAnsi"/>
                <w:sz w:val="24"/>
                <w:szCs w:val="24"/>
              </w:rPr>
              <w:t xml:space="preserve">• </w:t>
            </w:r>
            <w:r w:rsidRPr="001E1C44">
              <w:rPr>
                <w:rFonts w:cstheme="minorHAnsi"/>
                <w:sz w:val="24"/>
                <w:szCs w:val="24"/>
              </w:rPr>
              <w:t>Drying of organic matter</w:t>
            </w:r>
            <w:r w:rsidR="00CB2970">
              <w:rPr>
                <w:rFonts w:cstheme="minorHAnsi"/>
                <w:sz w:val="24"/>
                <w:szCs w:val="24"/>
              </w:rPr>
              <w:t>.</w:t>
            </w:r>
          </w:p>
          <w:p w14:paraId="4E119CE6" w14:textId="77777777" w:rsidR="004D461B" w:rsidRPr="001E1C44" w:rsidRDefault="004D461B" w:rsidP="00143C69">
            <w:pPr>
              <w:autoSpaceDE w:val="0"/>
              <w:autoSpaceDN w:val="0"/>
              <w:adjustRightInd w:val="0"/>
              <w:rPr>
                <w:rFonts w:cstheme="minorHAnsi"/>
                <w:sz w:val="24"/>
                <w:szCs w:val="24"/>
              </w:rPr>
            </w:pPr>
            <w:r w:rsidRPr="001E1C44">
              <w:rPr>
                <w:rFonts w:eastAsia="AdvTTa9c1b374+20" w:cstheme="minorHAnsi"/>
                <w:sz w:val="24"/>
                <w:szCs w:val="24"/>
              </w:rPr>
              <w:t xml:space="preserve">• </w:t>
            </w:r>
            <w:r w:rsidRPr="001E1C44">
              <w:rPr>
                <w:rFonts w:cstheme="minorHAnsi"/>
                <w:sz w:val="24"/>
                <w:szCs w:val="24"/>
              </w:rPr>
              <w:t>Increased salt content negatively impacts biological activity.</w:t>
            </w:r>
          </w:p>
          <w:p w14:paraId="14BCF634" w14:textId="77777777" w:rsidR="004D461B" w:rsidRPr="001E1C44" w:rsidRDefault="004D461B" w:rsidP="00143C69">
            <w:pPr>
              <w:autoSpaceDE w:val="0"/>
              <w:autoSpaceDN w:val="0"/>
              <w:adjustRightInd w:val="0"/>
              <w:rPr>
                <w:rFonts w:asciiTheme="majorHAnsi" w:hAnsiTheme="majorHAnsi" w:cstheme="majorHAnsi"/>
                <w:b/>
                <w:bCs/>
                <w:sz w:val="24"/>
                <w:szCs w:val="24"/>
              </w:rPr>
            </w:pPr>
            <w:r w:rsidRPr="001E1C44">
              <w:rPr>
                <w:rFonts w:asciiTheme="majorHAnsi" w:hAnsiTheme="majorHAnsi" w:cstheme="majorHAnsi"/>
                <w:b/>
                <w:bCs/>
                <w:sz w:val="24"/>
                <w:szCs w:val="24"/>
              </w:rPr>
              <w:t>Hydrologic impacts from excessive recharge:</w:t>
            </w:r>
          </w:p>
          <w:p w14:paraId="303DE9C8" w14:textId="77777777" w:rsidR="004D461B" w:rsidRPr="001E1C44" w:rsidRDefault="004D461B" w:rsidP="00143C69">
            <w:pPr>
              <w:autoSpaceDE w:val="0"/>
              <w:autoSpaceDN w:val="0"/>
              <w:adjustRightInd w:val="0"/>
              <w:rPr>
                <w:rFonts w:cstheme="minorHAnsi"/>
                <w:sz w:val="24"/>
                <w:szCs w:val="24"/>
              </w:rPr>
            </w:pPr>
            <w:r w:rsidRPr="001E1C44">
              <w:rPr>
                <w:rFonts w:eastAsia="AdvTTa9c1b374+20" w:cstheme="minorHAnsi"/>
                <w:sz w:val="24"/>
                <w:szCs w:val="24"/>
              </w:rPr>
              <w:t xml:space="preserve">• </w:t>
            </w:r>
            <w:r w:rsidRPr="001E1C44">
              <w:rPr>
                <w:rFonts w:cstheme="minorHAnsi"/>
                <w:sz w:val="24"/>
                <w:szCs w:val="24"/>
              </w:rPr>
              <w:t>Increase in dissolved oxygen (DO) may reduce anaerobic microbial activity.</w:t>
            </w:r>
          </w:p>
          <w:p w14:paraId="523E5CAC" w14:textId="2F7A70FB" w:rsidR="004D461B" w:rsidRPr="001E1C44" w:rsidRDefault="004D461B" w:rsidP="00143C69">
            <w:pPr>
              <w:autoSpaceDE w:val="0"/>
              <w:autoSpaceDN w:val="0"/>
              <w:adjustRightInd w:val="0"/>
              <w:rPr>
                <w:rFonts w:cstheme="minorHAnsi"/>
                <w:sz w:val="24"/>
                <w:szCs w:val="24"/>
              </w:rPr>
            </w:pPr>
            <w:r w:rsidRPr="001E1C44">
              <w:rPr>
                <w:rFonts w:eastAsia="AdvTTa9c1b374+20" w:cstheme="minorHAnsi"/>
                <w:sz w:val="24"/>
                <w:szCs w:val="24"/>
              </w:rPr>
              <w:t xml:space="preserve">• </w:t>
            </w:r>
            <w:r w:rsidRPr="001E1C44">
              <w:rPr>
                <w:rFonts w:cstheme="minorHAnsi"/>
                <w:sz w:val="24"/>
                <w:szCs w:val="24"/>
              </w:rPr>
              <w:t>Mobilization outside of the bioactive zone</w:t>
            </w:r>
            <w:r w:rsidR="00CB2970">
              <w:rPr>
                <w:rFonts w:cstheme="minorHAnsi"/>
                <w:sz w:val="24"/>
                <w:szCs w:val="24"/>
              </w:rPr>
              <w:t>.</w:t>
            </w:r>
          </w:p>
          <w:p w14:paraId="3D76031C" w14:textId="074D2B72" w:rsidR="004D461B" w:rsidRPr="001E1C44" w:rsidRDefault="004D461B" w:rsidP="00143C69">
            <w:pPr>
              <w:autoSpaceDE w:val="0"/>
              <w:autoSpaceDN w:val="0"/>
              <w:adjustRightInd w:val="0"/>
              <w:rPr>
                <w:rFonts w:cstheme="minorHAnsi"/>
                <w:sz w:val="24"/>
                <w:szCs w:val="24"/>
              </w:rPr>
            </w:pPr>
            <w:r w:rsidRPr="001E1C44">
              <w:rPr>
                <w:rFonts w:eastAsia="AdvTTa9c1b374+20" w:cstheme="minorHAnsi"/>
                <w:sz w:val="24"/>
                <w:szCs w:val="24"/>
              </w:rPr>
              <w:t xml:space="preserve">• </w:t>
            </w:r>
            <w:r w:rsidRPr="001E1C44">
              <w:rPr>
                <w:rFonts w:cstheme="minorHAnsi"/>
                <w:sz w:val="24"/>
                <w:szCs w:val="24"/>
              </w:rPr>
              <w:t>Excess moisture</w:t>
            </w:r>
            <w:r w:rsidR="00CB2970">
              <w:rPr>
                <w:rFonts w:cstheme="minorHAnsi"/>
                <w:sz w:val="24"/>
                <w:szCs w:val="24"/>
              </w:rPr>
              <w:t>.</w:t>
            </w:r>
          </w:p>
          <w:p w14:paraId="73620DBA" w14:textId="77777777" w:rsidR="004D461B" w:rsidRPr="001E1C44" w:rsidRDefault="004D461B" w:rsidP="00143C69">
            <w:pPr>
              <w:autoSpaceDE w:val="0"/>
              <w:autoSpaceDN w:val="0"/>
              <w:adjustRightInd w:val="0"/>
              <w:rPr>
                <w:rFonts w:cstheme="minorHAnsi"/>
                <w:sz w:val="24"/>
                <w:szCs w:val="24"/>
              </w:rPr>
            </w:pPr>
            <w:r w:rsidRPr="001E1C44">
              <w:rPr>
                <w:rFonts w:eastAsia="AdvTTa9c1b374+20" w:cstheme="minorHAnsi"/>
                <w:sz w:val="24"/>
                <w:szCs w:val="24"/>
              </w:rPr>
              <w:t xml:space="preserve">• </w:t>
            </w:r>
            <w:r w:rsidRPr="001E1C44">
              <w:rPr>
                <w:rFonts w:cstheme="minorHAnsi"/>
                <w:sz w:val="24"/>
                <w:szCs w:val="24"/>
              </w:rPr>
              <w:t>Increase in groundwater velocity may decrease contaminant residence time in the bioactive zone.</w:t>
            </w:r>
          </w:p>
          <w:p w14:paraId="13B5A07E" w14:textId="36887B39" w:rsidR="004D461B" w:rsidRPr="001E1C44" w:rsidRDefault="004D461B" w:rsidP="00143C69">
            <w:pPr>
              <w:autoSpaceDE w:val="0"/>
              <w:autoSpaceDN w:val="0"/>
              <w:adjustRightInd w:val="0"/>
              <w:rPr>
                <w:rFonts w:asciiTheme="majorHAnsi" w:hAnsiTheme="majorHAnsi" w:cstheme="majorHAnsi"/>
                <w:sz w:val="24"/>
                <w:szCs w:val="24"/>
              </w:rPr>
            </w:pPr>
            <w:r w:rsidRPr="001E1C44">
              <w:rPr>
                <w:rFonts w:eastAsia="AdvTTa9c1b374+20" w:cstheme="minorHAnsi"/>
                <w:sz w:val="24"/>
                <w:szCs w:val="24"/>
              </w:rPr>
              <w:t xml:space="preserve">• </w:t>
            </w:r>
            <w:r w:rsidRPr="001E1C44">
              <w:rPr>
                <w:rFonts w:cstheme="minorHAnsi"/>
                <w:sz w:val="24"/>
                <w:szCs w:val="24"/>
              </w:rPr>
              <w:t>Dilution of bioactive agents and microbial population</w:t>
            </w:r>
            <w:r w:rsidR="00CB2970">
              <w:rPr>
                <w:rFonts w:cstheme="minorHAnsi"/>
                <w:sz w:val="24"/>
                <w:szCs w:val="24"/>
              </w:rPr>
              <w:t>.</w:t>
            </w:r>
          </w:p>
        </w:tc>
      </w:tr>
      <w:tr w:rsidR="00D20F9F" w:rsidRPr="001E1C44" w14:paraId="53C5B7BE" w14:textId="77777777" w:rsidTr="00D20F9F">
        <w:tc>
          <w:tcPr>
            <w:tcW w:w="3329" w:type="dxa"/>
          </w:tcPr>
          <w:p w14:paraId="6CF5A2FA" w14:textId="77777777" w:rsidR="00D20F9F" w:rsidRPr="001E1C44" w:rsidRDefault="00D20F9F" w:rsidP="00521E8A">
            <w:pPr>
              <w:rPr>
                <w:rFonts w:cstheme="minorHAnsi"/>
                <w:sz w:val="24"/>
                <w:szCs w:val="24"/>
              </w:rPr>
            </w:pPr>
            <w:r w:rsidRPr="001E1C44">
              <w:rPr>
                <w:rFonts w:cstheme="minorHAnsi"/>
                <w:b/>
                <w:bCs/>
                <w:i/>
                <w:iCs/>
                <w:sz w:val="24"/>
                <w:szCs w:val="24"/>
              </w:rPr>
              <w:t>Monitored natural attenuation.</w:t>
            </w:r>
            <w:r w:rsidRPr="001E1C44">
              <w:rPr>
                <w:rFonts w:asciiTheme="majorHAnsi" w:hAnsiTheme="majorHAnsi" w:cstheme="majorHAnsi"/>
                <w:sz w:val="24"/>
                <w:szCs w:val="24"/>
              </w:rPr>
              <w:t xml:space="preserve"> </w:t>
            </w:r>
            <w:r w:rsidRPr="001E1C44">
              <w:rPr>
                <w:rFonts w:cstheme="minorHAnsi"/>
                <w:sz w:val="24"/>
                <w:szCs w:val="24"/>
              </w:rPr>
              <w:t xml:space="preserve">The use of unenhanced natural (including physical, chemical, and biological) processes and reaction to mitigate chemical contaminants as part of a site remediation strategy.  </w:t>
            </w:r>
          </w:p>
        </w:tc>
        <w:tc>
          <w:tcPr>
            <w:tcW w:w="5913" w:type="dxa"/>
          </w:tcPr>
          <w:p w14:paraId="267A39F2" w14:textId="472506A9" w:rsidR="00D20F9F" w:rsidRPr="001E1C44" w:rsidRDefault="00D20F9F" w:rsidP="00521E8A">
            <w:pPr>
              <w:autoSpaceDE w:val="0"/>
              <w:autoSpaceDN w:val="0"/>
              <w:adjustRightInd w:val="0"/>
              <w:rPr>
                <w:rFonts w:asciiTheme="majorHAnsi" w:hAnsiTheme="majorHAnsi" w:cstheme="majorHAnsi"/>
                <w:b/>
                <w:bCs/>
                <w:sz w:val="24"/>
                <w:szCs w:val="24"/>
              </w:rPr>
            </w:pPr>
            <w:r w:rsidRPr="001E1C44">
              <w:rPr>
                <w:rFonts w:asciiTheme="majorHAnsi" w:hAnsiTheme="majorHAnsi" w:cstheme="majorHAnsi"/>
                <w:b/>
                <w:bCs/>
                <w:sz w:val="24"/>
                <w:szCs w:val="24"/>
              </w:rPr>
              <w:t>Impacts from changing hydrologic conditions</w:t>
            </w:r>
            <w:r w:rsidR="006B639B">
              <w:rPr>
                <w:rFonts w:asciiTheme="majorHAnsi" w:hAnsiTheme="majorHAnsi" w:cstheme="majorHAnsi"/>
                <w:b/>
                <w:bCs/>
                <w:sz w:val="24"/>
                <w:szCs w:val="24"/>
              </w:rPr>
              <w:t>:</w:t>
            </w:r>
          </w:p>
          <w:p w14:paraId="3A0DCCC2" w14:textId="77777777" w:rsidR="00D20F9F" w:rsidRPr="001E1C44" w:rsidRDefault="00D20F9F" w:rsidP="00521E8A">
            <w:pPr>
              <w:autoSpaceDE w:val="0"/>
              <w:autoSpaceDN w:val="0"/>
              <w:adjustRightInd w:val="0"/>
              <w:rPr>
                <w:rFonts w:cstheme="minorHAnsi"/>
                <w:sz w:val="24"/>
                <w:szCs w:val="24"/>
              </w:rPr>
            </w:pPr>
            <w:r w:rsidRPr="001E1C44">
              <w:rPr>
                <w:rFonts w:eastAsia="AdvTTa9c1b374+20" w:cstheme="minorHAnsi"/>
                <w:sz w:val="24"/>
                <w:szCs w:val="24"/>
              </w:rPr>
              <w:t xml:space="preserve">• </w:t>
            </w:r>
            <w:r w:rsidRPr="001E1C44">
              <w:rPr>
                <w:rFonts w:cstheme="minorHAnsi"/>
                <w:sz w:val="24"/>
                <w:szCs w:val="24"/>
              </w:rPr>
              <w:t xml:space="preserve">Changed groundwater gradient creates a potential loss of plume control and expansion of contaminant plume toward receptors. </w:t>
            </w:r>
          </w:p>
          <w:p w14:paraId="3E751222" w14:textId="77777777" w:rsidR="00D20F9F" w:rsidRPr="001E1C44" w:rsidRDefault="00D20F9F" w:rsidP="00521E8A">
            <w:pPr>
              <w:autoSpaceDE w:val="0"/>
              <w:autoSpaceDN w:val="0"/>
              <w:adjustRightInd w:val="0"/>
              <w:rPr>
                <w:rFonts w:cstheme="minorHAnsi"/>
                <w:sz w:val="24"/>
                <w:szCs w:val="24"/>
              </w:rPr>
            </w:pPr>
            <w:r w:rsidRPr="001E1C44">
              <w:rPr>
                <w:rFonts w:eastAsia="AdvTTa9c1b374+20" w:cstheme="minorHAnsi"/>
                <w:sz w:val="24"/>
                <w:szCs w:val="24"/>
              </w:rPr>
              <w:t xml:space="preserve">• </w:t>
            </w:r>
            <w:r w:rsidRPr="001E1C44">
              <w:rPr>
                <w:rFonts w:cstheme="minorHAnsi"/>
                <w:sz w:val="24"/>
                <w:szCs w:val="24"/>
              </w:rPr>
              <w:t>Changed plume dimensions may evade the existing monitoring network.</w:t>
            </w:r>
          </w:p>
          <w:p w14:paraId="2C456C28" w14:textId="77777777" w:rsidR="00D20F9F" w:rsidRPr="001E1C44" w:rsidRDefault="00D20F9F" w:rsidP="00521E8A">
            <w:pPr>
              <w:autoSpaceDE w:val="0"/>
              <w:autoSpaceDN w:val="0"/>
              <w:adjustRightInd w:val="0"/>
              <w:rPr>
                <w:rFonts w:cstheme="minorHAnsi"/>
                <w:sz w:val="24"/>
                <w:szCs w:val="24"/>
              </w:rPr>
            </w:pPr>
            <w:r w:rsidRPr="001E1C44">
              <w:rPr>
                <w:rFonts w:eastAsia="AdvTTa9c1b374+20" w:cstheme="minorHAnsi"/>
                <w:sz w:val="24"/>
                <w:szCs w:val="24"/>
              </w:rPr>
              <w:t xml:space="preserve">• </w:t>
            </w:r>
            <w:r w:rsidRPr="001E1C44">
              <w:rPr>
                <w:rFonts w:cstheme="minorHAnsi"/>
                <w:sz w:val="24"/>
                <w:szCs w:val="24"/>
              </w:rPr>
              <w:t>Changes in groundwater velocity outside of the plume stability regime reduced the ability of natural processes to promote complete contaminant mitigation (destruction or immobilization).</w:t>
            </w:r>
          </w:p>
          <w:p w14:paraId="7E531125" w14:textId="77777777" w:rsidR="00D20F9F" w:rsidRPr="001E1C44" w:rsidRDefault="00D20F9F" w:rsidP="00521E8A">
            <w:pPr>
              <w:autoSpaceDE w:val="0"/>
              <w:autoSpaceDN w:val="0"/>
              <w:adjustRightInd w:val="0"/>
              <w:rPr>
                <w:rFonts w:asciiTheme="majorHAnsi" w:hAnsiTheme="majorHAnsi" w:cstheme="majorHAnsi"/>
                <w:sz w:val="24"/>
                <w:szCs w:val="24"/>
              </w:rPr>
            </w:pPr>
            <w:r w:rsidRPr="001E1C44">
              <w:rPr>
                <w:rFonts w:eastAsia="AdvTTa9c1b374+20" w:cstheme="minorHAnsi"/>
                <w:sz w:val="24"/>
                <w:szCs w:val="24"/>
              </w:rPr>
              <w:t xml:space="preserve">• </w:t>
            </w:r>
            <w:r w:rsidRPr="001E1C44">
              <w:rPr>
                <w:rFonts w:cstheme="minorHAnsi"/>
                <w:sz w:val="24"/>
                <w:szCs w:val="24"/>
              </w:rPr>
              <w:t>Changed recharge conditions could cause systematic or acute changes to geochemical conditions (e.g., DO, pH, redox) by which MNA processes have stabilized contaminant migration and reduction</w:t>
            </w:r>
            <w:r w:rsidRPr="001E1C44">
              <w:rPr>
                <w:rFonts w:eastAsia="AdvTTa9c1b374+20" w:cstheme="minorHAnsi"/>
                <w:sz w:val="24"/>
                <w:szCs w:val="24"/>
              </w:rPr>
              <w:t>—</w:t>
            </w:r>
            <w:r w:rsidRPr="001E1C44">
              <w:rPr>
                <w:rFonts w:cstheme="minorHAnsi"/>
                <w:sz w:val="24"/>
                <w:szCs w:val="24"/>
              </w:rPr>
              <w:t>these changes may create a need to implement active remedies to control the expanding plume.</w:t>
            </w:r>
          </w:p>
        </w:tc>
      </w:tr>
      <w:tr w:rsidR="00D20F9F" w:rsidRPr="001E1C44" w14:paraId="25FCC641" w14:textId="77777777" w:rsidTr="00C505C1">
        <w:trPr>
          <w:trHeight w:val="413"/>
        </w:trPr>
        <w:tc>
          <w:tcPr>
            <w:tcW w:w="3329" w:type="dxa"/>
          </w:tcPr>
          <w:p w14:paraId="6326E53D" w14:textId="4A8FF080" w:rsidR="00D20F9F" w:rsidRPr="001E1C44" w:rsidRDefault="00D20F9F" w:rsidP="00521E8A">
            <w:pPr>
              <w:rPr>
                <w:rFonts w:cstheme="minorHAnsi"/>
                <w:sz w:val="24"/>
                <w:szCs w:val="24"/>
              </w:rPr>
            </w:pPr>
            <w:r w:rsidRPr="001E1C44">
              <w:rPr>
                <w:rFonts w:cstheme="minorHAnsi"/>
                <w:b/>
                <w:bCs/>
                <w:i/>
                <w:iCs/>
                <w:sz w:val="24"/>
                <w:szCs w:val="24"/>
              </w:rPr>
              <w:t>In situ chemical oxidation.</w:t>
            </w:r>
            <w:r w:rsidRPr="001E1C44">
              <w:rPr>
                <w:rFonts w:asciiTheme="majorHAnsi" w:hAnsiTheme="majorHAnsi" w:cstheme="majorHAnsi"/>
                <w:b/>
                <w:bCs/>
                <w:i/>
                <w:iCs/>
                <w:sz w:val="24"/>
                <w:szCs w:val="24"/>
              </w:rPr>
              <w:t xml:space="preserve"> </w:t>
            </w:r>
            <w:r w:rsidR="00FC68E8">
              <w:rPr>
                <w:rFonts w:cstheme="minorHAnsi"/>
                <w:sz w:val="24"/>
                <w:szCs w:val="24"/>
              </w:rPr>
              <w:t>C</w:t>
            </w:r>
            <w:r w:rsidRPr="001E1C44">
              <w:rPr>
                <w:rFonts w:cstheme="minorHAnsi"/>
                <w:sz w:val="24"/>
                <w:szCs w:val="24"/>
              </w:rPr>
              <w:t xml:space="preserve">hemical oxidants are injected or placed within subsurface to oxidize chemical contaminants to less toxic and/or less mobile constituents. </w:t>
            </w:r>
          </w:p>
        </w:tc>
        <w:tc>
          <w:tcPr>
            <w:tcW w:w="5913" w:type="dxa"/>
          </w:tcPr>
          <w:p w14:paraId="6635409B" w14:textId="77777777" w:rsidR="00D20F9F" w:rsidRPr="00521E8A" w:rsidRDefault="00D20F9F" w:rsidP="00521E8A">
            <w:pPr>
              <w:autoSpaceDE w:val="0"/>
              <w:autoSpaceDN w:val="0"/>
              <w:adjustRightInd w:val="0"/>
              <w:rPr>
                <w:rFonts w:asciiTheme="majorHAnsi" w:hAnsiTheme="majorHAnsi" w:cstheme="majorBidi"/>
                <w:b/>
                <w:bCs/>
                <w:sz w:val="24"/>
                <w:szCs w:val="24"/>
              </w:rPr>
            </w:pPr>
            <w:r w:rsidRPr="00521E8A">
              <w:rPr>
                <w:rFonts w:asciiTheme="majorHAnsi" w:hAnsiTheme="majorHAnsi" w:cstheme="majorBidi"/>
                <w:b/>
                <w:bCs/>
                <w:sz w:val="24"/>
                <w:szCs w:val="24"/>
              </w:rPr>
              <w:t>Exceptional precipitation events may:</w:t>
            </w:r>
          </w:p>
          <w:p w14:paraId="23FC6648" w14:textId="77777777" w:rsidR="00D20F9F" w:rsidRPr="001E1C44" w:rsidRDefault="00D20F9F" w:rsidP="00521E8A">
            <w:pPr>
              <w:autoSpaceDE w:val="0"/>
              <w:autoSpaceDN w:val="0"/>
              <w:adjustRightInd w:val="0"/>
              <w:rPr>
                <w:rFonts w:cstheme="minorHAnsi"/>
                <w:sz w:val="24"/>
                <w:szCs w:val="24"/>
              </w:rPr>
            </w:pPr>
            <w:r w:rsidRPr="001E1C44">
              <w:rPr>
                <w:rFonts w:eastAsia="AdvTTa9c1b374+20" w:cstheme="minorHAnsi"/>
                <w:sz w:val="24"/>
                <w:szCs w:val="24"/>
              </w:rPr>
              <w:t xml:space="preserve">• </w:t>
            </w:r>
            <w:r w:rsidRPr="001E1C44">
              <w:rPr>
                <w:rFonts w:cstheme="minorHAnsi"/>
                <w:sz w:val="24"/>
                <w:szCs w:val="24"/>
              </w:rPr>
              <w:t>Create excessive dilution of the oxidant or change plume geometry away from the remedy implementation area</w:t>
            </w:r>
            <w:r>
              <w:rPr>
                <w:rFonts w:cstheme="minorHAnsi"/>
                <w:sz w:val="24"/>
                <w:szCs w:val="24"/>
              </w:rPr>
              <w:t>.</w:t>
            </w:r>
          </w:p>
          <w:p w14:paraId="24ECA82F" w14:textId="77777777" w:rsidR="00D20F9F" w:rsidRPr="001E1C44" w:rsidRDefault="00D20F9F" w:rsidP="00521E8A">
            <w:pPr>
              <w:autoSpaceDE w:val="0"/>
              <w:autoSpaceDN w:val="0"/>
              <w:adjustRightInd w:val="0"/>
              <w:rPr>
                <w:rFonts w:asciiTheme="majorHAnsi" w:hAnsiTheme="majorHAnsi" w:cstheme="majorHAnsi"/>
                <w:sz w:val="24"/>
                <w:szCs w:val="24"/>
              </w:rPr>
            </w:pPr>
            <w:r w:rsidRPr="001E1C44">
              <w:rPr>
                <w:rFonts w:eastAsia="AdvTTa9c1b374+20" w:cstheme="minorHAnsi"/>
                <w:sz w:val="24"/>
                <w:szCs w:val="24"/>
              </w:rPr>
              <w:t xml:space="preserve">• </w:t>
            </w:r>
            <w:r w:rsidRPr="001E1C44">
              <w:rPr>
                <w:rFonts w:cstheme="minorHAnsi"/>
                <w:sz w:val="24"/>
                <w:szCs w:val="24"/>
              </w:rPr>
              <w:t>Results may substantially increase oxidant demand and reduce effectiveness.</w:t>
            </w:r>
          </w:p>
        </w:tc>
      </w:tr>
      <w:tr w:rsidR="004D461B" w:rsidRPr="001E1C44" w14:paraId="504DD690" w14:textId="77777777" w:rsidTr="008F01DB">
        <w:tc>
          <w:tcPr>
            <w:tcW w:w="3329" w:type="dxa"/>
          </w:tcPr>
          <w:p w14:paraId="194808D1" w14:textId="0BAF579E" w:rsidR="004D461B" w:rsidRPr="001E1C44" w:rsidRDefault="004D461B" w:rsidP="00143C69">
            <w:pPr>
              <w:rPr>
                <w:rFonts w:cstheme="minorHAnsi"/>
                <w:sz w:val="24"/>
                <w:szCs w:val="24"/>
              </w:rPr>
            </w:pPr>
            <w:r w:rsidRPr="001E1C44">
              <w:rPr>
                <w:rFonts w:cstheme="minorHAnsi"/>
                <w:b/>
                <w:bCs/>
                <w:i/>
                <w:iCs/>
                <w:sz w:val="24"/>
                <w:szCs w:val="24"/>
              </w:rPr>
              <w:lastRenderedPageBreak/>
              <w:t>Phytoremediation</w:t>
            </w:r>
            <w:r w:rsidR="00447EA4" w:rsidRPr="001E1C44">
              <w:rPr>
                <w:rFonts w:cstheme="minorHAnsi"/>
                <w:b/>
                <w:bCs/>
                <w:i/>
                <w:iCs/>
                <w:sz w:val="24"/>
                <w:szCs w:val="24"/>
              </w:rPr>
              <w:t>.</w:t>
            </w:r>
            <w:r w:rsidRPr="001E1C44">
              <w:rPr>
                <w:rFonts w:asciiTheme="majorHAnsi" w:hAnsiTheme="majorHAnsi" w:cstheme="majorHAnsi"/>
                <w:b/>
                <w:bCs/>
                <w:i/>
                <w:iCs/>
                <w:sz w:val="24"/>
                <w:szCs w:val="24"/>
              </w:rPr>
              <w:t xml:space="preserve"> </w:t>
            </w:r>
            <w:r w:rsidRPr="001E1C44">
              <w:rPr>
                <w:rFonts w:cstheme="minorHAnsi"/>
                <w:sz w:val="24"/>
                <w:szCs w:val="24"/>
              </w:rPr>
              <w:t xml:space="preserve">The use of vegetation (including trees, shrubs, and flowering plants) to remove contaminants through groundwater uptake or reduce/degrade contaminants through root zone processes.  </w:t>
            </w:r>
          </w:p>
        </w:tc>
        <w:tc>
          <w:tcPr>
            <w:tcW w:w="5913" w:type="dxa"/>
          </w:tcPr>
          <w:p w14:paraId="7B870021" w14:textId="35DF2081" w:rsidR="004D461B" w:rsidRPr="001E1C44" w:rsidRDefault="004D461B" w:rsidP="00143C69">
            <w:pPr>
              <w:autoSpaceDE w:val="0"/>
              <w:autoSpaceDN w:val="0"/>
              <w:adjustRightInd w:val="0"/>
              <w:rPr>
                <w:rFonts w:asciiTheme="majorHAnsi" w:hAnsiTheme="majorHAnsi" w:cstheme="majorHAnsi"/>
                <w:b/>
                <w:bCs/>
                <w:sz w:val="24"/>
                <w:szCs w:val="24"/>
              </w:rPr>
            </w:pPr>
            <w:r w:rsidRPr="001E1C44">
              <w:rPr>
                <w:rFonts w:asciiTheme="majorHAnsi" w:hAnsiTheme="majorHAnsi" w:cstheme="majorHAnsi"/>
                <w:b/>
                <w:bCs/>
                <w:sz w:val="24"/>
                <w:szCs w:val="24"/>
              </w:rPr>
              <w:t>Impacts from long</w:t>
            </w:r>
            <w:r w:rsidR="008A190A">
              <w:rPr>
                <w:rFonts w:asciiTheme="majorHAnsi" w:hAnsiTheme="majorHAnsi" w:cstheme="majorHAnsi" w:hint="eastAsia"/>
                <w:b/>
                <w:bCs/>
                <w:sz w:val="24"/>
                <w:szCs w:val="24"/>
              </w:rPr>
              <w:t>-</w:t>
            </w:r>
            <w:r w:rsidRPr="001E1C44">
              <w:rPr>
                <w:rFonts w:asciiTheme="majorHAnsi" w:hAnsiTheme="majorHAnsi" w:cstheme="majorHAnsi"/>
                <w:b/>
                <w:bCs/>
                <w:sz w:val="24"/>
                <w:szCs w:val="24"/>
              </w:rPr>
              <w:t>term drought:</w:t>
            </w:r>
          </w:p>
          <w:p w14:paraId="051CF9C3" w14:textId="77777777" w:rsidR="004D461B" w:rsidRPr="001E1C44" w:rsidRDefault="004D461B" w:rsidP="00143C69">
            <w:pPr>
              <w:autoSpaceDE w:val="0"/>
              <w:autoSpaceDN w:val="0"/>
              <w:adjustRightInd w:val="0"/>
              <w:rPr>
                <w:rFonts w:cstheme="minorHAnsi"/>
                <w:sz w:val="24"/>
                <w:szCs w:val="24"/>
              </w:rPr>
            </w:pPr>
            <w:r w:rsidRPr="001E1C44">
              <w:rPr>
                <w:rFonts w:eastAsia="AdvTTa9c1b374+20" w:cstheme="minorHAnsi"/>
                <w:sz w:val="24"/>
                <w:szCs w:val="24"/>
              </w:rPr>
              <w:t xml:space="preserve">• </w:t>
            </w:r>
            <w:r w:rsidRPr="001E1C44">
              <w:rPr>
                <w:rFonts w:cstheme="minorHAnsi"/>
                <w:sz w:val="24"/>
                <w:szCs w:val="24"/>
              </w:rPr>
              <w:t>Excessive stress on vegetation creates weak growth and insufficient hydraulic capture.</w:t>
            </w:r>
          </w:p>
          <w:p w14:paraId="43A66669" w14:textId="2CEC0623" w:rsidR="004D461B" w:rsidRPr="001E1C44" w:rsidRDefault="004D461B" w:rsidP="00143C69">
            <w:pPr>
              <w:autoSpaceDE w:val="0"/>
              <w:autoSpaceDN w:val="0"/>
              <w:adjustRightInd w:val="0"/>
              <w:rPr>
                <w:rFonts w:cstheme="minorHAnsi"/>
                <w:sz w:val="24"/>
                <w:szCs w:val="24"/>
              </w:rPr>
            </w:pPr>
            <w:r w:rsidRPr="001E1C44">
              <w:rPr>
                <w:rFonts w:eastAsia="AdvTTa9c1b374+20" w:cstheme="minorHAnsi"/>
                <w:sz w:val="24"/>
                <w:szCs w:val="24"/>
              </w:rPr>
              <w:t xml:space="preserve">• </w:t>
            </w:r>
            <w:r w:rsidRPr="001E1C44">
              <w:rPr>
                <w:rFonts w:cstheme="minorHAnsi"/>
                <w:sz w:val="24"/>
                <w:szCs w:val="24"/>
              </w:rPr>
              <w:t>Concentration of salt content in soil</w:t>
            </w:r>
            <w:r w:rsidR="00CB2970">
              <w:rPr>
                <w:rFonts w:cstheme="minorHAnsi"/>
                <w:sz w:val="24"/>
                <w:szCs w:val="24"/>
              </w:rPr>
              <w:t>.</w:t>
            </w:r>
          </w:p>
          <w:p w14:paraId="61B3A94D" w14:textId="77777777" w:rsidR="004D461B" w:rsidRPr="001E1C44" w:rsidRDefault="004D461B" w:rsidP="00143C69">
            <w:pPr>
              <w:autoSpaceDE w:val="0"/>
              <w:autoSpaceDN w:val="0"/>
              <w:adjustRightInd w:val="0"/>
              <w:rPr>
                <w:rFonts w:cstheme="minorHAnsi"/>
                <w:sz w:val="24"/>
                <w:szCs w:val="24"/>
              </w:rPr>
            </w:pPr>
            <w:r w:rsidRPr="001E1C44">
              <w:rPr>
                <w:rFonts w:eastAsia="AdvTTa9c1b374+20" w:cstheme="minorHAnsi"/>
                <w:sz w:val="24"/>
                <w:szCs w:val="24"/>
              </w:rPr>
              <w:t xml:space="preserve">• </w:t>
            </w:r>
            <w:r w:rsidRPr="001E1C44">
              <w:rPr>
                <w:rFonts w:cstheme="minorHAnsi"/>
                <w:sz w:val="24"/>
                <w:szCs w:val="24"/>
              </w:rPr>
              <w:t>Potential increase in both air and groundwater temperatures creating stress on vegetation health.</w:t>
            </w:r>
          </w:p>
          <w:p w14:paraId="4472E309" w14:textId="77777777" w:rsidR="004D461B" w:rsidRPr="001E1C44" w:rsidRDefault="004D461B" w:rsidP="00143C69">
            <w:pPr>
              <w:autoSpaceDE w:val="0"/>
              <w:autoSpaceDN w:val="0"/>
              <w:adjustRightInd w:val="0"/>
              <w:rPr>
                <w:rFonts w:asciiTheme="majorHAnsi" w:hAnsiTheme="majorHAnsi" w:cstheme="majorHAnsi"/>
                <w:b/>
                <w:bCs/>
                <w:sz w:val="24"/>
                <w:szCs w:val="24"/>
              </w:rPr>
            </w:pPr>
            <w:r w:rsidRPr="001E1C44">
              <w:rPr>
                <w:rFonts w:asciiTheme="majorHAnsi" w:hAnsiTheme="majorHAnsi" w:cstheme="majorHAnsi"/>
                <w:b/>
                <w:bCs/>
                <w:sz w:val="24"/>
                <w:szCs w:val="24"/>
              </w:rPr>
              <w:t>Impacts from rising seas or lowering groundwater.</w:t>
            </w:r>
          </w:p>
          <w:p w14:paraId="067CB7F9" w14:textId="75B42AAD" w:rsidR="004D461B" w:rsidRPr="001E1C44" w:rsidRDefault="004D461B" w:rsidP="00143C69">
            <w:pPr>
              <w:autoSpaceDE w:val="0"/>
              <w:autoSpaceDN w:val="0"/>
              <w:adjustRightInd w:val="0"/>
              <w:rPr>
                <w:rFonts w:cstheme="minorHAnsi"/>
                <w:sz w:val="24"/>
                <w:szCs w:val="24"/>
              </w:rPr>
            </w:pPr>
            <w:r w:rsidRPr="001E1C44">
              <w:rPr>
                <w:rFonts w:eastAsia="AdvTTa9c1b374+20" w:cstheme="minorHAnsi"/>
                <w:sz w:val="24"/>
                <w:szCs w:val="24"/>
              </w:rPr>
              <w:t xml:space="preserve">• </w:t>
            </w:r>
            <w:r w:rsidRPr="001E1C44">
              <w:rPr>
                <w:rFonts w:cstheme="minorHAnsi"/>
                <w:sz w:val="24"/>
                <w:szCs w:val="24"/>
              </w:rPr>
              <w:t>Reduced availability of fresh water (for most species)</w:t>
            </w:r>
            <w:r w:rsidR="00CB2970">
              <w:rPr>
                <w:rFonts w:cstheme="minorHAnsi"/>
                <w:sz w:val="24"/>
                <w:szCs w:val="24"/>
              </w:rPr>
              <w:t>.</w:t>
            </w:r>
          </w:p>
          <w:p w14:paraId="79AA8DEA" w14:textId="1BD6375F" w:rsidR="004D461B" w:rsidRPr="001E1C44" w:rsidRDefault="004D461B" w:rsidP="00143C69">
            <w:pPr>
              <w:autoSpaceDE w:val="0"/>
              <w:autoSpaceDN w:val="0"/>
              <w:adjustRightInd w:val="0"/>
              <w:rPr>
                <w:rFonts w:cstheme="minorHAnsi"/>
                <w:sz w:val="24"/>
                <w:szCs w:val="24"/>
              </w:rPr>
            </w:pPr>
            <w:r w:rsidRPr="001E1C44">
              <w:rPr>
                <w:rFonts w:eastAsia="AdvTTa9c1b374+20" w:cstheme="minorHAnsi"/>
                <w:sz w:val="24"/>
                <w:szCs w:val="24"/>
              </w:rPr>
              <w:t xml:space="preserve">• </w:t>
            </w:r>
            <w:r w:rsidRPr="001E1C44">
              <w:rPr>
                <w:rFonts w:cstheme="minorHAnsi"/>
                <w:sz w:val="24"/>
                <w:szCs w:val="24"/>
              </w:rPr>
              <w:t>Increased salt content in groundwater and soil</w:t>
            </w:r>
            <w:r w:rsidR="00CB2970">
              <w:rPr>
                <w:rFonts w:cstheme="minorHAnsi"/>
                <w:sz w:val="24"/>
                <w:szCs w:val="24"/>
              </w:rPr>
              <w:t>.</w:t>
            </w:r>
          </w:p>
          <w:p w14:paraId="1F134EA2" w14:textId="77777777" w:rsidR="004D461B" w:rsidRPr="001E1C44" w:rsidRDefault="004D461B" w:rsidP="00143C69">
            <w:pPr>
              <w:autoSpaceDE w:val="0"/>
              <w:autoSpaceDN w:val="0"/>
              <w:adjustRightInd w:val="0"/>
              <w:rPr>
                <w:rFonts w:cstheme="minorHAnsi"/>
                <w:sz w:val="24"/>
                <w:szCs w:val="24"/>
              </w:rPr>
            </w:pPr>
            <w:r w:rsidRPr="001E1C44">
              <w:rPr>
                <w:rFonts w:eastAsia="AdvTTa9c1b374+20" w:cstheme="minorHAnsi"/>
                <w:sz w:val="24"/>
                <w:szCs w:val="24"/>
              </w:rPr>
              <w:t xml:space="preserve">• </w:t>
            </w:r>
            <w:r w:rsidRPr="001E1C44">
              <w:rPr>
                <w:rFonts w:cstheme="minorHAnsi"/>
                <w:sz w:val="24"/>
                <w:szCs w:val="24"/>
              </w:rPr>
              <w:t>Inability to capture mobile contaminants.</w:t>
            </w:r>
          </w:p>
          <w:p w14:paraId="42BC63CF" w14:textId="14CB715E" w:rsidR="004D461B" w:rsidRPr="001E1C44" w:rsidRDefault="004D461B" w:rsidP="00143C69">
            <w:pPr>
              <w:autoSpaceDE w:val="0"/>
              <w:autoSpaceDN w:val="0"/>
              <w:adjustRightInd w:val="0"/>
              <w:rPr>
                <w:rFonts w:asciiTheme="majorHAnsi" w:hAnsiTheme="majorHAnsi" w:cstheme="majorHAnsi"/>
                <w:sz w:val="24"/>
                <w:szCs w:val="24"/>
              </w:rPr>
            </w:pPr>
            <w:r w:rsidRPr="001E1C44">
              <w:rPr>
                <w:rFonts w:eastAsia="AdvTTa9c1b374+20" w:cstheme="minorHAnsi"/>
                <w:sz w:val="24"/>
                <w:szCs w:val="24"/>
              </w:rPr>
              <w:t xml:space="preserve">• </w:t>
            </w:r>
            <w:r w:rsidRPr="001E1C44">
              <w:rPr>
                <w:rFonts w:cstheme="minorHAnsi"/>
                <w:sz w:val="24"/>
                <w:szCs w:val="24"/>
              </w:rPr>
              <w:t>Increased stress in bioactive root zone limiting microbial</w:t>
            </w:r>
            <w:r w:rsidR="00780D94">
              <w:rPr>
                <w:rFonts w:cstheme="minorHAnsi" w:hint="eastAsia"/>
                <w:sz w:val="24"/>
                <w:szCs w:val="24"/>
              </w:rPr>
              <w:t>-</w:t>
            </w:r>
            <w:r w:rsidRPr="001E1C44">
              <w:rPr>
                <w:rFonts w:cstheme="minorHAnsi"/>
                <w:sz w:val="24"/>
                <w:szCs w:val="24"/>
              </w:rPr>
              <w:t>enhanced contaminant mitigation</w:t>
            </w:r>
            <w:r w:rsidR="0099079C" w:rsidRPr="001E1C44">
              <w:rPr>
                <w:rFonts w:cstheme="minorHAnsi"/>
                <w:sz w:val="24"/>
                <w:szCs w:val="24"/>
              </w:rPr>
              <w:t>.</w:t>
            </w:r>
          </w:p>
        </w:tc>
      </w:tr>
      <w:tr w:rsidR="004D461B" w:rsidRPr="001E1C44" w14:paraId="21CD8CB1" w14:textId="77777777" w:rsidTr="008F01DB">
        <w:tc>
          <w:tcPr>
            <w:tcW w:w="3329" w:type="dxa"/>
          </w:tcPr>
          <w:p w14:paraId="552D2E66" w14:textId="2588A4C8" w:rsidR="004D461B" w:rsidRPr="001E1C44" w:rsidRDefault="5B1625AC" w:rsidP="08F1466D">
            <w:pPr>
              <w:rPr>
                <w:rFonts w:asciiTheme="majorHAnsi" w:hAnsiTheme="majorHAnsi" w:cstheme="majorBidi"/>
                <w:sz w:val="24"/>
                <w:szCs w:val="24"/>
              </w:rPr>
            </w:pPr>
            <w:r w:rsidRPr="08F1466D">
              <w:rPr>
                <w:b/>
                <w:bCs/>
                <w:i/>
                <w:iCs/>
                <w:sz w:val="24"/>
                <w:szCs w:val="24"/>
              </w:rPr>
              <w:t>Permeable reactive barrier</w:t>
            </w:r>
            <w:r w:rsidR="6F9C7EA0" w:rsidRPr="08F1466D">
              <w:rPr>
                <w:b/>
                <w:bCs/>
                <w:i/>
                <w:iCs/>
                <w:sz w:val="24"/>
                <w:szCs w:val="24"/>
              </w:rPr>
              <w:t xml:space="preserve"> (PRB)</w:t>
            </w:r>
            <w:r w:rsidRPr="08F1466D">
              <w:rPr>
                <w:b/>
                <w:bCs/>
                <w:i/>
                <w:iCs/>
                <w:sz w:val="24"/>
                <w:szCs w:val="24"/>
              </w:rPr>
              <w:t>.</w:t>
            </w:r>
            <w:r w:rsidRPr="08F1466D">
              <w:rPr>
                <w:rFonts w:asciiTheme="majorHAnsi" w:hAnsiTheme="majorHAnsi" w:cstheme="majorBidi"/>
                <w:sz w:val="24"/>
                <w:szCs w:val="24"/>
              </w:rPr>
              <w:t xml:space="preserve"> </w:t>
            </w:r>
            <w:r w:rsidRPr="08F1466D">
              <w:rPr>
                <w:sz w:val="24"/>
                <w:szCs w:val="24"/>
              </w:rPr>
              <w:t>Engineered in situ remedy whereby the contaminant treatment material is placed in a defined geometry within the subsurface</w:t>
            </w:r>
            <w:r w:rsidRPr="08F1466D">
              <w:rPr>
                <w:rFonts w:eastAsia="AdvTTa9c1b374+20"/>
                <w:sz w:val="24"/>
                <w:szCs w:val="24"/>
              </w:rPr>
              <w:t>—</w:t>
            </w:r>
            <w:r w:rsidRPr="08F1466D">
              <w:rPr>
                <w:sz w:val="24"/>
                <w:szCs w:val="24"/>
              </w:rPr>
              <w:t>often across and perpendicular to a plume -- to  mitigate the occurrence or migration of chemical contaminants through physical, chemical, and/or biological processes.</w:t>
            </w:r>
          </w:p>
        </w:tc>
        <w:tc>
          <w:tcPr>
            <w:tcW w:w="5913" w:type="dxa"/>
          </w:tcPr>
          <w:p w14:paraId="4159E1F6" w14:textId="77777777" w:rsidR="004D461B" w:rsidRPr="001E1C44" w:rsidRDefault="004D461B" w:rsidP="00143C69">
            <w:pPr>
              <w:autoSpaceDE w:val="0"/>
              <w:autoSpaceDN w:val="0"/>
              <w:adjustRightInd w:val="0"/>
              <w:rPr>
                <w:rFonts w:asciiTheme="majorHAnsi" w:hAnsiTheme="majorHAnsi" w:cstheme="majorHAnsi"/>
                <w:b/>
                <w:bCs/>
                <w:sz w:val="24"/>
                <w:szCs w:val="24"/>
              </w:rPr>
            </w:pPr>
            <w:r w:rsidRPr="001E1C44">
              <w:rPr>
                <w:rFonts w:asciiTheme="majorHAnsi" w:hAnsiTheme="majorHAnsi" w:cstheme="majorHAnsi"/>
                <w:b/>
                <w:bCs/>
                <w:sz w:val="24"/>
                <w:szCs w:val="24"/>
              </w:rPr>
              <w:t>Impacts from changing hydrologic conditions.</w:t>
            </w:r>
          </w:p>
          <w:p w14:paraId="303E6B37" w14:textId="77777777" w:rsidR="004D461B" w:rsidRPr="001E1C44" w:rsidRDefault="004D461B" w:rsidP="00143C69">
            <w:pPr>
              <w:autoSpaceDE w:val="0"/>
              <w:autoSpaceDN w:val="0"/>
              <w:adjustRightInd w:val="0"/>
              <w:rPr>
                <w:rFonts w:cstheme="minorHAnsi"/>
                <w:sz w:val="24"/>
                <w:szCs w:val="24"/>
              </w:rPr>
            </w:pPr>
            <w:r w:rsidRPr="001E1C44">
              <w:rPr>
                <w:rFonts w:eastAsia="AdvTTa9c1b374+20" w:cstheme="minorHAnsi"/>
                <w:sz w:val="24"/>
                <w:szCs w:val="24"/>
              </w:rPr>
              <w:t xml:space="preserve">• </w:t>
            </w:r>
            <w:r w:rsidRPr="001E1C44">
              <w:rPr>
                <w:rFonts w:cstheme="minorHAnsi"/>
                <w:sz w:val="24"/>
                <w:szCs w:val="24"/>
              </w:rPr>
              <w:t>Changed groundwater gradient creates a potential loss of capture.</w:t>
            </w:r>
          </w:p>
          <w:p w14:paraId="65A3F671" w14:textId="77777777" w:rsidR="004D461B" w:rsidRPr="001E1C44" w:rsidRDefault="004D461B" w:rsidP="00143C69">
            <w:pPr>
              <w:autoSpaceDE w:val="0"/>
              <w:autoSpaceDN w:val="0"/>
              <w:adjustRightInd w:val="0"/>
              <w:rPr>
                <w:rFonts w:cstheme="minorHAnsi"/>
                <w:sz w:val="24"/>
                <w:szCs w:val="24"/>
              </w:rPr>
            </w:pPr>
            <w:r w:rsidRPr="001E1C44">
              <w:rPr>
                <w:rFonts w:eastAsia="AdvTTa9c1b374+20" w:cstheme="minorHAnsi"/>
                <w:sz w:val="24"/>
                <w:szCs w:val="24"/>
              </w:rPr>
              <w:t xml:space="preserve">• </w:t>
            </w:r>
            <w:r w:rsidRPr="001E1C44">
              <w:rPr>
                <w:rFonts w:cstheme="minorHAnsi"/>
                <w:sz w:val="24"/>
                <w:szCs w:val="24"/>
              </w:rPr>
              <w:t>Changes in groundwater velocity outside of design residence time promote incomplete contaminant mitigation (destruction or immobilization).</w:t>
            </w:r>
          </w:p>
          <w:p w14:paraId="4A18504E" w14:textId="336719A2" w:rsidR="004D461B" w:rsidRPr="001E1C44" w:rsidRDefault="5B1625AC" w:rsidP="08F1466D">
            <w:pPr>
              <w:autoSpaceDE w:val="0"/>
              <w:autoSpaceDN w:val="0"/>
              <w:adjustRightInd w:val="0"/>
              <w:rPr>
                <w:rFonts w:asciiTheme="majorHAnsi" w:hAnsiTheme="majorHAnsi" w:cstheme="majorBidi"/>
                <w:sz w:val="24"/>
                <w:szCs w:val="24"/>
              </w:rPr>
            </w:pPr>
            <w:r w:rsidRPr="08F1466D">
              <w:rPr>
                <w:rFonts w:eastAsia="AdvTTa9c1b374+20"/>
                <w:sz w:val="24"/>
                <w:szCs w:val="24"/>
              </w:rPr>
              <w:t xml:space="preserve">• </w:t>
            </w:r>
            <w:r w:rsidRPr="08F1466D">
              <w:rPr>
                <w:sz w:val="24"/>
                <w:szCs w:val="24"/>
              </w:rPr>
              <w:t>Both increased and decreased recharge may cause an increase or a decrease in ambient dissolved inorganic loading of groundwater, a</w:t>
            </w:r>
            <w:r w:rsidR="3A689845" w:rsidRPr="08F1466D">
              <w:rPr>
                <w:sz w:val="24"/>
                <w:szCs w:val="24"/>
              </w:rPr>
              <w:t xml:space="preserve"> change in dissolved</w:t>
            </w:r>
            <w:r w:rsidR="0099079C" w:rsidRPr="08F1466D">
              <w:rPr>
                <w:sz w:val="24"/>
                <w:szCs w:val="24"/>
              </w:rPr>
              <w:t xml:space="preserve"> </w:t>
            </w:r>
            <w:r w:rsidRPr="08F1466D">
              <w:rPr>
                <w:sz w:val="24"/>
                <w:szCs w:val="24"/>
              </w:rPr>
              <w:t>oxygen content, and a change in pH conditions</w:t>
            </w:r>
            <w:r w:rsidRPr="08F1466D">
              <w:rPr>
                <w:rFonts w:eastAsia="AdvTTa9c1b374+20"/>
                <w:sz w:val="24"/>
                <w:szCs w:val="24"/>
              </w:rPr>
              <w:t>—</w:t>
            </w:r>
            <w:r w:rsidRPr="08F1466D">
              <w:rPr>
                <w:sz w:val="24"/>
                <w:szCs w:val="24"/>
              </w:rPr>
              <w:t>all of which may not be consistent with design aspects of the PRB treatment media.</w:t>
            </w:r>
            <w:r w:rsidRPr="08F1466D">
              <w:rPr>
                <w:rFonts w:asciiTheme="majorHAnsi" w:hAnsiTheme="majorHAnsi" w:cstheme="majorBidi"/>
                <w:sz w:val="24"/>
                <w:szCs w:val="24"/>
              </w:rPr>
              <w:t xml:space="preserve"> </w:t>
            </w:r>
          </w:p>
        </w:tc>
      </w:tr>
      <w:tr w:rsidR="004D461B" w:rsidRPr="001E1C44" w14:paraId="47B7D1D6" w14:textId="77777777" w:rsidTr="008F01DB">
        <w:tc>
          <w:tcPr>
            <w:tcW w:w="3329" w:type="dxa"/>
          </w:tcPr>
          <w:p w14:paraId="1E8AFAA7" w14:textId="285A858B" w:rsidR="004D461B" w:rsidRPr="001E1C44" w:rsidRDefault="004D461B" w:rsidP="00143C69">
            <w:pPr>
              <w:rPr>
                <w:rFonts w:asciiTheme="majorHAnsi" w:hAnsiTheme="majorHAnsi" w:cstheme="majorHAnsi"/>
                <w:sz w:val="24"/>
                <w:szCs w:val="24"/>
              </w:rPr>
            </w:pPr>
            <w:r w:rsidRPr="001E1C44">
              <w:rPr>
                <w:rFonts w:cstheme="minorHAnsi"/>
                <w:b/>
                <w:bCs/>
                <w:i/>
                <w:iCs/>
                <w:sz w:val="24"/>
                <w:szCs w:val="24"/>
              </w:rPr>
              <w:t>In situ chemical reduction.</w:t>
            </w:r>
            <w:r w:rsidR="00437327" w:rsidRPr="001E1C44">
              <w:rPr>
                <w:rFonts w:asciiTheme="majorHAnsi" w:hAnsiTheme="majorHAnsi" w:cstheme="majorHAnsi"/>
                <w:b/>
                <w:bCs/>
                <w:i/>
                <w:iCs/>
                <w:sz w:val="24"/>
                <w:szCs w:val="24"/>
              </w:rPr>
              <w:t xml:space="preserve"> </w:t>
            </w:r>
            <w:r w:rsidR="00437327" w:rsidRPr="001E1C44">
              <w:rPr>
                <w:rFonts w:cstheme="minorHAnsi"/>
                <w:sz w:val="24"/>
                <w:szCs w:val="24"/>
              </w:rPr>
              <w:t>R</w:t>
            </w:r>
            <w:r w:rsidRPr="001E1C44">
              <w:rPr>
                <w:rFonts w:cstheme="minorHAnsi"/>
                <w:sz w:val="24"/>
                <w:szCs w:val="24"/>
              </w:rPr>
              <w:t>emedial process by which chemical reductants are injected or placed within the subsurface to chemically reduce chemical contaminants to less toxic and/or less mobile</w:t>
            </w:r>
            <w:r w:rsidR="00437327" w:rsidRPr="001E1C44">
              <w:rPr>
                <w:rFonts w:cstheme="minorHAnsi"/>
                <w:sz w:val="24"/>
                <w:szCs w:val="24"/>
              </w:rPr>
              <w:t xml:space="preserve"> constituents.</w:t>
            </w:r>
            <w:r w:rsidRPr="001E1C44">
              <w:rPr>
                <w:rFonts w:asciiTheme="majorHAnsi" w:hAnsiTheme="majorHAnsi" w:cstheme="majorHAnsi"/>
                <w:sz w:val="24"/>
                <w:szCs w:val="24"/>
              </w:rPr>
              <w:t xml:space="preserve">  </w:t>
            </w:r>
          </w:p>
        </w:tc>
        <w:tc>
          <w:tcPr>
            <w:tcW w:w="5913" w:type="dxa"/>
          </w:tcPr>
          <w:p w14:paraId="54BEAA44" w14:textId="77777777" w:rsidR="004D461B" w:rsidRPr="008F01DB" w:rsidRDefault="004D461B" w:rsidP="6C15E439">
            <w:pPr>
              <w:autoSpaceDE w:val="0"/>
              <w:autoSpaceDN w:val="0"/>
              <w:adjustRightInd w:val="0"/>
              <w:rPr>
                <w:rFonts w:asciiTheme="majorHAnsi" w:hAnsiTheme="majorHAnsi" w:cstheme="majorBidi"/>
                <w:b/>
                <w:bCs/>
                <w:sz w:val="24"/>
                <w:szCs w:val="24"/>
              </w:rPr>
            </w:pPr>
            <w:r w:rsidRPr="008F01DB">
              <w:rPr>
                <w:rFonts w:asciiTheme="majorHAnsi" w:hAnsiTheme="majorHAnsi" w:cstheme="majorBidi"/>
                <w:b/>
                <w:bCs/>
                <w:sz w:val="24"/>
                <w:szCs w:val="24"/>
              </w:rPr>
              <w:t>Exceptional precipitation events may:</w:t>
            </w:r>
          </w:p>
          <w:p w14:paraId="3196C520" w14:textId="38A795E1" w:rsidR="004D461B" w:rsidRPr="001E1C44" w:rsidRDefault="004D461B" w:rsidP="00143C69">
            <w:pPr>
              <w:autoSpaceDE w:val="0"/>
              <w:autoSpaceDN w:val="0"/>
              <w:adjustRightInd w:val="0"/>
              <w:rPr>
                <w:rFonts w:cstheme="minorHAnsi"/>
                <w:sz w:val="24"/>
                <w:szCs w:val="24"/>
              </w:rPr>
            </w:pPr>
            <w:r w:rsidRPr="001E1C44">
              <w:rPr>
                <w:rFonts w:eastAsia="AdvTTa9c1b374+20" w:cstheme="minorHAnsi"/>
                <w:sz w:val="24"/>
                <w:szCs w:val="24"/>
              </w:rPr>
              <w:t xml:space="preserve">• </w:t>
            </w:r>
            <w:r w:rsidRPr="001E1C44">
              <w:rPr>
                <w:rFonts w:cstheme="minorHAnsi"/>
                <w:sz w:val="24"/>
                <w:szCs w:val="24"/>
              </w:rPr>
              <w:t>Create excessive dilution of the reductant or change plume geometry away from the remedy implementation area</w:t>
            </w:r>
            <w:r w:rsidR="00437327" w:rsidRPr="001E1C44">
              <w:rPr>
                <w:rFonts w:cstheme="minorHAnsi"/>
                <w:sz w:val="24"/>
                <w:szCs w:val="24"/>
              </w:rPr>
              <w:t>.</w:t>
            </w:r>
          </w:p>
          <w:p w14:paraId="00152EFA" w14:textId="77777777" w:rsidR="004D461B" w:rsidRPr="001E1C44" w:rsidRDefault="004D461B" w:rsidP="00143C69">
            <w:pPr>
              <w:autoSpaceDE w:val="0"/>
              <w:autoSpaceDN w:val="0"/>
              <w:adjustRightInd w:val="0"/>
              <w:rPr>
                <w:rFonts w:asciiTheme="majorHAnsi" w:hAnsiTheme="majorHAnsi" w:cstheme="majorHAnsi"/>
                <w:sz w:val="24"/>
                <w:szCs w:val="24"/>
              </w:rPr>
            </w:pPr>
            <w:r w:rsidRPr="001E1C44">
              <w:rPr>
                <w:rFonts w:eastAsia="AdvTTa9c1b374+20" w:cstheme="minorHAnsi"/>
                <w:sz w:val="24"/>
                <w:szCs w:val="24"/>
              </w:rPr>
              <w:t xml:space="preserve">• </w:t>
            </w:r>
            <w:r w:rsidRPr="001E1C44">
              <w:rPr>
                <w:rFonts w:cstheme="minorHAnsi"/>
                <w:sz w:val="24"/>
                <w:szCs w:val="24"/>
              </w:rPr>
              <w:t>Add excessive oxygen to the system increasing reductant loss and reducing the effectiveness of the contaminant reduction process.</w:t>
            </w:r>
          </w:p>
        </w:tc>
      </w:tr>
    </w:tbl>
    <w:p w14:paraId="2DEF240A" w14:textId="77777777" w:rsidR="00FC68E8" w:rsidRPr="00C505C1" w:rsidRDefault="00FC68E8">
      <w:pPr>
        <w:rPr>
          <w:rFonts w:cstheme="minorHAnsi"/>
          <w:sz w:val="10"/>
          <w:szCs w:val="10"/>
        </w:rPr>
      </w:pPr>
      <w:bookmarkStart w:id="1" w:name="5_CONCLUSIONS"/>
      <w:bookmarkEnd w:id="1"/>
    </w:p>
    <w:p w14:paraId="6D0E91A4" w14:textId="182812C9" w:rsidR="00BA23F5" w:rsidRPr="00BA23F5" w:rsidRDefault="00962969" w:rsidP="00CC7B58">
      <w:pPr>
        <w:rPr>
          <w:rFonts w:cstheme="minorHAnsi"/>
          <w:sz w:val="24"/>
          <w:szCs w:val="24"/>
        </w:rPr>
      </w:pPr>
      <w:r>
        <w:rPr>
          <w:rFonts w:cstheme="minorHAnsi"/>
          <w:sz w:val="24"/>
          <w:szCs w:val="24"/>
        </w:rPr>
        <w:t xml:space="preserve">Adapted from </w:t>
      </w:r>
      <w:r w:rsidR="00B92A2A" w:rsidRPr="00ED4A8E">
        <w:rPr>
          <w:rFonts w:cstheme="minorHAnsi"/>
          <w:sz w:val="24"/>
          <w:szCs w:val="24"/>
        </w:rPr>
        <w:t xml:space="preserve">Warner, S. D., Bekele, D., </w:t>
      </w:r>
      <w:proofErr w:type="spellStart"/>
      <w:r w:rsidR="00B92A2A" w:rsidRPr="00ED4A8E">
        <w:rPr>
          <w:rFonts w:cstheme="minorHAnsi"/>
          <w:sz w:val="24"/>
          <w:szCs w:val="24"/>
        </w:rPr>
        <w:t>Nathanail</w:t>
      </w:r>
      <w:proofErr w:type="spellEnd"/>
      <w:r w:rsidR="00B92A2A" w:rsidRPr="00ED4A8E">
        <w:rPr>
          <w:rFonts w:cstheme="minorHAnsi"/>
          <w:sz w:val="24"/>
          <w:szCs w:val="24"/>
        </w:rPr>
        <w:t xml:space="preserve">, C. P., Chadalavada, S., &amp; Naidu, R. </w:t>
      </w:r>
      <w:r w:rsidR="00B92A2A" w:rsidRPr="00962969">
        <w:rPr>
          <w:rFonts w:cstheme="minorHAnsi"/>
          <w:i/>
          <w:iCs/>
          <w:sz w:val="24"/>
          <w:szCs w:val="24"/>
        </w:rPr>
        <w:t>Climate</w:t>
      </w:r>
      <w:r w:rsidR="00BC14D6" w:rsidRPr="00962969">
        <w:rPr>
          <w:rFonts w:eastAsia="AdvTTa9c1b374+20" w:cstheme="minorHAnsi"/>
          <w:i/>
          <w:iCs/>
          <w:sz w:val="24"/>
          <w:szCs w:val="24"/>
        </w:rPr>
        <w:t>-</w:t>
      </w:r>
      <w:r w:rsidR="00B92A2A" w:rsidRPr="00962969">
        <w:rPr>
          <w:rFonts w:cstheme="minorHAnsi"/>
          <w:i/>
          <w:iCs/>
          <w:sz w:val="24"/>
          <w:szCs w:val="24"/>
        </w:rPr>
        <w:t xml:space="preserve">influenced </w:t>
      </w:r>
      <w:proofErr w:type="spellStart"/>
      <w:r w:rsidR="00B92A2A" w:rsidRPr="00962969">
        <w:rPr>
          <w:rFonts w:cstheme="minorHAnsi"/>
          <w:i/>
          <w:iCs/>
          <w:sz w:val="24"/>
          <w:szCs w:val="24"/>
        </w:rPr>
        <w:t>hydrobiogeochemistry</w:t>
      </w:r>
      <w:proofErr w:type="spellEnd"/>
      <w:r w:rsidR="00B92A2A" w:rsidRPr="00962969">
        <w:rPr>
          <w:rFonts w:cstheme="minorHAnsi"/>
          <w:i/>
          <w:iCs/>
          <w:sz w:val="24"/>
          <w:szCs w:val="24"/>
        </w:rPr>
        <w:t xml:space="preserve"> and groundwater remedy design: A review.</w:t>
      </w:r>
      <w:r w:rsidR="00B92A2A" w:rsidRPr="00ED4A8E">
        <w:rPr>
          <w:rFonts w:cstheme="minorHAnsi"/>
          <w:sz w:val="24"/>
          <w:szCs w:val="24"/>
        </w:rPr>
        <w:t xml:space="preserve"> </w:t>
      </w:r>
      <w:r w:rsidR="00B92A2A" w:rsidRPr="00962969">
        <w:rPr>
          <w:rFonts w:cstheme="minorHAnsi"/>
          <w:i/>
          <w:iCs/>
          <w:sz w:val="24"/>
          <w:szCs w:val="24"/>
        </w:rPr>
        <w:t>Remediation</w:t>
      </w:r>
      <w:r w:rsidR="00B92A2A" w:rsidRPr="00ED4A8E">
        <w:rPr>
          <w:rFonts w:cstheme="minorHAnsi"/>
          <w:sz w:val="24"/>
          <w:szCs w:val="24"/>
        </w:rPr>
        <w:t>, 33, 187</w:t>
      </w:r>
      <w:r w:rsidR="00B92A2A" w:rsidRPr="00ED4A8E">
        <w:rPr>
          <w:rFonts w:eastAsia="AdvTTa9c1b374+20" w:cstheme="minorHAnsi"/>
          <w:sz w:val="24"/>
          <w:szCs w:val="24"/>
        </w:rPr>
        <w:t>–</w:t>
      </w:r>
      <w:r w:rsidR="00B92A2A" w:rsidRPr="00ED4A8E">
        <w:rPr>
          <w:rFonts w:cstheme="minorHAnsi"/>
          <w:sz w:val="24"/>
          <w:szCs w:val="24"/>
        </w:rPr>
        <w:t>207.</w:t>
      </w:r>
      <w:r w:rsidR="00A55C2A">
        <w:rPr>
          <w:rFonts w:cstheme="minorHAnsi"/>
          <w:sz w:val="24"/>
          <w:szCs w:val="24"/>
        </w:rPr>
        <w:t xml:space="preserve"> </w:t>
      </w:r>
      <w:r>
        <w:rPr>
          <w:rFonts w:cstheme="minorHAnsi"/>
          <w:sz w:val="24"/>
          <w:szCs w:val="24"/>
        </w:rPr>
        <w:t xml:space="preserve">March 2023. </w:t>
      </w:r>
      <w:hyperlink r:id="rId36" w:history="1">
        <w:r w:rsidR="009C254C" w:rsidRPr="000D3A5E">
          <w:rPr>
            <w:rStyle w:val="Hyperlink"/>
            <w:rFonts w:cstheme="minorHAnsi"/>
            <w:sz w:val="24"/>
            <w:szCs w:val="24"/>
            <w:shd w:val="clear" w:color="auto" w:fill="FFFFFF"/>
          </w:rPr>
          <w:t>https://doi.org/10.1002/rem.21753</w:t>
        </w:r>
      </w:hyperlink>
      <w:r w:rsidR="009C254C">
        <w:rPr>
          <w:rFonts w:cstheme="minorHAnsi"/>
          <w:sz w:val="24"/>
          <w:szCs w:val="24"/>
          <w:shd w:val="clear" w:color="auto" w:fill="FFFFFF"/>
        </w:rPr>
        <w:t>. Reused</w:t>
      </w:r>
      <w:r w:rsidR="00A55C2A">
        <w:rPr>
          <w:rFonts w:cstheme="minorHAnsi"/>
          <w:sz w:val="24"/>
          <w:szCs w:val="24"/>
        </w:rPr>
        <w:t xml:space="preserve"> </w:t>
      </w:r>
      <w:r w:rsidR="007F7DA2">
        <w:rPr>
          <w:rFonts w:cstheme="minorHAnsi"/>
          <w:sz w:val="24"/>
          <w:szCs w:val="24"/>
        </w:rPr>
        <w:t xml:space="preserve">courtesy of </w:t>
      </w:r>
      <w:r>
        <w:rPr>
          <w:rFonts w:cstheme="minorHAnsi"/>
          <w:sz w:val="24"/>
          <w:szCs w:val="24"/>
        </w:rPr>
        <w:t>Creative Commons Attribution License 4.0.</w:t>
      </w:r>
      <w:r w:rsidR="00BA23F5">
        <w:rPr>
          <w:rFonts w:cstheme="minorHAnsi"/>
          <w:sz w:val="24"/>
          <w:szCs w:val="24"/>
        </w:rPr>
        <w:tab/>
      </w:r>
    </w:p>
    <w:sectPr w:rsidR="00BA23F5" w:rsidRPr="00BA23F5" w:rsidSect="008F60BE">
      <w:headerReference w:type="default" r:id="rId37"/>
      <w:footerReference w:type="default" r:id="rId38"/>
      <w:footerReference w:type="first" r:id="rId3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6FBD" w14:textId="77777777" w:rsidR="00CA7556" w:rsidRDefault="00CA7556" w:rsidP="00795B7F">
      <w:pPr>
        <w:spacing w:after="0" w:line="240" w:lineRule="auto"/>
      </w:pPr>
      <w:r>
        <w:separator/>
      </w:r>
    </w:p>
  </w:endnote>
  <w:endnote w:type="continuationSeparator" w:id="0">
    <w:p w14:paraId="3F1C4FF6" w14:textId="77777777" w:rsidR="00CA7556" w:rsidRDefault="00CA7556" w:rsidP="00795B7F">
      <w:pPr>
        <w:spacing w:after="0" w:line="240" w:lineRule="auto"/>
      </w:pPr>
      <w:r>
        <w:continuationSeparator/>
      </w:r>
    </w:p>
  </w:endnote>
  <w:endnote w:type="continuationNotice" w:id="1">
    <w:p w14:paraId="41CCFC93" w14:textId="77777777" w:rsidR="00CA7556" w:rsidRDefault="00CA75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larendon">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dvTTa9c1b374+2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AF0C" w14:textId="77777777" w:rsidR="00CC7B58" w:rsidRPr="0029504A" w:rsidRDefault="00CC7B58">
    <w:pPr>
      <w:pStyle w:val="Footer"/>
      <w:jc w:val="center"/>
      <w:rPr>
        <w:sz w:val="24"/>
        <w:szCs w:val="24"/>
      </w:rPr>
    </w:pPr>
  </w:p>
  <w:p w14:paraId="6208A356" w14:textId="77777777" w:rsidR="00CC7B58" w:rsidRDefault="00D7397F" w:rsidP="00D7397F">
    <w:pPr>
      <w:pStyle w:val="Footer"/>
      <w:jc w:val="right"/>
      <w:rPr>
        <w:noProof/>
      </w:rPr>
    </w:pPr>
    <w:r>
      <w:rPr>
        <w:noProof/>
      </w:rPr>
      <w:drawing>
        <wp:anchor distT="0" distB="0" distL="114300" distR="114300" simplePos="0" relativeHeight="251657728" behindDoc="0" locked="0" layoutInCell="1" allowOverlap="1" wp14:anchorId="3434246A" wp14:editId="026D8B65">
          <wp:simplePos x="0" y="0"/>
          <wp:positionH relativeFrom="column">
            <wp:posOffset>85653</wp:posOffset>
          </wp:positionH>
          <wp:positionV relativeFrom="paragraph">
            <wp:posOffset>22285</wp:posOffset>
          </wp:positionV>
          <wp:extent cx="1123000" cy="343139"/>
          <wp:effectExtent l="0" t="0" r="127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23000" cy="343139"/>
                  </a:xfrm>
                  <a:prstGeom prst="rect">
                    <a:avLst/>
                  </a:prstGeom>
                </pic:spPr>
              </pic:pic>
            </a:graphicData>
          </a:graphic>
          <wp14:sizeRelV relativeFrom="margin">
            <wp14:pctHeight>0</wp14:pctHeight>
          </wp14:sizeRelV>
        </wp:anchor>
      </w:drawing>
    </w:r>
    <w:r w:rsidR="00CC7B58">
      <w:rPr>
        <w:noProof/>
      </w:rPr>
      <w:t>EPA 510-F-24-001</w:t>
    </w:r>
  </w:p>
  <w:p w14:paraId="665F74FD" w14:textId="3E47C2CA" w:rsidR="00D7397F" w:rsidRDefault="007D2293" w:rsidP="00D7397F">
    <w:pPr>
      <w:pStyle w:val="Footer"/>
      <w:jc w:val="right"/>
      <w:rPr>
        <w:noProof/>
      </w:rPr>
    </w:pPr>
    <w:r>
      <w:rPr>
        <w:noProof/>
      </w:rPr>
      <w:t>April</w:t>
    </w:r>
    <w:r w:rsidR="00DE62C3">
      <w:rPr>
        <w:noProof/>
      </w:rPr>
      <w:t xml:space="preserve"> 2024</w:t>
    </w:r>
  </w:p>
  <w:p w14:paraId="495D49AE" w14:textId="29C96EEF" w:rsidR="0027273C" w:rsidRDefault="0027273C" w:rsidP="00D7397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E07A" w14:textId="77777777" w:rsidR="003E0B67" w:rsidRDefault="003E0B67" w:rsidP="00FD451F">
    <w:pPr>
      <w:pStyle w:val="Footer"/>
      <w:jc w:val="right"/>
      <w:rPr>
        <w:sz w:val="24"/>
        <w:szCs w:val="24"/>
      </w:rPr>
    </w:pPr>
  </w:p>
  <w:p w14:paraId="59686F9A" w14:textId="00FCD8FD" w:rsidR="00FD451F" w:rsidRPr="00FD451F" w:rsidRDefault="003E0B67" w:rsidP="00FD451F">
    <w:pPr>
      <w:pStyle w:val="Footer"/>
      <w:jc w:val="right"/>
      <w:rPr>
        <w:sz w:val="24"/>
        <w:szCs w:val="24"/>
      </w:rPr>
    </w:pPr>
    <w:r>
      <w:rPr>
        <w:noProof/>
      </w:rPr>
      <w:drawing>
        <wp:anchor distT="0" distB="0" distL="114300" distR="114300" simplePos="0" relativeHeight="251656704" behindDoc="0" locked="0" layoutInCell="1" allowOverlap="1" wp14:anchorId="43B8D2C5" wp14:editId="3F894EA6">
          <wp:simplePos x="0" y="0"/>
          <wp:positionH relativeFrom="column">
            <wp:posOffset>60325</wp:posOffset>
          </wp:positionH>
          <wp:positionV relativeFrom="paragraph">
            <wp:posOffset>15647</wp:posOffset>
          </wp:positionV>
          <wp:extent cx="1122680" cy="342900"/>
          <wp:effectExtent l="0" t="0" r="127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22680" cy="342900"/>
                  </a:xfrm>
                  <a:prstGeom prst="rect">
                    <a:avLst/>
                  </a:prstGeom>
                </pic:spPr>
              </pic:pic>
            </a:graphicData>
          </a:graphic>
        </wp:anchor>
      </w:drawing>
    </w:r>
  </w:p>
  <w:p w14:paraId="16F53E6C" w14:textId="77777777" w:rsidR="00FD451F" w:rsidRDefault="00FD4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49FD" w14:textId="77777777" w:rsidR="00CA7556" w:rsidRDefault="00CA7556" w:rsidP="00795B7F">
      <w:pPr>
        <w:spacing w:after="0" w:line="240" w:lineRule="auto"/>
      </w:pPr>
      <w:r>
        <w:separator/>
      </w:r>
    </w:p>
  </w:footnote>
  <w:footnote w:type="continuationSeparator" w:id="0">
    <w:p w14:paraId="1DB25BE0" w14:textId="77777777" w:rsidR="00CA7556" w:rsidRDefault="00CA7556" w:rsidP="00795B7F">
      <w:pPr>
        <w:spacing w:after="0" w:line="240" w:lineRule="auto"/>
      </w:pPr>
      <w:r>
        <w:continuationSeparator/>
      </w:r>
    </w:p>
  </w:footnote>
  <w:footnote w:type="continuationNotice" w:id="1">
    <w:p w14:paraId="3FE47A7C" w14:textId="77777777" w:rsidR="00CA7556" w:rsidRDefault="00CA7556">
      <w:pPr>
        <w:spacing w:after="0" w:line="240" w:lineRule="auto"/>
      </w:pPr>
    </w:p>
  </w:footnote>
  <w:footnote w:id="2">
    <w:p w14:paraId="37012CDD" w14:textId="6D7D0BEF" w:rsidR="00DB0F46" w:rsidRDefault="00DB0F46">
      <w:pPr>
        <w:pStyle w:val="FootnoteText"/>
      </w:pPr>
      <w:r>
        <w:rPr>
          <w:rStyle w:val="FootnoteReference"/>
        </w:rPr>
        <w:footnoteRef/>
      </w:r>
      <w:r>
        <w:t xml:space="preserve"> This document uses the terms cleanup and corrective action interchangeably to refer to all activities related to the investigation, characterization, and cleanup, remediation, monitoring, and closure of an UST release.</w:t>
      </w:r>
    </w:p>
  </w:footnote>
  <w:footnote w:id="3">
    <w:p w14:paraId="10C2ED54" w14:textId="013B0962" w:rsidR="000D79B5" w:rsidRDefault="000D79B5" w:rsidP="00C92569">
      <w:pPr>
        <w:spacing w:after="0"/>
      </w:pPr>
      <w:r>
        <w:rPr>
          <w:rStyle w:val="FootnoteReference"/>
        </w:rPr>
        <w:footnoteRef/>
      </w:r>
      <w:r>
        <w:t xml:space="preserve"> </w:t>
      </w:r>
      <w:r w:rsidRPr="000D79B5">
        <w:rPr>
          <w:sz w:val="20"/>
          <w:szCs w:val="20"/>
        </w:rPr>
        <w:t>NOAA reports that “</w:t>
      </w:r>
      <w:hyperlink r:id="rId1" w:history="1">
        <w:r w:rsidRPr="000D79B5">
          <w:rPr>
            <w:rStyle w:val="Hyperlink"/>
            <w:rFonts w:cstheme="minorHAnsi"/>
            <w:sz w:val="20"/>
            <w:szCs w:val="20"/>
          </w:rPr>
          <w:t>b</w:t>
        </w:r>
        <w:r w:rsidRPr="000D79B5">
          <w:rPr>
            <w:rStyle w:val="Hyperlink"/>
            <w:rFonts w:cstheme="minorHAnsi"/>
            <w:sz w:val="20"/>
            <w:szCs w:val="20"/>
            <w:shd w:val="clear" w:color="auto" w:fill="FFFFFF"/>
          </w:rPr>
          <w:t>etween 1980 and 2023, 174 Severe Storm, 41 Flooding, 22 Winter Storm, 30 Drought, 21 Wildfire, 60 Tropical Cyclone, and 9 Freeze billion-dollar disaster events affected the United States</w:t>
        </w:r>
        <w:r w:rsidR="009F5583">
          <w:rPr>
            <w:rStyle w:val="Hyperlink"/>
            <w:rFonts w:cstheme="minorHAnsi"/>
            <w:sz w:val="20"/>
            <w:szCs w:val="20"/>
            <w:shd w:val="clear" w:color="auto" w:fill="FFFFFF"/>
          </w:rPr>
          <w:t>.</w:t>
        </w:r>
        <w:r w:rsidRPr="000D79B5">
          <w:rPr>
            <w:rStyle w:val="Hyperlink"/>
            <w:rFonts w:cstheme="minorHAnsi"/>
            <w:sz w:val="20"/>
            <w:szCs w:val="20"/>
            <w:shd w:val="clear" w:color="auto" w:fill="FFFFFF"/>
          </w:rPr>
          <w:t>”</w:t>
        </w:r>
      </w:hyperlink>
      <w:r w:rsidRPr="000D79B5">
        <w:rPr>
          <w:strike/>
          <w:sz w:val="20"/>
          <w:szCs w:val="20"/>
        </w:rPr>
        <w:t xml:space="preserve"> </w:t>
      </w:r>
    </w:p>
  </w:footnote>
  <w:footnote w:id="4">
    <w:p w14:paraId="58476B61" w14:textId="77BA3A54" w:rsidR="007E3841" w:rsidRDefault="007E3841" w:rsidP="007E3841">
      <w:pPr>
        <w:pStyle w:val="FootnoteText"/>
      </w:pPr>
      <w:r>
        <w:rPr>
          <w:rStyle w:val="FootnoteReference"/>
        </w:rPr>
        <w:footnoteRef/>
      </w:r>
      <w:r>
        <w:t xml:space="preserve"> </w:t>
      </w:r>
      <w:hyperlink r:id="rId2" w:history="1">
        <w:r w:rsidRPr="00C45023">
          <w:rPr>
            <w:rStyle w:val="Hyperlink"/>
          </w:rPr>
          <w:t>https://www.nature.com/articles/s41893-022-00947-z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9709" w14:textId="7B173950" w:rsidR="00795B7F" w:rsidRDefault="00825EBF" w:rsidP="0029504A">
    <w:pPr>
      <w:pStyle w:val="Header"/>
      <w:jc w:val="center"/>
    </w:pPr>
    <w:r w:rsidRPr="0029504A">
      <w:rPr>
        <w:sz w:val="24"/>
        <w:szCs w:val="24"/>
      </w:rPr>
      <w:t xml:space="preserve">A </w:t>
    </w:r>
    <w:r w:rsidR="00FC4F5B" w:rsidRPr="0029504A">
      <w:rPr>
        <w:sz w:val="24"/>
        <w:szCs w:val="24"/>
      </w:rPr>
      <w:t>G</w:t>
    </w:r>
    <w:r w:rsidRPr="0029504A">
      <w:rPr>
        <w:sz w:val="24"/>
        <w:szCs w:val="24"/>
      </w:rPr>
      <w:t xml:space="preserve">uide </w:t>
    </w:r>
    <w:r w:rsidR="002147AC">
      <w:rPr>
        <w:sz w:val="24"/>
        <w:szCs w:val="24"/>
      </w:rPr>
      <w:t>for EPA Regions on</w:t>
    </w:r>
    <w:r w:rsidRPr="0029504A">
      <w:rPr>
        <w:sz w:val="24"/>
        <w:szCs w:val="24"/>
      </w:rPr>
      <w:t xml:space="preserve"> </w:t>
    </w:r>
    <w:r w:rsidR="00590C71" w:rsidRPr="0029504A">
      <w:rPr>
        <w:sz w:val="24"/>
        <w:szCs w:val="24"/>
      </w:rPr>
      <w:t>P</w:t>
    </w:r>
    <w:r w:rsidR="003603B4" w:rsidRPr="0029504A">
      <w:rPr>
        <w:sz w:val="24"/>
        <w:szCs w:val="24"/>
      </w:rPr>
      <w:t>lanning</w:t>
    </w:r>
    <w:r w:rsidR="000E5112" w:rsidRPr="0029504A">
      <w:rPr>
        <w:sz w:val="24"/>
        <w:szCs w:val="24"/>
      </w:rPr>
      <w:t xml:space="preserve"> </w:t>
    </w:r>
    <w:r w:rsidR="000C0D11" w:rsidRPr="0029504A">
      <w:rPr>
        <w:sz w:val="24"/>
        <w:szCs w:val="24"/>
      </w:rPr>
      <w:t xml:space="preserve">LUST </w:t>
    </w:r>
    <w:r w:rsidR="00FC4F5B" w:rsidRPr="0029504A">
      <w:rPr>
        <w:sz w:val="24"/>
        <w:szCs w:val="24"/>
      </w:rPr>
      <w:t>C</w:t>
    </w:r>
    <w:r w:rsidR="000E5112" w:rsidRPr="0029504A">
      <w:rPr>
        <w:sz w:val="24"/>
        <w:szCs w:val="24"/>
      </w:rPr>
      <w:t xml:space="preserve">leanups </w:t>
    </w:r>
    <w:r w:rsidR="003603B4" w:rsidRPr="0029504A">
      <w:rPr>
        <w:sz w:val="24"/>
        <w:szCs w:val="24"/>
      </w:rPr>
      <w:t>in</w:t>
    </w:r>
    <w:r w:rsidR="000E5112" w:rsidRPr="0029504A">
      <w:rPr>
        <w:sz w:val="24"/>
        <w:szCs w:val="24"/>
      </w:rPr>
      <w:t xml:space="preserve"> a </w:t>
    </w:r>
    <w:r w:rsidR="00FC4F5B" w:rsidRPr="0029504A">
      <w:rPr>
        <w:sz w:val="24"/>
        <w:szCs w:val="24"/>
      </w:rPr>
      <w:t>C</w:t>
    </w:r>
    <w:r w:rsidR="000E5112" w:rsidRPr="0029504A">
      <w:rPr>
        <w:sz w:val="24"/>
        <w:szCs w:val="24"/>
      </w:rPr>
      <w:t xml:space="preserve">hanging </w:t>
    </w:r>
    <w:r w:rsidR="00FC4F5B" w:rsidRPr="0029504A">
      <w:rPr>
        <w:sz w:val="24"/>
        <w:szCs w:val="24"/>
      </w:rPr>
      <w:t>C</w:t>
    </w:r>
    <w:r w:rsidR="000E5112" w:rsidRPr="0029504A">
      <w:rPr>
        <w:sz w:val="24"/>
        <w:szCs w:val="24"/>
      </w:rPr>
      <w:t>limate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97B"/>
    <w:multiLevelType w:val="hybridMultilevel"/>
    <w:tmpl w:val="2454E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BC655A"/>
    <w:multiLevelType w:val="hybridMultilevel"/>
    <w:tmpl w:val="A9AA656A"/>
    <w:lvl w:ilvl="0" w:tplc="87F66C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1051B"/>
    <w:multiLevelType w:val="hybridMultilevel"/>
    <w:tmpl w:val="1898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F049F"/>
    <w:multiLevelType w:val="hybridMultilevel"/>
    <w:tmpl w:val="D6B69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893A56"/>
    <w:multiLevelType w:val="hybridMultilevel"/>
    <w:tmpl w:val="5B52E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E61E41"/>
    <w:multiLevelType w:val="hybridMultilevel"/>
    <w:tmpl w:val="98CC3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7D28E2"/>
    <w:multiLevelType w:val="hybridMultilevel"/>
    <w:tmpl w:val="25F6C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2D5FEB"/>
    <w:multiLevelType w:val="hybridMultilevel"/>
    <w:tmpl w:val="1760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12AD3"/>
    <w:multiLevelType w:val="hybridMultilevel"/>
    <w:tmpl w:val="5D04D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E4343E"/>
    <w:multiLevelType w:val="hybridMultilevel"/>
    <w:tmpl w:val="8CAE7176"/>
    <w:lvl w:ilvl="0" w:tplc="C0A86A4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9AD458A"/>
    <w:multiLevelType w:val="hybridMultilevel"/>
    <w:tmpl w:val="2476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03489"/>
    <w:multiLevelType w:val="hybridMultilevel"/>
    <w:tmpl w:val="6486F410"/>
    <w:lvl w:ilvl="0" w:tplc="C0A86A4A">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0D82444"/>
    <w:multiLevelType w:val="hybridMultilevel"/>
    <w:tmpl w:val="016AB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1D1CB9"/>
    <w:multiLevelType w:val="hybridMultilevel"/>
    <w:tmpl w:val="4F5AC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8B55A9"/>
    <w:multiLevelType w:val="hybridMultilevel"/>
    <w:tmpl w:val="E4E26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5402570">
    <w:abstractNumId w:val="7"/>
  </w:num>
  <w:num w:numId="2" w16cid:durableId="708650851">
    <w:abstractNumId w:val="4"/>
  </w:num>
  <w:num w:numId="3" w16cid:durableId="2084836402">
    <w:abstractNumId w:val="14"/>
  </w:num>
  <w:num w:numId="4" w16cid:durableId="612369125">
    <w:abstractNumId w:val="6"/>
  </w:num>
  <w:num w:numId="5" w16cid:durableId="256641697">
    <w:abstractNumId w:val="13"/>
  </w:num>
  <w:num w:numId="6" w16cid:durableId="804733246">
    <w:abstractNumId w:val="2"/>
  </w:num>
  <w:num w:numId="7" w16cid:durableId="778767561">
    <w:abstractNumId w:val="5"/>
  </w:num>
  <w:num w:numId="8" w16cid:durableId="1541743782">
    <w:abstractNumId w:val="3"/>
  </w:num>
  <w:num w:numId="9" w16cid:durableId="951667511">
    <w:abstractNumId w:val="8"/>
  </w:num>
  <w:num w:numId="10" w16cid:durableId="1602685014">
    <w:abstractNumId w:val="0"/>
  </w:num>
  <w:num w:numId="11" w16cid:durableId="857549831">
    <w:abstractNumId w:val="10"/>
  </w:num>
  <w:num w:numId="12" w16cid:durableId="1308582513">
    <w:abstractNumId w:val="12"/>
  </w:num>
  <w:num w:numId="13" w16cid:durableId="465314722">
    <w:abstractNumId w:val="11"/>
  </w:num>
  <w:num w:numId="14" w16cid:durableId="52974862">
    <w:abstractNumId w:val="1"/>
  </w:num>
  <w:num w:numId="15" w16cid:durableId="1712536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42"/>
    <w:rsid w:val="000043C4"/>
    <w:rsid w:val="000268B9"/>
    <w:rsid w:val="00037581"/>
    <w:rsid w:val="000423D0"/>
    <w:rsid w:val="00042EF3"/>
    <w:rsid w:val="00045F3F"/>
    <w:rsid w:val="00054AD8"/>
    <w:rsid w:val="00055DF0"/>
    <w:rsid w:val="00060932"/>
    <w:rsid w:val="00074BDD"/>
    <w:rsid w:val="000759C1"/>
    <w:rsid w:val="00077CA3"/>
    <w:rsid w:val="00081C45"/>
    <w:rsid w:val="0008246E"/>
    <w:rsid w:val="00084AD9"/>
    <w:rsid w:val="00085524"/>
    <w:rsid w:val="0008794C"/>
    <w:rsid w:val="00097912"/>
    <w:rsid w:val="000A26D1"/>
    <w:rsid w:val="000A4A11"/>
    <w:rsid w:val="000C0D11"/>
    <w:rsid w:val="000C374F"/>
    <w:rsid w:val="000C7769"/>
    <w:rsid w:val="000D004A"/>
    <w:rsid w:val="000D1C87"/>
    <w:rsid w:val="000D79B5"/>
    <w:rsid w:val="000E053F"/>
    <w:rsid w:val="000E5112"/>
    <w:rsid w:val="00103522"/>
    <w:rsid w:val="001045E1"/>
    <w:rsid w:val="0011128B"/>
    <w:rsid w:val="00113BE2"/>
    <w:rsid w:val="00113C37"/>
    <w:rsid w:val="00124760"/>
    <w:rsid w:val="001254F5"/>
    <w:rsid w:val="001330DA"/>
    <w:rsid w:val="00143C69"/>
    <w:rsid w:val="00147802"/>
    <w:rsid w:val="00147921"/>
    <w:rsid w:val="00157C35"/>
    <w:rsid w:val="001638B6"/>
    <w:rsid w:val="001644C9"/>
    <w:rsid w:val="00167D8C"/>
    <w:rsid w:val="00172A3B"/>
    <w:rsid w:val="00176E03"/>
    <w:rsid w:val="00180623"/>
    <w:rsid w:val="0019429B"/>
    <w:rsid w:val="001956DC"/>
    <w:rsid w:val="001A2C79"/>
    <w:rsid w:val="001A690A"/>
    <w:rsid w:val="001C333A"/>
    <w:rsid w:val="001C5BBC"/>
    <w:rsid w:val="001C7FBE"/>
    <w:rsid w:val="001D3184"/>
    <w:rsid w:val="001D3BF8"/>
    <w:rsid w:val="001D5C8A"/>
    <w:rsid w:val="001E1C44"/>
    <w:rsid w:val="001F27BB"/>
    <w:rsid w:val="001F7AAB"/>
    <w:rsid w:val="00204E70"/>
    <w:rsid w:val="002147AC"/>
    <w:rsid w:val="00217A5A"/>
    <w:rsid w:val="0022136A"/>
    <w:rsid w:val="002229FA"/>
    <w:rsid w:val="00224AB4"/>
    <w:rsid w:val="00230E72"/>
    <w:rsid w:val="00245EFF"/>
    <w:rsid w:val="002552E0"/>
    <w:rsid w:val="0026058B"/>
    <w:rsid w:val="0027273C"/>
    <w:rsid w:val="00282F9F"/>
    <w:rsid w:val="002836E9"/>
    <w:rsid w:val="00284235"/>
    <w:rsid w:val="0029504A"/>
    <w:rsid w:val="0029541F"/>
    <w:rsid w:val="0029680E"/>
    <w:rsid w:val="002A03A6"/>
    <w:rsid w:val="002A18F0"/>
    <w:rsid w:val="002A202B"/>
    <w:rsid w:val="002A7DF9"/>
    <w:rsid w:val="002C66F1"/>
    <w:rsid w:val="002E690C"/>
    <w:rsid w:val="002F0BF7"/>
    <w:rsid w:val="002F1A2B"/>
    <w:rsid w:val="002F2FBB"/>
    <w:rsid w:val="002F5E43"/>
    <w:rsid w:val="003062F6"/>
    <w:rsid w:val="0031359C"/>
    <w:rsid w:val="003218BB"/>
    <w:rsid w:val="00333E9F"/>
    <w:rsid w:val="003408BE"/>
    <w:rsid w:val="00347B7B"/>
    <w:rsid w:val="00353B99"/>
    <w:rsid w:val="003603B4"/>
    <w:rsid w:val="00366351"/>
    <w:rsid w:val="00373049"/>
    <w:rsid w:val="00390297"/>
    <w:rsid w:val="00390E0E"/>
    <w:rsid w:val="003A3F2F"/>
    <w:rsid w:val="003A68D3"/>
    <w:rsid w:val="003C2A46"/>
    <w:rsid w:val="003D2D6E"/>
    <w:rsid w:val="003D646A"/>
    <w:rsid w:val="003E0B67"/>
    <w:rsid w:val="003E31E6"/>
    <w:rsid w:val="003F4969"/>
    <w:rsid w:val="004034DD"/>
    <w:rsid w:val="00421139"/>
    <w:rsid w:val="00425880"/>
    <w:rsid w:val="004319B5"/>
    <w:rsid w:val="00432D7F"/>
    <w:rsid w:val="00437327"/>
    <w:rsid w:val="004466B8"/>
    <w:rsid w:val="00447EA4"/>
    <w:rsid w:val="00455A78"/>
    <w:rsid w:val="004608FE"/>
    <w:rsid w:val="00472DA8"/>
    <w:rsid w:val="00474A95"/>
    <w:rsid w:val="004820E9"/>
    <w:rsid w:val="004A157B"/>
    <w:rsid w:val="004A5A48"/>
    <w:rsid w:val="004A5E2A"/>
    <w:rsid w:val="004B4FC6"/>
    <w:rsid w:val="004B7630"/>
    <w:rsid w:val="004D2FA8"/>
    <w:rsid w:val="004D461B"/>
    <w:rsid w:val="004E73F2"/>
    <w:rsid w:val="004F3CD6"/>
    <w:rsid w:val="004F6E80"/>
    <w:rsid w:val="005127E3"/>
    <w:rsid w:val="0051762F"/>
    <w:rsid w:val="00517815"/>
    <w:rsid w:val="00520177"/>
    <w:rsid w:val="00522079"/>
    <w:rsid w:val="00524597"/>
    <w:rsid w:val="00540BF5"/>
    <w:rsid w:val="00542500"/>
    <w:rsid w:val="00547012"/>
    <w:rsid w:val="00555CA4"/>
    <w:rsid w:val="005655B4"/>
    <w:rsid w:val="00575AA0"/>
    <w:rsid w:val="00576434"/>
    <w:rsid w:val="005858A4"/>
    <w:rsid w:val="00587AD2"/>
    <w:rsid w:val="00590C71"/>
    <w:rsid w:val="00593BA1"/>
    <w:rsid w:val="005A6407"/>
    <w:rsid w:val="005A66B8"/>
    <w:rsid w:val="005B097C"/>
    <w:rsid w:val="005B4F07"/>
    <w:rsid w:val="005C61C8"/>
    <w:rsid w:val="005D6156"/>
    <w:rsid w:val="005E1D6F"/>
    <w:rsid w:val="005F5BF2"/>
    <w:rsid w:val="00600012"/>
    <w:rsid w:val="00606AED"/>
    <w:rsid w:val="00624AB2"/>
    <w:rsid w:val="0062647E"/>
    <w:rsid w:val="0063015D"/>
    <w:rsid w:val="00631BA6"/>
    <w:rsid w:val="00632125"/>
    <w:rsid w:val="00647CF0"/>
    <w:rsid w:val="00650D69"/>
    <w:rsid w:val="00652DC8"/>
    <w:rsid w:val="00665A71"/>
    <w:rsid w:val="006702CE"/>
    <w:rsid w:val="0068797B"/>
    <w:rsid w:val="006970C7"/>
    <w:rsid w:val="006A49C8"/>
    <w:rsid w:val="006B271C"/>
    <w:rsid w:val="006B5CF1"/>
    <w:rsid w:val="006B639B"/>
    <w:rsid w:val="006C64E5"/>
    <w:rsid w:val="006D173D"/>
    <w:rsid w:val="006F1389"/>
    <w:rsid w:val="00700B0E"/>
    <w:rsid w:val="0072713D"/>
    <w:rsid w:val="00736B9D"/>
    <w:rsid w:val="00752878"/>
    <w:rsid w:val="00761341"/>
    <w:rsid w:val="0076737E"/>
    <w:rsid w:val="00770E0A"/>
    <w:rsid w:val="00771079"/>
    <w:rsid w:val="007753EA"/>
    <w:rsid w:val="00780D94"/>
    <w:rsid w:val="0078169C"/>
    <w:rsid w:val="00790F48"/>
    <w:rsid w:val="00791B63"/>
    <w:rsid w:val="00795B7F"/>
    <w:rsid w:val="007B3154"/>
    <w:rsid w:val="007C1E64"/>
    <w:rsid w:val="007C6B3C"/>
    <w:rsid w:val="007D2293"/>
    <w:rsid w:val="007D67A0"/>
    <w:rsid w:val="007E3841"/>
    <w:rsid w:val="007F4DE3"/>
    <w:rsid w:val="007F7DA2"/>
    <w:rsid w:val="008124FB"/>
    <w:rsid w:val="0081575A"/>
    <w:rsid w:val="00820996"/>
    <w:rsid w:val="00825EBF"/>
    <w:rsid w:val="00827A4E"/>
    <w:rsid w:val="00830111"/>
    <w:rsid w:val="00832768"/>
    <w:rsid w:val="00841CA3"/>
    <w:rsid w:val="00845C77"/>
    <w:rsid w:val="00847343"/>
    <w:rsid w:val="0085726D"/>
    <w:rsid w:val="008646BE"/>
    <w:rsid w:val="008741DD"/>
    <w:rsid w:val="008753B9"/>
    <w:rsid w:val="00883508"/>
    <w:rsid w:val="0089168D"/>
    <w:rsid w:val="00892067"/>
    <w:rsid w:val="00895EC0"/>
    <w:rsid w:val="008A190A"/>
    <w:rsid w:val="008B07E2"/>
    <w:rsid w:val="008C1D0E"/>
    <w:rsid w:val="008E2B8F"/>
    <w:rsid w:val="008E54AB"/>
    <w:rsid w:val="008F01DB"/>
    <w:rsid w:val="008F0B5E"/>
    <w:rsid w:val="008F5B8C"/>
    <w:rsid w:val="008F60BE"/>
    <w:rsid w:val="00902C8F"/>
    <w:rsid w:val="00906733"/>
    <w:rsid w:val="00927FAA"/>
    <w:rsid w:val="00935811"/>
    <w:rsid w:val="0094394E"/>
    <w:rsid w:val="0094576C"/>
    <w:rsid w:val="009469A9"/>
    <w:rsid w:val="00962969"/>
    <w:rsid w:val="009636B1"/>
    <w:rsid w:val="00965051"/>
    <w:rsid w:val="00980EDA"/>
    <w:rsid w:val="00982A78"/>
    <w:rsid w:val="0098355F"/>
    <w:rsid w:val="0099079C"/>
    <w:rsid w:val="009950F3"/>
    <w:rsid w:val="009A196E"/>
    <w:rsid w:val="009A7362"/>
    <w:rsid w:val="009B6BB0"/>
    <w:rsid w:val="009B73E3"/>
    <w:rsid w:val="009C254C"/>
    <w:rsid w:val="009C69C0"/>
    <w:rsid w:val="009D50A8"/>
    <w:rsid w:val="009D5837"/>
    <w:rsid w:val="009E1B46"/>
    <w:rsid w:val="009E2327"/>
    <w:rsid w:val="009E33F7"/>
    <w:rsid w:val="009E6B60"/>
    <w:rsid w:val="009F080D"/>
    <w:rsid w:val="009F5583"/>
    <w:rsid w:val="00A422E1"/>
    <w:rsid w:val="00A515D0"/>
    <w:rsid w:val="00A51965"/>
    <w:rsid w:val="00A551D4"/>
    <w:rsid w:val="00A55C2A"/>
    <w:rsid w:val="00A6049E"/>
    <w:rsid w:val="00A61F73"/>
    <w:rsid w:val="00A91F37"/>
    <w:rsid w:val="00AA6937"/>
    <w:rsid w:val="00AA72B0"/>
    <w:rsid w:val="00AB24FD"/>
    <w:rsid w:val="00AB27B5"/>
    <w:rsid w:val="00AB46AC"/>
    <w:rsid w:val="00AB751A"/>
    <w:rsid w:val="00AC4757"/>
    <w:rsid w:val="00AC5D25"/>
    <w:rsid w:val="00AD5609"/>
    <w:rsid w:val="00AD6D8D"/>
    <w:rsid w:val="00AE3E36"/>
    <w:rsid w:val="00AF1D5B"/>
    <w:rsid w:val="00AF48BC"/>
    <w:rsid w:val="00AF7D80"/>
    <w:rsid w:val="00B0237C"/>
    <w:rsid w:val="00B059E9"/>
    <w:rsid w:val="00B15667"/>
    <w:rsid w:val="00B26755"/>
    <w:rsid w:val="00B3729B"/>
    <w:rsid w:val="00B6167C"/>
    <w:rsid w:val="00B65C81"/>
    <w:rsid w:val="00B66BED"/>
    <w:rsid w:val="00B67282"/>
    <w:rsid w:val="00B72269"/>
    <w:rsid w:val="00B74E72"/>
    <w:rsid w:val="00B92A2A"/>
    <w:rsid w:val="00BA048A"/>
    <w:rsid w:val="00BA23F5"/>
    <w:rsid w:val="00BA6451"/>
    <w:rsid w:val="00BB3542"/>
    <w:rsid w:val="00BC14D6"/>
    <w:rsid w:val="00BD1957"/>
    <w:rsid w:val="00BD2BC0"/>
    <w:rsid w:val="00BD7AD5"/>
    <w:rsid w:val="00BD7AEB"/>
    <w:rsid w:val="00BE3C18"/>
    <w:rsid w:val="00BE3C4D"/>
    <w:rsid w:val="00BF4A85"/>
    <w:rsid w:val="00BF7E3D"/>
    <w:rsid w:val="00C16291"/>
    <w:rsid w:val="00C23021"/>
    <w:rsid w:val="00C2567C"/>
    <w:rsid w:val="00C276B9"/>
    <w:rsid w:val="00C34D34"/>
    <w:rsid w:val="00C37343"/>
    <w:rsid w:val="00C40870"/>
    <w:rsid w:val="00C4367A"/>
    <w:rsid w:val="00C44D0A"/>
    <w:rsid w:val="00C47CEA"/>
    <w:rsid w:val="00C505C1"/>
    <w:rsid w:val="00C54955"/>
    <w:rsid w:val="00C609C5"/>
    <w:rsid w:val="00C60BA1"/>
    <w:rsid w:val="00C661E6"/>
    <w:rsid w:val="00C67F84"/>
    <w:rsid w:val="00C75F02"/>
    <w:rsid w:val="00C92569"/>
    <w:rsid w:val="00C96FE2"/>
    <w:rsid w:val="00C97D79"/>
    <w:rsid w:val="00CA2507"/>
    <w:rsid w:val="00CA445D"/>
    <w:rsid w:val="00CA5D3F"/>
    <w:rsid w:val="00CA7556"/>
    <w:rsid w:val="00CB2970"/>
    <w:rsid w:val="00CC7B58"/>
    <w:rsid w:val="00CD2211"/>
    <w:rsid w:val="00CD41A7"/>
    <w:rsid w:val="00CD6113"/>
    <w:rsid w:val="00CD7D4C"/>
    <w:rsid w:val="00CE2BAB"/>
    <w:rsid w:val="00CE313D"/>
    <w:rsid w:val="00CE623C"/>
    <w:rsid w:val="00CF29A4"/>
    <w:rsid w:val="00CF6B8C"/>
    <w:rsid w:val="00D16376"/>
    <w:rsid w:val="00D20F9F"/>
    <w:rsid w:val="00D23BEF"/>
    <w:rsid w:val="00D2786E"/>
    <w:rsid w:val="00D3431D"/>
    <w:rsid w:val="00D40B40"/>
    <w:rsid w:val="00D41CAF"/>
    <w:rsid w:val="00D507B7"/>
    <w:rsid w:val="00D53E43"/>
    <w:rsid w:val="00D626F3"/>
    <w:rsid w:val="00D677CB"/>
    <w:rsid w:val="00D71B1A"/>
    <w:rsid w:val="00D7397F"/>
    <w:rsid w:val="00D94257"/>
    <w:rsid w:val="00D94C94"/>
    <w:rsid w:val="00D9717D"/>
    <w:rsid w:val="00DA2E55"/>
    <w:rsid w:val="00DA5B6B"/>
    <w:rsid w:val="00DA5FC5"/>
    <w:rsid w:val="00DA7B1D"/>
    <w:rsid w:val="00DB0F46"/>
    <w:rsid w:val="00DB6BD1"/>
    <w:rsid w:val="00DC241B"/>
    <w:rsid w:val="00DC30F3"/>
    <w:rsid w:val="00DC6A60"/>
    <w:rsid w:val="00DD060C"/>
    <w:rsid w:val="00DD6367"/>
    <w:rsid w:val="00DE62C3"/>
    <w:rsid w:val="00DF559D"/>
    <w:rsid w:val="00DF7D05"/>
    <w:rsid w:val="00DF7F54"/>
    <w:rsid w:val="00E2664A"/>
    <w:rsid w:val="00E266B7"/>
    <w:rsid w:val="00E37BB5"/>
    <w:rsid w:val="00E45046"/>
    <w:rsid w:val="00E5753D"/>
    <w:rsid w:val="00E57FF7"/>
    <w:rsid w:val="00E613FE"/>
    <w:rsid w:val="00E63B6A"/>
    <w:rsid w:val="00E668C3"/>
    <w:rsid w:val="00E668FE"/>
    <w:rsid w:val="00E67318"/>
    <w:rsid w:val="00E673FC"/>
    <w:rsid w:val="00E77E5C"/>
    <w:rsid w:val="00E8248C"/>
    <w:rsid w:val="00E9176D"/>
    <w:rsid w:val="00E94DAA"/>
    <w:rsid w:val="00E955AD"/>
    <w:rsid w:val="00EB5725"/>
    <w:rsid w:val="00EC1024"/>
    <w:rsid w:val="00EC7AFC"/>
    <w:rsid w:val="00ED4A8E"/>
    <w:rsid w:val="00EF11AC"/>
    <w:rsid w:val="00F0305C"/>
    <w:rsid w:val="00F051FD"/>
    <w:rsid w:val="00F05C74"/>
    <w:rsid w:val="00F06825"/>
    <w:rsid w:val="00F07C38"/>
    <w:rsid w:val="00F14AD9"/>
    <w:rsid w:val="00F14DFE"/>
    <w:rsid w:val="00F205BD"/>
    <w:rsid w:val="00F40167"/>
    <w:rsid w:val="00F406D4"/>
    <w:rsid w:val="00F46582"/>
    <w:rsid w:val="00F54C77"/>
    <w:rsid w:val="00F655DC"/>
    <w:rsid w:val="00F70CA3"/>
    <w:rsid w:val="00F7298F"/>
    <w:rsid w:val="00F76F1A"/>
    <w:rsid w:val="00F814F8"/>
    <w:rsid w:val="00FC033D"/>
    <w:rsid w:val="00FC4F5B"/>
    <w:rsid w:val="00FC5208"/>
    <w:rsid w:val="00FC5989"/>
    <w:rsid w:val="00FC68E8"/>
    <w:rsid w:val="00FD2877"/>
    <w:rsid w:val="00FD451F"/>
    <w:rsid w:val="00FE12ED"/>
    <w:rsid w:val="00FF7C46"/>
    <w:rsid w:val="045B31F5"/>
    <w:rsid w:val="0574C305"/>
    <w:rsid w:val="0576A123"/>
    <w:rsid w:val="07F82637"/>
    <w:rsid w:val="08F1466D"/>
    <w:rsid w:val="099771DB"/>
    <w:rsid w:val="0B488EE6"/>
    <w:rsid w:val="0D98D3E9"/>
    <w:rsid w:val="0F6B65AA"/>
    <w:rsid w:val="114EFE43"/>
    <w:rsid w:val="13016802"/>
    <w:rsid w:val="14FEE246"/>
    <w:rsid w:val="1AAC322F"/>
    <w:rsid w:val="1B15B414"/>
    <w:rsid w:val="1BABD0A3"/>
    <w:rsid w:val="1D2F9DDA"/>
    <w:rsid w:val="1DBE154F"/>
    <w:rsid w:val="1E881CCC"/>
    <w:rsid w:val="1ED40AD8"/>
    <w:rsid w:val="2522FA44"/>
    <w:rsid w:val="2848C7AE"/>
    <w:rsid w:val="2B7541F0"/>
    <w:rsid w:val="2BED346C"/>
    <w:rsid w:val="2D111251"/>
    <w:rsid w:val="2DF52FFB"/>
    <w:rsid w:val="2E3FD743"/>
    <w:rsid w:val="2F4E6E8D"/>
    <w:rsid w:val="31B897E6"/>
    <w:rsid w:val="34D88E21"/>
    <w:rsid w:val="36E8B60D"/>
    <w:rsid w:val="373C69A0"/>
    <w:rsid w:val="37730DDC"/>
    <w:rsid w:val="37FFBE39"/>
    <w:rsid w:val="38802461"/>
    <w:rsid w:val="3937404F"/>
    <w:rsid w:val="39AE0F3C"/>
    <w:rsid w:val="3A689845"/>
    <w:rsid w:val="3B6FAE94"/>
    <w:rsid w:val="3C24F617"/>
    <w:rsid w:val="4599847B"/>
    <w:rsid w:val="45F674D7"/>
    <w:rsid w:val="47791841"/>
    <w:rsid w:val="4909A4F6"/>
    <w:rsid w:val="4A4B9F75"/>
    <w:rsid w:val="4BDEE7A1"/>
    <w:rsid w:val="4E3C1C1C"/>
    <w:rsid w:val="4FF99BC5"/>
    <w:rsid w:val="52D45740"/>
    <w:rsid w:val="53596DD3"/>
    <w:rsid w:val="579F7E0B"/>
    <w:rsid w:val="57B67CAB"/>
    <w:rsid w:val="5A652CA9"/>
    <w:rsid w:val="5AD80DFC"/>
    <w:rsid w:val="5B1625AC"/>
    <w:rsid w:val="5BB619BD"/>
    <w:rsid w:val="5BD11219"/>
    <w:rsid w:val="5C14A6A8"/>
    <w:rsid w:val="5CFB20DA"/>
    <w:rsid w:val="60176B03"/>
    <w:rsid w:val="61462337"/>
    <w:rsid w:val="61547E30"/>
    <w:rsid w:val="62636163"/>
    <w:rsid w:val="62E266FA"/>
    <w:rsid w:val="65F88E3B"/>
    <w:rsid w:val="679BBA60"/>
    <w:rsid w:val="6C15E439"/>
    <w:rsid w:val="6C73BA1C"/>
    <w:rsid w:val="6F9C7EA0"/>
    <w:rsid w:val="713D51E8"/>
    <w:rsid w:val="73EA2B3A"/>
    <w:rsid w:val="755B274D"/>
    <w:rsid w:val="7591BEE1"/>
    <w:rsid w:val="7848B0C1"/>
    <w:rsid w:val="78B45C1F"/>
    <w:rsid w:val="7D883122"/>
    <w:rsid w:val="7FF23FB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7FAA4"/>
  <w15:docId w15:val="{AD5CE993-5B29-4C3F-808E-80FC9653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B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6B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B7F"/>
  </w:style>
  <w:style w:type="paragraph" w:styleId="Footer">
    <w:name w:val="footer"/>
    <w:basedOn w:val="Normal"/>
    <w:link w:val="FooterChar"/>
    <w:uiPriority w:val="99"/>
    <w:unhideWhenUsed/>
    <w:rsid w:val="00795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B7F"/>
  </w:style>
  <w:style w:type="character" w:styleId="Hyperlink">
    <w:name w:val="Hyperlink"/>
    <w:basedOn w:val="DefaultParagraphFont"/>
    <w:uiPriority w:val="99"/>
    <w:unhideWhenUsed/>
    <w:rsid w:val="003D2D6E"/>
    <w:rPr>
      <w:color w:val="0563C1" w:themeColor="hyperlink"/>
      <w:u w:val="single"/>
    </w:rPr>
  </w:style>
  <w:style w:type="character" w:styleId="UnresolvedMention">
    <w:name w:val="Unresolved Mention"/>
    <w:basedOn w:val="DefaultParagraphFont"/>
    <w:uiPriority w:val="99"/>
    <w:semiHidden/>
    <w:unhideWhenUsed/>
    <w:rsid w:val="003D2D6E"/>
    <w:rPr>
      <w:color w:val="605E5C"/>
      <w:shd w:val="clear" w:color="auto" w:fill="E1DFDD"/>
    </w:rPr>
  </w:style>
  <w:style w:type="character" w:styleId="CommentReference">
    <w:name w:val="annotation reference"/>
    <w:basedOn w:val="DefaultParagraphFont"/>
    <w:uiPriority w:val="99"/>
    <w:semiHidden/>
    <w:unhideWhenUsed/>
    <w:rsid w:val="0094394E"/>
    <w:rPr>
      <w:sz w:val="16"/>
      <w:szCs w:val="16"/>
    </w:rPr>
  </w:style>
  <w:style w:type="paragraph" w:styleId="CommentText">
    <w:name w:val="annotation text"/>
    <w:basedOn w:val="Normal"/>
    <w:link w:val="CommentTextChar"/>
    <w:uiPriority w:val="99"/>
    <w:unhideWhenUsed/>
    <w:rsid w:val="0094394E"/>
    <w:pPr>
      <w:spacing w:line="240" w:lineRule="auto"/>
    </w:pPr>
    <w:rPr>
      <w:sz w:val="20"/>
      <w:szCs w:val="20"/>
    </w:rPr>
  </w:style>
  <w:style w:type="character" w:customStyle="1" w:styleId="CommentTextChar">
    <w:name w:val="Comment Text Char"/>
    <w:basedOn w:val="DefaultParagraphFont"/>
    <w:link w:val="CommentText"/>
    <w:uiPriority w:val="99"/>
    <w:rsid w:val="0094394E"/>
    <w:rPr>
      <w:sz w:val="20"/>
      <w:szCs w:val="20"/>
    </w:rPr>
  </w:style>
  <w:style w:type="paragraph" w:styleId="CommentSubject">
    <w:name w:val="annotation subject"/>
    <w:basedOn w:val="CommentText"/>
    <w:next w:val="CommentText"/>
    <w:link w:val="CommentSubjectChar"/>
    <w:uiPriority w:val="99"/>
    <w:semiHidden/>
    <w:unhideWhenUsed/>
    <w:rsid w:val="0094394E"/>
    <w:rPr>
      <w:b/>
      <w:bCs/>
    </w:rPr>
  </w:style>
  <w:style w:type="character" w:customStyle="1" w:styleId="CommentSubjectChar">
    <w:name w:val="Comment Subject Char"/>
    <w:basedOn w:val="CommentTextChar"/>
    <w:link w:val="CommentSubject"/>
    <w:uiPriority w:val="99"/>
    <w:semiHidden/>
    <w:rsid w:val="0094394E"/>
    <w:rPr>
      <w:b/>
      <w:bCs/>
      <w:sz w:val="20"/>
      <w:szCs w:val="20"/>
    </w:rPr>
  </w:style>
  <w:style w:type="character" w:styleId="FollowedHyperlink">
    <w:name w:val="FollowedHyperlink"/>
    <w:basedOn w:val="DefaultParagraphFont"/>
    <w:uiPriority w:val="99"/>
    <w:semiHidden/>
    <w:unhideWhenUsed/>
    <w:rsid w:val="0094394E"/>
    <w:rPr>
      <w:color w:val="954F72" w:themeColor="followedHyperlink"/>
      <w:u w:val="single"/>
    </w:rPr>
  </w:style>
  <w:style w:type="paragraph" w:styleId="Revision">
    <w:name w:val="Revision"/>
    <w:hidden/>
    <w:uiPriority w:val="99"/>
    <w:semiHidden/>
    <w:rsid w:val="0081575A"/>
    <w:pPr>
      <w:spacing w:after="0" w:line="240" w:lineRule="auto"/>
    </w:pPr>
  </w:style>
  <w:style w:type="paragraph" w:styleId="ListParagraph">
    <w:name w:val="List Paragraph"/>
    <w:basedOn w:val="Normal"/>
    <w:uiPriority w:val="34"/>
    <w:qFormat/>
    <w:rsid w:val="0068797B"/>
    <w:pPr>
      <w:ind w:left="720"/>
      <w:contextualSpacing/>
    </w:pPr>
  </w:style>
  <w:style w:type="paragraph" w:styleId="FootnoteText">
    <w:name w:val="footnote text"/>
    <w:basedOn w:val="Normal"/>
    <w:link w:val="FootnoteTextChar"/>
    <w:uiPriority w:val="99"/>
    <w:semiHidden/>
    <w:unhideWhenUsed/>
    <w:rsid w:val="004A5E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5E2A"/>
    <w:rPr>
      <w:sz w:val="20"/>
      <w:szCs w:val="20"/>
    </w:rPr>
  </w:style>
  <w:style w:type="character" w:styleId="FootnoteReference">
    <w:name w:val="footnote reference"/>
    <w:basedOn w:val="DefaultParagraphFont"/>
    <w:uiPriority w:val="99"/>
    <w:semiHidden/>
    <w:unhideWhenUsed/>
    <w:rsid w:val="004A5E2A"/>
    <w:rPr>
      <w:vertAlign w:val="superscript"/>
    </w:rPr>
  </w:style>
  <w:style w:type="paragraph" w:customStyle="1" w:styleId="Default">
    <w:name w:val="Default"/>
    <w:rsid w:val="000D1C87"/>
    <w:pPr>
      <w:autoSpaceDE w:val="0"/>
      <w:autoSpaceDN w:val="0"/>
      <w:adjustRightInd w:val="0"/>
      <w:spacing w:after="0" w:line="240" w:lineRule="auto"/>
    </w:pPr>
    <w:rPr>
      <w:rFonts w:ascii="Clarendon" w:hAnsi="Clarendon" w:cs="Clarendon"/>
      <w:color w:val="000000"/>
      <w:sz w:val="24"/>
      <w:szCs w:val="24"/>
    </w:rPr>
  </w:style>
  <w:style w:type="paragraph" w:customStyle="1" w:styleId="Pa28">
    <w:name w:val="Pa28"/>
    <w:basedOn w:val="Default"/>
    <w:next w:val="Default"/>
    <w:uiPriority w:val="99"/>
    <w:rsid w:val="000D1C87"/>
    <w:pPr>
      <w:spacing w:line="481" w:lineRule="atLeast"/>
    </w:pPr>
    <w:rPr>
      <w:rFonts w:cstheme="minorBidi"/>
      <w:color w:val="auto"/>
    </w:rPr>
  </w:style>
  <w:style w:type="table" w:styleId="TableGrid">
    <w:name w:val="Table Grid"/>
    <w:basedOn w:val="TableNormal"/>
    <w:uiPriority w:val="39"/>
    <w:rsid w:val="00B65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F60BE"/>
    <w:pPr>
      <w:spacing w:after="0" w:line="240" w:lineRule="auto"/>
    </w:pPr>
    <w:rPr>
      <w:rFonts w:eastAsiaTheme="minorEastAsia"/>
    </w:rPr>
  </w:style>
  <w:style w:type="character" w:customStyle="1" w:styleId="NoSpacingChar">
    <w:name w:val="No Spacing Char"/>
    <w:basedOn w:val="DefaultParagraphFont"/>
    <w:link w:val="NoSpacing"/>
    <w:uiPriority w:val="1"/>
    <w:rsid w:val="008F60BE"/>
    <w:rPr>
      <w:rFonts w:eastAsiaTheme="minorEastAsia"/>
    </w:rPr>
  </w:style>
  <w:style w:type="paragraph" w:styleId="Caption">
    <w:name w:val="caption"/>
    <w:basedOn w:val="Normal"/>
    <w:next w:val="Normal"/>
    <w:uiPriority w:val="35"/>
    <w:unhideWhenUsed/>
    <w:qFormat/>
    <w:rsid w:val="00827A4E"/>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B66B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66BE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404140">
      <w:bodyDiv w:val="1"/>
      <w:marLeft w:val="0"/>
      <w:marRight w:val="0"/>
      <w:marTop w:val="0"/>
      <w:marBottom w:val="0"/>
      <w:divBdr>
        <w:top w:val="none" w:sz="0" w:space="0" w:color="auto"/>
        <w:left w:val="none" w:sz="0" w:space="0" w:color="auto"/>
        <w:bottom w:val="none" w:sz="0" w:space="0" w:color="auto"/>
        <w:right w:val="none" w:sz="0" w:space="0" w:color="auto"/>
      </w:divBdr>
    </w:div>
    <w:div w:id="1904949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pa.gov/ust/natural-disasters-and-underground-storage-tanks" TargetMode="External"/><Relationship Id="rId18" Type="http://schemas.openxmlformats.org/officeDocument/2006/relationships/hyperlink" Target="https://clu-in.org/greenremediation/docs/UST_GR_fact_sheet.pdf" TargetMode="External"/><Relationship Id="rId26" Type="http://schemas.openxmlformats.org/officeDocument/2006/relationships/diagramLayout" Target="diagrams/layout1.xml"/><Relationship Id="rId39" Type="http://schemas.openxmlformats.org/officeDocument/2006/relationships/footer" Target="footer2.xml"/><Relationship Id="rId21" Type="http://schemas.openxmlformats.org/officeDocument/2006/relationships/hyperlink" Target="https://www.epa.gov/ust/natural-disasters-and-underground-storage-tanks" TargetMode="External"/><Relationship Id="rId34" Type="http://schemas.openxmlformats.org/officeDocument/2006/relationships/hyperlink" Target="https://www.epa.gov/superfund/climate-resilience-technical-fact-sheet-groundwater-remediation-system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pa.gov/ust/national-lust-cleanup-backlog-study-opportunities" TargetMode="External"/><Relationship Id="rId20" Type="http://schemas.openxmlformats.org/officeDocument/2006/relationships/hyperlink" Target="https://srr-1.itrcweb.org/appendix-d/" TargetMode="External"/><Relationship Id="rId29" Type="http://schemas.microsoft.com/office/2007/relationships/diagramDrawing" Target="diagrams/drawing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pa.gov/ust/ust-finder" TargetMode="External"/><Relationship Id="rId32" Type="http://schemas.openxmlformats.org/officeDocument/2006/relationships/hyperlink" Target="https://www.epa.gov/ust/natural-disasters-and-underground-storage-tanks"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pa.gov/ust/national-lust-cleanup-backlog-study-opportunities" TargetMode="External"/><Relationship Id="rId23" Type="http://schemas.openxmlformats.org/officeDocument/2006/relationships/hyperlink" Target="https://www.epa.gov/superfund/superfund-climate-resilience-vulnerability-assessment" TargetMode="External"/><Relationship Id="rId28" Type="http://schemas.openxmlformats.org/officeDocument/2006/relationships/diagramColors" Target="diagrams/colors1.xml"/><Relationship Id="rId36" Type="http://schemas.openxmlformats.org/officeDocument/2006/relationships/hyperlink" Target="https://doi.org/10.1002/rem.21753" TargetMode="External"/><Relationship Id="rId10" Type="http://schemas.openxmlformats.org/officeDocument/2006/relationships/endnotes" Target="endnotes.xml"/><Relationship Id="rId19" Type="http://schemas.openxmlformats.org/officeDocument/2006/relationships/hyperlink" Target="https://srr-1.itrcweb.org/" TargetMode="External"/><Relationship Id="rId31" Type="http://schemas.openxmlformats.org/officeDocument/2006/relationships/hyperlink" Target="https://neiwpcc.org/wp-content/uploads/2020/07/lustline_7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cfpub.epa.gov/si/si_public_record_Report.cfm?dirEntryId=358458&amp;Lab=CPHEA" TargetMode="External"/><Relationship Id="rId27" Type="http://schemas.openxmlformats.org/officeDocument/2006/relationships/diagramQuickStyle" Target="diagrams/quickStyle1.xml"/><Relationship Id="rId30" Type="http://schemas.openxmlformats.org/officeDocument/2006/relationships/hyperlink" Target="https://www.epa.gov/ust/natural-disasters-and-underground-storage-tanks" TargetMode="External"/><Relationship Id="rId35" Type="http://schemas.openxmlformats.org/officeDocument/2006/relationships/hyperlink" Target="https://www.epa.gov/enforcement/incorporating-sustainability-principles-cercla-and-rcra-cleanup-enforcement-action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pa.gov/greenercleanups" TargetMode="External"/><Relationship Id="rId25" Type="http://schemas.openxmlformats.org/officeDocument/2006/relationships/diagramData" Target="diagrams/data1.xml"/><Relationship Id="rId33" Type="http://schemas.openxmlformats.org/officeDocument/2006/relationships/hyperlink" Target="https://www.epa.gov/superfund/superfund-climate-resilience"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2" Type="http://schemas.openxmlformats.org/officeDocument/2006/relationships/hyperlink" Target="https://www.nature.com/articles/s41893-022-00947-z" TargetMode="External"/><Relationship Id="rId1" Type="http://schemas.openxmlformats.org/officeDocument/2006/relationships/hyperlink" Target="https://www.ncei.noaa.gov/access/billion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935340-3DDF-42F7-9F56-D8D0C020D010}"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CE6ACDBD-0CA4-4150-8901-E6129D969FAD}">
      <dgm:prSet phldrT="[Text]" custT="1"/>
      <dgm:spPr/>
      <dgm:t>
        <a:bodyPr/>
        <a:lstStyle/>
        <a:p>
          <a:r>
            <a:rPr lang="en-US" sz="1600"/>
            <a:t>Weather Events</a:t>
          </a:r>
        </a:p>
      </dgm:t>
    </dgm:pt>
    <dgm:pt modelId="{FB52A0B9-184F-458A-AF62-D10370EB3440}" type="parTrans" cxnId="{2A480998-DF72-4258-BE8B-888BBD500666}">
      <dgm:prSet/>
      <dgm:spPr/>
      <dgm:t>
        <a:bodyPr/>
        <a:lstStyle/>
        <a:p>
          <a:endParaRPr lang="en-US"/>
        </a:p>
      </dgm:t>
    </dgm:pt>
    <dgm:pt modelId="{A4435C2D-FCF0-44C8-B1F6-96C1E95F403D}" type="sibTrans" cxnId="{2A480998-DF72-4258-BE8B-888BBD500666}">
      <dgm:prSet/>
      <dgm:spPr/>
      <dgm:t>
        <a:bodyPr/>
        <a:lstStyle/>
        <a:p>
          <a:endParaRPr lang="en-US"/>
        </a:p>
      </dgm:t>
    </dgm:pt>
    <dgm:pt modelId="{8879DDFD-C50B-4D47-9956-D8E92DBDE773}">
      <dgm:prSet phldrT="[Text]" custT="1"/>
      <dgm:spPr/>
      <dgm:t>
        <a:bodyPr/>
        <a:lstStyle/>
        <a:p>
          <a:pPr>
            <a:lnSpc>
              <a:spcPct val="100000"/>
            </a:lnSpc>
            <a:spcBef>
              <a:spcPts val="0"/>
            </a:spcBef>
            <a:spcAft>
              <a:spcPts val="0"/>
            </a:spcAft>
            <a:buFont typeface="Symbol" panose="05050102010706020507" pitchFamily="18" charset="2"/>
            <a:buChar char=""/>
          </a:pPr>
          <a:r>
            <a:rPr lang="en-US" sz="900"/>
            <a:t>Precipitation – excess rain</a:t>
          </a:r>
          <a:r>
            <a:rPr lang="en-US" sz="900" u="none"/>
            <a:t>fall</a:t>
          </a:r>
          <a:r>
            <a:rPr lang="en-US" sz="900"/>
            <a:t> or snow melt leading to flooding events and </a:t>
          </a:r>
          <a:r>
            <a:rPr lang="en-US" sz="900" u="none"/>
            <a:t>decreased </a:t>
          </a:r>
          <a:r>
            <a:rPr lang="en-US" sz="900"/>
            <a:t>rain</a:t>
          </a:r>
          <a:r>
            <a:rPr lang="en-US" sz="900" u="none"/>
            <a:t>fall</a:t>
          </a:r>
          <a:r>
            <a:rPr lang="en-US" sz="900"/>
            <a:t> leading to drought.</a:t>
          </a:r>
        </a:p>
      </dgm:t>
    </dgm:pt>
    <dgm:pt modelId="{F5A77C4D-A399-48F9-9A36-E6283CB2A744}" type="parTrans" cxnId="{35F41434-5568-46F0-87C2-522269058422}">
      <dgm:prSet/>
      <dgm:spPr/>
      <dgm:t>
        <a:bodyPr/>
        <a:lstStyle/>
        <a:p>
          <a:endParaRPr lang="en-US"/>
        </a:p>
      </dgm:t>
    </dgm:pt>
    <dgm:pt modelId="{7FD280E2-A578-46E5-87AC-0A46CA0B58B5}" type="sibTrans" cxnId="{35F41434-5568-46F0-87C2-522269058422}">
      <dgm:prSet/>
      <dgm:spPr/>
      <dgm:t>
        <a:bodyPr/>
        <a:lstStyle/>
        <a:p>
          <a:endParaRPr lang="en-US"/>
        </a:p>
      </dgm:t>
    </dgm:pt>
    <dgm:pt modelId="{5CCE22AC-D0BC-47C3-9681-F969AF88BAE1}">
      <dgm:prSet phldrT="[Text]" custT="1"/>
      <dgm:spPr/>
      <dgm:t>
        <a:bodyPr/>
        <a:lstStyle/>
        <a:p>
          <a:pPr>
            <a:lnSpc>
              <a:spcPct val="100000"/>
            </a:lnSpc>
            <a:spcBef>
              <a:spcPts val="0"/>
            </a:spcBef>
            <a:spcAft>
              <a:spcPts val="0"/>
            </a:spcAft>
            <a:buFont typeface="Symbol" panose="05050102010706020507" pitchFamily="18" charset="2"/>
            <a:buChar char=""/>
          </a:pPr>
          <a:r>
            <a:rPr lang="en-US" sz="900"/>
            <a:t>Wind and wildfires – potential infrastructure damage.</a:t>
          </a:r>
        </a:p>
      </dgm:t>
    </dgm:pt>
    <dgm:pt modelId="{248A00D7-42D7-41D2-B965-EB074D91E6EC}" type="parTrans" cxnId="{6003314A-5D04-430A-85E2-35366C5A61C3}">
      <dgm:prSet/>
      <dgm:spPr/>
      <dgm:t>
        <a:bodyPr/>
        <a:lstStyle/>
        <a:p>
          <a:endParaRPr lang="en-US"/>
        </a:p>
      </dgm:t>
    </dgm:pt>
    <dgm:pt modelId="{218ACD70-6F73-4BA0-A4A5-7DBA0EA3FAB6}" type="sibTrans" cxnId="{6003314A-5D04-430A-85E2-35366C5A61C3}">
      <dgm:prSet/>
      <dgm:spPr/>
      <dgm:t>
        <a:bodyPr/>
        <a:lstStyle/>
        <a:p>
          <a:endParaRPr lang="en-US"/>
        </a:p>
      </dgm:t>
    </dgm:pt>
    <dgm:pt modelId="{1AA8C18F-0CC4-4CD9-A4F7-D10991AA9176}">
      <dgm:prSet phldrT="[Text]" custT="1"/>
      <dgm:spPr/>
      <dgm:t>
        <a:bodyPr/>
        <a:lstStyle/>
        <a:p>
          <a:r>
            <a:rPr lang="en-US" sz="1600"/>
            <a:t>Topography</a:t>
          </a:r>
        </a:p>
      </dgm:t>
    </dgm:pt>
    <dgm:pt modelId="{51FCD838-C5E9-4D89-9DC3-7C5FAF28BB2A}" type="parTrans" cxnId="{501C3D38-64C7-4383-9159-BECC19D260F1}">
      <dgm:prSet/>
      <dgm:spPr/>
      <dgm:t>
        <a:bodyPr/>
        <a:lstStyle/>
        <a:p>
          <a:endParaRPr lang="en-US"/>
        </a:p>
      </dgm:t>
    </dgm:pt>
    <dgm:pt modelId="{9FDA9FC3-ED4F-4399-B279-1DCAADE7EF1D}" type="sibTrans" cxnId="{501C3D38-64C7-4383-9159-BECC19D260F1}">
      <dgm:prSet/>
      <dgm:spPr/>
      <dgm:t>
        <a:bodyPr/>
        <a:lstStyle/>
        <a:p>
          <a:endParaRPr lang="en-US"/>
        </a:p>
      </dgm:t>
    </dgm:pt>
    <dgm:pt modelId="{4525ED0D-01C3-4BE6-88AD-B5ACFC5CFCED}">
      <dgm:prSet phldrT="[Text]" custT="1"/>
      <dgm:spPr/>
      <dgm:t>
        <a:bodyPr/>
        <a:lstStyle/>
        <a:p>
          <a:pPr>
            <a:lnSpc>
              <a:spcPct val="100000"/>
            </a:lnSpc>
            <a:spcBef>
              <a:spcPts val="600"/>
            </a:spcBef>
            <a:spcAft>
              <a:spcPts val="600"/>
            </a:spcAft>
          </a:pPr>
          <a:r>
            <a:rPr lang="en-US" sz="1100"/>
            <a:t>Flood plains</a:t>
          </a:r>
        </a:p>
      </dgm:t>
    </dgm:pt>
    <dgm:pt modelId="{EBF99232-D9DC-4A5D-BE4B-D47107FB76C5}" type="parTrans" cxnId="{E50CC4C9-3596-4B4D-BD2C-CB68EC0F3CC6}">
      <dgm:prSet/>
      <dgm:spPr/>
      <dgm:t>
        <a:bodyPr/>
        <a:lstStyle/>
        <a:p>
          <a:endParaRPr lang="en-US"/>
        </a:p>
      </dgm:t>
    </dgm:pt>
    <dgm:pt modelId="{ED0650CA-D332-4BE6-AB89-2BD3ABF6BC6B}" type="sibTrans" cxnId="{E50CC4C9-3596-4B4D-BD2C-CB68EC0F3CC6}">
      <dgm:prSet/>
      <dgm:spPr/>
      <dgm:t>
        <a:bodyPr/>
        <a:lstStyle/>
        <a:p>
          <a:endParaRPr lang="en-US"/>
        </a:p>
      </dgm:t>
    </dgm:pt>
    <dgm:pt modelId="{4F341372-CAD2-4306-88ED-48E9B28D6F56}">
      <dgm:prSet phldrT="[Text]" custT="1"/>
      <dgm:spPr/>
      <dgm:t>
        <a:bodyPr/>
        <a:lstStyle/>
        <a:p>
          <a:pPr>
            <a:lnSpc>
              <a:spcPct val="100000"/>
            </a:lnSpc>
            <a:spcBef>
              <a:spcPts val="600"/>
            </a:spcBef>
            <a:spcAft>
              <a:spcPts val="600"/>
            </a:spcAft>
          </a:pPr>
          <a:r>
            <a:rPr lang="en-US" sz="1100"/>
            <a:t>Sites on steep terrain</a:t>
          </a:r>
        </a:p>
      </dgm:t>
    </dgm:pt>
    <dgm:pt modelId="{F3D02516-CF8A-44DD-8E7A-D71D0D02B708}" type="parTrans" cxnId="{506389B6-E017-416D-88E6-F5DF7D929A04}">
      <dgm:prSet/>
      <dgm:spPr/>
      <dgm:t>
        <a:bodyPr/>
        <a:lstStyle/>
        <a:p>
          <a:endParaRPr lang="en-US"/>
        </a:p>
      </dgm:t>
    </dgm:pt>
    <dgm:pt modelId="{21AC93EE-EE8D-4B83-A46A-4555AED48F50}" type="sibTrans" cxnId="{506389B6-E017-416D-88E6-F5DF7D929A04}">
      <dgm:prSet/>
      <dgm:spPr/>
      <dgm:t>
        <a:bodyPr/>
        <a:lstStyle/>
        <a:p>
          <a:endParaRPr lang="en-US"/>
        </a:p>
      </dgm:t>
    </dgm:pt>
    <dgm:pt modelId="{D8DD3BCA-1969-433D-B94B-CFD2B67637FE}">
      <dgm:prSet phldrT="[Text]" custT="1"/>
      <dgm:spPr/>
      <dgm:t>
        <a:bodyPr/>
        <a:lstStyle/>
        <a:p>
          <a:r>
            <a:rPr lang="en-US" sz="1600"/>
            <a:t>Geology</a:t>
          </a:r>
        </a:p>
      </dgm:t>
    </dgm:pt>
    <dgm:pt modelId="{EB275103-1497-43F4-BB81-3E78C3753EB1}" type="parTrans" cxnId="{3BBBFD26-9E90-4339-A8AC-A8D50A5A33BF}">
      <dgm:prSet/>
      <dgm:spPr/>
      <dgm:t>
        <a:bodyPr/>
        <a:lstStyle/>
        <a:p>
          <a:endParaRPr lang="en-US"/>
        </a:p>
      </dgm:t>
    </dgm:pt>
    <dgm:pt modelId="{935ABAEC-0BE2-4A71-BE3C-43183137C527}" type="sibTrans" cxnId="{3BBBFD26-9E90-4339-A8AC-A8D50A5A33BF}">
      <dgm:prSet/>
      <dgm:spPr/>
      <dgm:t>
        <a:bodyPr/>
        <a:lstStyle/>
        <a:p>
          <a:endParaRPr lang="en-US"/>
        </a:p>
      </dgm:t>
    </dgm:pt>
    <dgm:pt modelId="{655B4AFE-1E7D-4522-964A-98A2CD55D18A}">
      <dgm:prSet phldrT="[Text]" custT="1"/>
      <dgm:spPr/>
      <dgm:t>
        <a:bodyPr/>
        <a:lstStyle/>
        <a:p>
          <a:pPr>
            <a:lnSpc>
              <a:spcPct val="100000"/>
            </a:lnSpc>
            <a:spcBef>
              <a:spcPts val="600"/>
            </a:spcBef>
            <a:spcAft>
              <a:spcPts val="600"/>
            </a:spcAft>
          </a:pPr>
          <a:r>
            <a:rPr lang="en-US" sz="1100"/>
            <a:t>Fractured Bedrock</a:t>
          </a:r>
        </a:p>
      </dgm:t>
    </dgm:pt>
    <dgm:pt modelId="{50E2574D-4AF3-4CF7-92A7-E3350988D697}" type="parTrans" cxnId="{D2C6E8B7-C98B-442E-B362-38B08EE6B370}">
      <dgm:prSet/>
      <dgm:spPr/>
      <dgm:t>
        <a:bodyPr/>
        <a:lstStyle/>
        <a:p>
          <a:endParaRPr lang="en-US"/>
        </a:p>
      </dgm:t>
    </dgm:pt>
    <dgm:pt modelId="{7935357D-2180-4EF4-B446-0700658C7D4F}" type="sibTrans" cxnId="{D2C6E8B7-C98B-442E-B362-38B08EE6B370}">
      <dgm:prSet/>
      <dgm:spPr/>
      <dgm:t>
        <a:bodyPr/>
        <a:lstStyle/>
        <a:p>
          <a:endParaRPr lang="en-US"/>
        </a:p>
      </dgm:t>
    </dgm:pt>
    <dgm:pt modelId="{0D6C7E26-80DC-4A19-811A-9ADABD5BF5B1}">
      <dgm:prSet phldrT="[Text]" custT="1"/>
      <dgm:spPr/>
      <dgm:t>
        <a:bodyPr/>
        <a:lstStyle/>
        <a:p>
          <a:pPr>
            <a:lnSpc>
              <a:spcPct val="100000"/>
            </a:lnSpc>
            <a:spcBef>
              <a:spcPts val="600"/>
            </a:spcBef>
            <a:spcAft>
              <a:spcPts val="600"/>
            </a:spcAft>
          </a:pPr>
          <a:r>
            <a:rPr lang="en-US" sz="1100"/>
            <a:t>Alluvial deposits with discrete high flow layers</a:t>
          </a:r>
        </a:p>
      </dgm:t>
    </dgm:pt>
    <dgm:pt modelId="{B151642D-0CD4-4329-8763-F7E843BADAF5}" type="parTrans" cxnId="{AEB0526F-D8C9-4D64-8E67-B37481F2A5A0}">
      <dgm:prSet/>
      <dgm:spPr/>
      <dgm:t>
        <a:bodyPr/>
        <a:lstStyle/>
        <a:p>
          <a:endParaRPr lang="en-US"/>
        </a:p>
      </dgm:t>
    </dgm:pt>
    <dgm:pt modelId="{6576288C-F648-4030-A6B1-CE020CDC0FDF}" type="sibTrans" cxnId="{AEB0526F-D8C9-4D64-8E67-B37481F2A5A0}">
      <dgm:prSet/>
      <dgm:spPr/>
      <dgm:t>
        <a:bodyPr/>
        <a:lstStyle/>
        <a:p>
          <a:endParaRPr lang="en-US"/>
        </a:p>
      </dgm:t>
    </dgm:pt>
    <dgm:pt modelId="{2444CE8A-77F5-47EF-A4C1-A2F4D3F5B16B}">
      <dgm:prSet custT="1"/>
      <dgm:spPr/>
      <dgm:t>
        <a:bodyPr/>
        <a:lstStyle/>
        <a:p>
          <a:r>
            <a:rPr lang="en-US" sz="1600"/>
            <a:t>Identified Points of Exposure </a:t>
          </a:r>
        </a:p>
      </dgm:t>
    </dgm:pt>
    <dgm:pt modelId="{CAA918B4-C38D-46D3-A008-4CBE102EC16B}" type="parTrans" cxnId="{E3F09DD8-A4BE-4F6D-ABC2-B634504B7CC9}">
      <dgm:prSet/>
      <dgm:spPr/>
      <dgm:t>
        <a:bodyPr/>
        <a:lstStyle/>
        <a:p>
          <a:endParaRPr lang="en-US"/>
        </a:p>
      </dgm:t>
    </dgm:pt>
    <dgm:pt modelId="{7B39C673-E36A-4ECC-A27C-D1C6D6C2531A}" type="sibTrans" cxnId="{E3F09DD8-A4BE-4F6D-ABC2-B634504B7CC9}">
      <dgm:prSet/>
      <dgm:spPr/>
      <dgm:t>
        <a:bodyPr/>
        <a:lstStyle/>
        <a:p>
          <a:endParaRPr lang="en-US"/>
        </a:p>
      </dgm:t>
    </dgm:pt>
    <dgm:pt modelId="{5D5D6A0D-15D3-4198-947F-185E58CF8DCA}">
      <dgm:prSet phldrT="[Text]" custT="1"/>
      <dgm:spPr/>
      <dgm:t>
        <a:bodyPr/>
        <a:lstStyle/>
        <a:p>
          <a:pPr>
            <a:lnSpc>
              <a:spcPct val="100000"/>
            </a:lnSpc>
            <a:spcBef>
              <a:spcPts val="600"/>
            </a:spcBef>
            <a:spcAft>
              <a:spcPts val="600"/>
            </a:spcAft>
          </a:pPr>
          <a:r>
            <a:rPr lang="en-US" sz="1100"/>
            <a:t>Outwash fans</a:t>
          </a:r>
        </a:p>
      </dgm:t>
    </dgm:pt>
    <dgm:pt modelId="{02CF3C07-C141-43B4-8A17-2E217B2DBF05}" type="parTrans" cxnId="{67969CAA-8E04-4569-BA11-8598E92A4D40}">
      <dgm:prSet/>
      <dgm:spPr/>
      <dgm:t>
        <a:bodyPr/>
        <a:lstStyle/>
        <a:p>
          <a:endParaRPr lang="en-US"/>
        </a:p>
      </dgm:t>
    </dgm:pt>
    <dgm:pt modelId="{7F7E6E25-F271-483F-B27F-CC6669F6BE5C}" type="sibTrans" cxnId="{67969CAA-8E04-4569-BA11-8598E92A4D40}">
      <dgm:prSet/>
      <dgm:spPr/>
      <dgm:t>
        <a:bodyPr/>
        <a:lstStyle/>
        <a:p>
          <a:endParaRPr lang="en-US"/>
        </a:p>
      </dgm:t>
    </dgm:pt>
    <dgm:pt modelId="{E07EBD30-4EE3-4FA3-9D34-EED8CD62CFD6}">
      <dgm:prSet phldrT="[Text]" custT="1"/>
      <dgm:spPr/>
      <dgm:t>
        <a:bodyPr/>
        <a:lstStyle/>
        <a:p>
          <a:pPr>
            <a:lnSpc>
              <a:spcPct val="100000"/>
            </a:lnSpc>
            <a:spcBef>
              <a:spcPts val="600"/>
            </a:spcBef>
            <a:spcAft>
              <a:spcPts val="600"/>
            </a:spcAft>
          </a:pPr>
          <a:r>
            <a:rPr lang="en-US" sz="1100"/>
            <a:t>Coastal zones</a:t>
          </a:r>
        </a:p>
      </dgm:t>
    </dgm:pt>
    <dgm:pt modelId="{88A7B454-8B56-4F72-A09B-01C88DB1E448}" type="parTrans" cxnId="{9EBB5B69-0F0B-4344-9113-1B6F485F4354}">
      <dgm:prSet/>
      <dgm:spPr/>
      <dgm:t>
        <a:bodyPr/>
        <a:lstStyle/>
        <a:p>
          <a:endParaRPr lang="en-US"/>
        </a:p>
      </dgm:t>
    </dgm:pt>
    <dgm:pt modelId="{834FAE17-F5F4-42E2-B1D2-F9D35153CE46}" type="sibTrans" cxnId="{9EBB5B69-0F0B-4344-9113-1B6F485F4354}">
      <dgm:prSet/>
      <dgm:spPr/>
      <dgm:t>
        <a:bodyPr/>
        <a:lstStyle/>
        <a:p>
          <a:endParaRPr lang="en-US"/>
        </a:p>
      </dgm:t>
    </dgm:pt>
    <dgm:pt modelId="{AE111498-A4BE-43C6-92C2-6A6288EA61F7}">
      <dgm:prSet phldrT="[Text]" custT="1"/>
      <dgm:spPr/>
      <dgm:t>
        <a:bodyPr/>
        <a:lstStyle/>
        <a:p>
          <a:pPr>
            <a:lnSpc>
              <a:spcPct val="100000"/>
            </a:lnSpc>
            <a:spcBef>
              <a:spcPts val="0"/>
            </a:spcBef>
            <a:spcAft>
              <a:spcPts val="0"/>
            </a:spcAft>
            <a:buFont typeface="Symbol" panose="05050102010706020507" pitchFamily="18" charset="2"/>
            <a:buChar char=""/>
          </a:pPr>
          <a:r>
            <a:rPr lang="en-US" sz="900"/>
            <a:t>Temperature – sustained changes may affect the biogeochemistry of groundwater, leading to changes in rates of natural or chemically enhanced biodegradation.</a:t>
          </a:r>
        </a:p>
      </dgm:t>
    </dgm:pt>
    <dgm:pt modelId="{4AA8BA25-954D-451B-82CB-6518C63714EE}" type="parTrans" cxnId="{6C96E371-219E-4E6C-B237-A6C1B2555F6C}">
      <dgm:prSet/>
      <dgm:spPr/>
      <dgm:t>
        <a:bodyPr/>
        <a:lstStyle/>
        <a:p>
          <a:endParaRPr lang="en-US"/>
        </a:p>
      </dgm:t>
    </dgm:pt>
    <dgm:pt modelId="{29510CFD-28F3-4B8A-ACE1-F59254F4F3B7}" type="sibTrans" cxnId="{6C96E371-219E-4E6C-B237-A6C1B2555F6C}">
      <dgm:prSet/>
      <dgm:spPr/>
      <dgm:t>
        <a:bodyPr/>
        <a:lstStyle/>
        <a:p>
          <a:endParaRPr lang="en-US"/>
        </a:p>
      </dgm:t>
    </dgm:pt>
    <dgm:pt modelId="{34ABA357-15CD-49D4-BA5F-22A9CEE7F1C3}">
      <dgm:prSet custT="1"/>
      <dgm:spPr/>
      <dgm:t>
        <a:bodyPr/>
        <a:lstStyle/>
        <a:p>
          <a:pPr>
            <a:lnSpc>
              <a:spcPct val="100000"/>
            </a:lnSpc>
            <a:spcBef>
              <a:spcPts val="600"/>
            </a:spcBef>
            <a:spcAft>
              <a:spcPts val="600"/>
            </a:spcAft>
            <a:buFont typeface="Symbol" panose="05050102010706020507" pitchFamily="18" charset="2"/>
            <a:buChar char=""/>
          </a:pPr>
          <a:r>
            <a:rPr lang="en-US" sz="1100"/>
            <a:t>Petroleum vapor intrusion</a:t>
          </a:r>
        </a:p>
      </dgm:t>
    </dgm:pt>
    <dgm:pt modelId="{02B875F7-CF2B-4F88-B831-DF4CCCF9842E}" type="parTrans" cxnId="{FC033494-4BF5-4142-B995-8D177B0979E8}">
      <dgm:prSet/>
      <dgm:spPr/>
      <dgm:t>
        <a:bodyPr/>
        <a:lstStyle/>
        <a:p>
          <a:endParaRPr lang="en-US"/>
        </a:p>
      </dgm:t>
    </dgm:pt>
    <dgm:pt modelId="{5992DC52-F319-4DB1-AAB9-64034159B2DC}" type="sibTrans" cxnId="{FC033494-4BF5-4142-B995-8D177B0979E8}">
      <dgm:prSet/>
      <dgm:spPr/>
      <dgm:t>
        <a:bodyPr/>
        <a:lstStyle/>
        <a:p>
          <a:endParaRPr lang="en-US"/>
        </a:p>
      </dgm:t>
    </dgm:pt>
    <dgm:pt modelId="{8BA7C45E-C5E0-42DF-8673-1298A066CEE8}">
      <dgm:prSet custT="1"/>
      <dgm:spPr/>
      <dgm:t>
        <a:bodyPr/>
        <a:lstStyle/>
        <a:p>
          <a:pPr>
            <a:lnSpc>
              <a:spcPct val="100000"/>
            </a:lnSpc>
            <a:spcBef>
              <a:spcPts val="600"/>
            </a:spcBef>
            <a:spcAft>
              <a:spcPts val="600"/>
            </a:spcAft>
            <a:buFont typeface="Symbol" panose="05050102010706020507" pitchFamily="18" charset="2"/>
            <a:buChar char=""/>
          </a:pPr>
          <a:r>
            <a:rPr lang="en-US" sz="1100"/>
            <a:t>Shallow drinking water wells</a:t>
          </a:r>
        </a:p>
      </dgm:t>
    </dgm:pt>
    <dgm:pt modelId="{57F284AF-75A7-4D36-B078-9A5C0D788E23}" type="parTrans" cxnId="{BA703AAF-D946-4B61-926F-7CFB3CAC7418}">
      <dgm:prSet/>
      <dgm:spPr/>
      <dgm:t>
        <a:bodyPr/>
        <a:lstStyle/>
        <a:p>
          <a:endParaRPr lang="en-US"/>
        </a:p>
      </dgm:t>
    </dgm:pt>
    <dgm:pt modelId="{ACC64E41-1FB7-43EE-8AB9-036E2AA8D133}" type="sibTrans" cxnId="{BA703AAF-D946-4B61-926F-7CFB3CAC7418}">
      <dgm:prSet/>
      <dgm:spPr/>
      <dgm:t>
        <a:bodyPr/>
        <a:lstStyle/>
        <a:p>
          <a:endParaRPr lang="en-US"/>
        </a:p>
      </dgm:t>
    </dgm:pt>
    <dgm:pt modelId="{2771EAC5-1D3E-42F5-9C2F-59BA44B31807}">
      <dgm:prSet custT="1"/>
      <dgm:spPr/>
      <dgm:t>
        <a:bodyPr/>
        <a:lstStyle/>
        <a:p>
          <a:pPr>
            <a:lnSpc>
              <a:spcPct val="100000"/>
            </a:lnSpc>
            <a:spcBef>
              <a:spcPts val="600"/>
            </a:spcBef>
            <a:spcAft>
              <a:spcPts val="600"/>
            </a:spcAft>
            <a:buFont typeface="Symbol" panose="05050102010706020507" pitchFamily="18" charset="2"/>
            <a:buChar char=""/>
          </a:pPr>
          <a:r>
            <a:rPr lang="en-US" sz="1100"/>
            <a:t>Surface water</a:t>
          </a:r>
        </a:p>
      </dgm:t>
    </dgm:pt>
    <dgm:pt modelId="{A2CF593B-4E61-4ED4-B5A0-1F31FC2E6BBD}" type="parTrans" cxnId="{4946C76C-9516-45AA-9E8A-A668A1C5ED4C}">
      <dgm:prSet/>
      <dgm:spPr/>
      <dgm:t>
        <a:bodyPr/>
        <a:lstStyle/>
        <a:p>
          <a:endParaRPr lang="en-US"/>
        </a:p>
      </dgm:t>
    </dgm:pt>
    <dgm:pt modelId="{6440E526-509A-4529-85D9-4954827B1DFC}" type="sibTrans" cxnId="{4946C76C-9516-45AA-9E8A-A668A1C5ED4C}">
      <dgm:prSet/>
      <dgm:spPr/>
      <dgm:t>
        <a:bodyPr/>
        <a:lstStyle/>
        <a:p>
          <a:endParaRPr lang="en-US"/>
        </a:p>
      </dgm:t>
    </dgm:pt>
    <dgm:pt modelId="{A0C7BDD6-33F4-496F-AF7A-02956C139936}" type="pres">
      <dgm:prSet presAssocID="{A4935340-3DDF-42F7-9F56-D8D0C020D010}" presName="Name0" presStyleCnt="0">
        <dgm:presLayoutVars>
          <dgm:dir/>
          <dgm:animLvl val="lvl"/>
          <dgm:resizeHandles val="exact"/>
        </dgm:presLayoutVars>
      </dgm:prSet>
      <dgm:spPr/>
    </dgm:pt>
    <dgm:pt modelId="{96EB0A31-9142-42F5-84D6-A1B8E0E81B43}" type="pres">
      <dgm:prSet presAssocID="{CE6ACDBD-0CA4-4150-8901-E6129D969FAD}" presName="linNode" presStyleCnt="0"/>
      <dgm:spPr/>
    </dgm:pt>
    <dgm:pt modelId="{C668293D-D65D-4AE5-885E-1100506C21FC}" type="pres">
      <dgm:prSet presAssocID="{CE6ACDBD-0CA4-4150-8901-E6129D969FAD}" presName="parentText" presStyleLbl="node1" presStyleIdx="0" presStyleCnt="4" custScaleX="79344" custScaleY="95799">
        <dgm:presLayoutVars>
          <dgm:chMax val="1"/>
          <dgm:bulletEnabled val="1"/>
        </dgm:presLayoutVars>
      </dgm:prSet>
      <dgm:spPr/>
    </dgm:pt>
    <dgm:pt modelId="{C2E54617-BECF-4B37-8E85-4CBEABE83142}" type="pres">
      <dgm:prSet presAssocID="{CE6ACDBD-0CA4-4150-8901-E6129D969FAD}" presName="descendantText" presStyleLbl="alignAccFollowNode1" presStyleIdx="0" presStyleCnt="4" custScaleX="108746" custScaleY="118530">
        <dgm:presLayoutVars>
          <dgm:bulletEnabled val="1"/>
        </dgm:presLayoutVars>
      </dgm:prSet>
      <dgm:spPr/>
    </dgm:pt>
    <dgm:pt modelId="{7C726BEB-7CA2-4903-B8FE-C5A9AB4D7387}" type="pres">
      <dgm:prSet presAssocID="{A4435C2D-FCF0-44C8-B1F6-96C1E95F403D}" presName="sp" presStyleCnt="0"/>
      <dgm:spPr/>
    </dgm:pt>
    <dgm:pt modelId="{E1C58766-D8EB-4682-9004-97BEB375B581}" type="pres">
      <dgm:prSet presAssocID="{1AA8C18F-0CC4-4CD9-A4F7-D10991AA9176}" presName="linNode" presStyleCnt="0"/>
      <dgm:spPr/>
    </dgm:pt>
    <dgm:pt modelId="{0D27E50E-8999-4E35-B491-8396ED105608}" type="pres">
      <dgm:prSet presAssocID="{1AA8C18F-0CC4-4CD9-A4F7-D10991AA9176}" presName="parentText" presStyleLbl="node1" presStyleIdx="1" presStyleCnt="4" custScaleX="80933" custScaleY="82590">
        <dgm:presLayoutVars>
          <dgm:chMax val="1"/>
          <dgm:bulletEnabled val="1"/>
        </dgm:presLayoutVars>
      </dgm:prSet>
      <dgm:spPr/>
    </dgm:pt>
    <dgm:pt modelId="{03BFF71D-30AC-45AA-B7B5-8921F90A9C94}" type="pres">
      <dgm:prSet presAssocID="{1AA8C18F-0CC4-4CD9-A4F7-D10991AA9176}" presName="descendantText" presStyleLbl="alignAccFollowNode1" presStyleIdx="1" presStyleCnt="4" custScaleX="107562" custScaleY="94016">
        <dgm:presLayoutVars>
          <dgm:bulletEnabled val="1"/>
        </dgm:presLayoutVars>
      </dgm:prSet>
      <dgm:spPr/>
    </dgm:pt>
    <dgm:pt modelId="{AD9730FC-6C44-4266-A264-900D862357F5}" type="pres">
      <dgm:prSet presAssocID="{9FDA9FC3-ED4F-4399-B279-1DCAADE7EF1D}" presName="sp" presStyleCnt="0"/>
      <dgm:spPr/>
    </dgm:pt>
    <dgm:pt modelId="{B584C004-7AF8-4E73-A078-2C9231A5A7D2}" type="pres">
      <dgm:prSet presAssocID="{D8DD3BCA-1969-433D-B94B-CFD2B67637FE}" presName="linNode" presStyleCnt="0"/>
      <dgm:spPr/>
    </dgm:pt>
    <dgm:pt modelId="{22B351D7-8BAA-4CA5-B14F-3D757445C025}" type="pres">
      <dgm:prSet presAssocID="{D8DD3BCA-1969-433D-B94B-CFD2B67637FE}" presName="parentText" presStyleLbl="node1" presStyleIdx="2" presStyleCnt="4" custScaleX="79344" custScaleY="86911">
        <dgm:presLayoutVars>
          <dgm:chMax val="1"/>
          <dgm:bulletEnabled val="1"/>
        </dgm:presLayoutVars>
      </dgm:prSet>
      <dgm:spPr/>
    </dgm:pt>
    <dgm:pt modelId="{095CD0FC-C42A-48FC-9D64-03DB96741CBF}" type="pres">
      <dgm:prSet presAssocID="{D8DD3BCA-1969-433D-B94B-CFD2B67637FE}" presName="descendantText" presStyleLbl="alignAccFollowNode1" presStyleIdx="2" presStyleCnt="4" custScaleX="107295" custScaleY="89746">
        <dgm:presLayoutVars>
          <dgm:bulletEnabled val="1"/>
        </dgm:presLayoutVars>
      </dgm:prSet>
      <dgm:spPr/>
    </dgm:pt>
    <dgm:pt modelId="{4A90BEE6-73F8-4026-83B6-87B58E6AC6EC}" type="pres">
      <dgm:prSet presAssocID="{935ABAEC-0BE2-4A71-BE3C-43183137C527}" presName="sp" presStyleCnt="0"/>
      <dgm:spPr/>
    </dgm:pt>
    <dgm:pt modelId="{B25FEFD6-9D1E-4977-AC74-86FC29782148}" type="pres">
      <dgm:prSet presAssocID="{2444CE8A-77F5-47EF-A4C1-A2F4D3F5B16B}" presName="linNode" presStyleCnt="0"/>
      <dgm:spPr/>
    </dgm:pt>
    <dgm:pt modelId="{B6FA6291-79B3-4A58-8212-869E62B02700}" type="pres">
      <dgm:prSet presAssocID="{2444CE8A-77F5-47EF-A4C1-A2F4D3F5B16B}" presName="parentText" presStyleLbl="node1" presStyleIdx="3" presStyleCnt="4" custScaleX="80375" custScaleY="94285">
        <dgm:presLayoutVars>
          <dgm:chMax val="1"/>
          <dgm:bulletEnabled val="1"/>
        </dgm:presLayoutVars>
      </dgm:prSet>
      <dgm:spPr/>
    </dgm:pt>
    <dgm:pt modelId="{C90B9E44-CC6C-4B50-AC68-A688483CA408}" type="pres">
      <dgm:prSet presAssocID="{2444CE8A-77F5-47EF-A4C1-A2F4D3F5B16B}" presName="descendantText" presStyleLbl="alignAccFollowNode1" presStyleIdx="3" presStyleCnt="4" custScaleX="105798" custScaleY="93763">
        <dgm:presLayoutVars>
          <dgm:bulletEnabled val="1"/>
        </dgm:presLayoutVars>
      </dgm:prSet>
      <dgm:spPr/>
    </dgm:pt>
  </dgm:ptLst>
  <dgm:cxnLst>
    <dgm:cxn modelId="{B8D7E013-41A6-49CC-A68F-E4ADB51B64D3}" type="presOf" srcId="{E07EBD30-4EE3-4FA3-9D34-EED8CD62CFD6}" destId="{03BFF71D-30AC-45AA-B7B5-8921F90A9C94}" srcOrd="0" destOrd="2" presId="urn:microsoft.com/office/officeart/2005/8/layout/vList5"/>
    <dgm:cxn modelId="{DD1CC724-1F97-4BC3-A58D-0A98ADECE901}" type="presOf" srcId="{4F341372-CAD2-4306-88ED-48E9B28D6F56}" destId="{03BFF71D-30AC-45AA-B7B5-8921F90A9C94}" srcOrd="0" destOrd="1" presId="urn:microsoft.com/office/officeart/2005/8/layout/vList5"/>
    <dgm:cxn modelId="{3BBBFD26-9E90-4339-A8AC-A8D50A5A33BF}" srcId="{A4935340-3DDF-42F7-9F56-D8D0C020D010}" destId="{D8DD3BCA-1969-433D-B94B-CFD2B67637FE}" srcOrd="2" destOrd="0" parTransId="{EB275103-1497-43F4-BB81-3E78C3753EB1}" sibTransId="{935ABAEC-0BE2-4A71-BE3C-43183137C527}"/>
    <dgm:cxn modelId="{6CA57427-75FA-49B1-BCFC-3B70CE1B93C2}" type="presOf" srcId="{D8DD3BCA-1969-433D-B94B-CFD2B67637FE}" destId="{22B351D7-8BAA-4CA5-B14F-3D757445C025}" srcOrd="0" destOrd="0" presId="urn:microsoft.com/office/officeart/2005/8/layout/vList5"/>
    <dgm:cxn modelId="{50D14428-7080-4869-86E5-55109D7EF26E}" type="presOf" srcId="{0D6C7E26-80DC-4A19-811A-9ADABD5BF5B1}" destId="{095CD0FC-C42A-48FC-9D64-03DB96741CBF}" srcOrd="0" destOrd="2" presId="urn:microsoft.com/office/officeart/2005/8/layout/vList5"/>
    <dgm:cxn modelId="{E342BE2C-ADC0-4376-BDFF-39B4889DCBCD}" type="presOf" srcId="{2771EAC5-1D3E-42F5-9C2F-59BA44B31807}" destId="{C90B9E44-CC6C-4B50-AC68-A688483CA408}" srcOrd="0" destOrd="2" presId="urn:microsoft.com/office/officeart/2005/8/layout/vList5"/>
    <dgm:cxn modelId="{35F41434-5568-46F0-87C2-522269058422}" srcId="{CE6ACDBD-0CA4-4150-8901-E6129D969FAD}" destId="{8879DDFD-C50B-4D47-9956-D8E92DBDE773}" srcOrd="0" destOrd="0" parTransId="{F5A77C4D-A399-48F9-9A36-E6283CB2A744}" sibTransId="{7FD280E2-A578-46E5-87AC-0A46CA0B58B5}"/>
    <dgm:cxn modelId="{DECD6534-E539-429F-9374-4D71F237CC59}" type="presOf" srcId="{34ABA357-15CD-49D4-BA5F-22A9CEE7F1C3}" destId="{C90B9E44-CC6C-4B50-AC68-A688483CA408}" srcOrd="0" destOrd="0" presId="urn:microsoft.com/office/officeart/2005/8/layout/vList5"/>
    <dgm:cxn modelId="{501C3D38-64C7-4383-9159-BECC19D260F1}" srcId="{A4935340-3DDF-42F7-9F56-D8D0C020D010}" destId="{1AA8C18F-0CC4-4CD9-A4F7-D10991AA9176}" srcOrd="1" destOrd="0" parTransId="{51FCD838-C5E9-4D89-9DC3-7C5FAF28BB2A}" sibTransId="{9FDA9FC3-ED4F-4399-B279-1DCAADE7EF1D}"/>
    <dgm:cxn modelId="{36C8285B-7CA9-4431-8F6A-F3E61D907D88}" type="presOf" srcId="{8879DDFD-C50B-4D47-9956-D8E92DBDE773}" destId="{C2E54617-BECF-4B37-8E85-4CBEABE83142}" srcOrd="0" destOrd="0" presId="urn:microsoft.com/office/officeart/2005/8/layout/vList5"/>
    <dgm:cxn modelId="{59EB755B-EB19-4C73-9495-DC522D0422D4}" type="presOf" srcId="{8BA7C45E-C5E0-42DF-8673-1298A066CEE8}" destId="{C90B9E44-CC6C-4B50-AC68-A688483CA408}" srcOrd="0" destOrd="1" presId="urn:microsoft.com/office/officeart/2005/8/layout/vList5"/>
    <dgm:cxn modelId="{9EBB5B69-0F0B-4344-9113-1B6F485F4354}" srcId="{1AA8C18F-0CC4-4CD9-A4F7-D10991AA9176}" destId="{E07EBD30-4EE3-4FA3-9D34-EED8CD62CFD6}" srcOrd="2" destOrd="0" parTransId="{88A7B454-8B56-4F72-A09B-01C88DB1E448}" sibTransId="{834FAE17-F5F4-42E2-B1D2-F9D35153CE46}"/>
    <dgm:cxn modelId="{6003314A-5D04-430A-85E2-35366C5A61C3}" srcId="{CE6ACDBD-0CA4-4150-8901-E6129D969FAD}" destId="{5CCE22AC-D0BC-47C3-9681-F969AF88BAE1}" srcOrd="1" destOrd="0" parTransId="{248A00D7-42D7-41D2-B965-EB074D91E6EC}" sibTransId="{218ACD70-6F73-4BA0-A4A5-7DBA0EA3FAB6}"/>
    <dgm:cxn modelId="{55FAEC6A-15A6-4440-9C1A-3D63C7314597}" type="presOf" srcId="{4525ED0D-01C3-4BE6-88AD-B5ACFC5CFCED}" destId="{03BFF71D-30AC-45AA-B7B5-8921F90A9C94}" srcOrd="0" destOrd="0" presId="urn:microsoft.com/office/officeart/2005/8/layout/vList5"/>
    <dgm:cxn modelId="{4946C76C-9516-45AA-9E8A-A668A1C5ED4C}" srcId="{2444CE8A-77F5-47EF-A4C1-A2F4D3F5B16B}" destId="{2771EAC5-1D3E-42F5-9C2F-59BA44B31807}" srcOrd="2" destOrd="0" parTransId="{A2CF593B-4E61-4ED4-B5A0-1F31FC2E6BBD}" sibTransId="{6440E526-509A-4529-85D9-4954827B1DFC}"/>
    <dgm:cxn modelId="{AEB0526F-D8C9-4D64-8E67-B37481F2A5A0}" srcId="{D8DD3BCA-1969-433D-B94B-CFD2B67637FE}" destId="{0D6C7E26-80DC-4A19-811A-9ADABD5BF5B1}" srcOrd="2" destOrd="0" parTransId="{B151642D-0CD4-4329-8763-F7E843BADAF5}" sibTransId="{6576288C-F648-4030-A6B1-CE020CDC0FDF}"/>
    <dgm:cxn modelId="{6C96E371-219E-4E6C-B237-A6C1B2555F6C}" srcId="{CE6ACDBD-0CA4-4150-8901-E6129D969FAD}" destId="{AE111498-A4BE-43C6-92C2-6A6288EA61F7}" srcOrd="2" destOrd="0" parTransId="{4AA8BA25-954D-451B-82CB-6518C63714EE}" sibTransId="{29510CFD-28F3-4B8A-ACE1-F59254F4F3B7}"/>
    <dgm:cxn modelId="{FFCA5F58-DB8C-4547-8A96-D17B0042EA91}" type="presOf" srcId="{5CCE22AC-D0BC-47C3-9681-F969AF88BAE1}" destId="{C2E54617-BECF-4B37-8E85-4CBEABE83142}" srcOrd="0" destOrd="1" presId="urn:microsoft.com/office/officeart/2005/8/layout/vList5"/>
    <dgm:cxn modelId="{FC033494-4BF5-4142-B995-8D177B0979E8}" srcId="{2444CE8A-77F5-47EF-A4C1-A2F4D3F5B16B}" destId="{34ABA357-15CD-49D4-BA5F-22A9CEE7F1C3}" srcOrd="0" destOrd="0" parTransId="{02B875F7-CF2B-4F88-B831-DF4CCCF9842E}" sibTransId="{5992DC52-F319-4DB1-AAB9-64034159B2DC}"/>
    <dgm:cxn modelId="{2A480998-DF72-4258-BE8B-888BBD500666}" srcId="{A4935340-3DDF-42F7-9F56-D8D0C020D010}" destId="{CE6ACDBD-0CA4-4150-8901-E6129D969FAD}" srcOrd="0" destOrd="0" parTransId="{FB52A0B9-184F-458A-AF62-D10370EB3440}" sibTransId="{A4435C2D-FCF0-44C8-B1F6-96C1E95F403D}"/>
    <dgm:cxn modelId="{7449359A-46DC-49B5-9862-50CF17139512}" type="presOf" srcId="{CE6ACDBD-0CA4-4150-8901-E6129D969FAD}" destId="{C668293D-D65D-4AE5-885E-1100506C21FC}" srcOrd="0" destOrd="0" presId="urn:microsoft.com/office/officeart/2005/8/layout/vList5"/>
    <dgm:cxn modelId="{67969CAA-8E04-4569-BA11-8598E92A4D40}" srcId="{D8DD3BCA-1969-433D-B94B-CFD2B67637FE}" destId="{5D5D6A0D-15D3-4198-947F-185E58CF8DCA}" srcOrd="1" destOrd="0" parTransId="{02CF3C07-C141-43B4-8A17-2E217B2DBF05}" sibTransId="{7F7E6E25-F271-483F-B27F-CC6669F6BE5C}"/>
    <dgm:cxn modelId="{7134F5AC-005B-405C-9D51-FC69E794A27B}" type="presOf" srcId="{AE111498-A4BE-43C6-92C2-6A6288EA61F7}" destId="{C2E54617-BECF-4B37-8E85-4CBEABE83142}" srcOrd="0" destOrd="2" presId="urn:microsoft.com/office/officeart/2005/8/layout/vList5"/>
    <dgm:cxn modelId="{BA703AAF-D946-4B61-926F-7CFB3CAC7418}" srcId="{2444CE8A-77F5-47EF-A4C1-A2F4D3F5B16B}" destId="{8BA7C45E-C5E0-42DF-8673-1298A066CEE8}" srcOrd="1" destOrd="0" parTransId="{57F284AF-75A7-4D36-B078-9A5C0D788E23}" sibTransId="{ACC64E41-1FB7-43EE-8AB9-036E2AA8D133}"/>
    <dgm:cxn modelId="{506389B6-E017-416D-88E6-F5DF7D929A04}" srcId="{1AA8C18F-0CC4-4CD9-A4F7-D10991AA9176}" destId="{4F341372-CAD2-4306-88ED-48E9B28D6F56}" srcOrd="1" destOrd="0" parTransId="{F3D02516-CF8A-44DD-8E7A-D71D0D02B708}" sibTransId="{21AC93EE-EE8D-4B83-A46A-4555AED48F50}"/>
    <dgm:cxn modelId="{D2C6E8B7-C98B-442E-B362-38B08EE6B370}" srcId="{D8DD3BCA-1969-433D-B94B-CFD2B67637FE}" destId="{655B4AFE-1E7D-4522-964A-98A2CD55D18A}" srcOrd="0" destOrd="0" parTransId="{50E2574D-4AF3-4CF7-92A7-E3350988D697}" sibTransId="{7935357D-2180-4EF4-B446-0700658C7D4F}"/>
    <dgm:cxn modelId="{2C4477C9-AE52-44F3-B51F-41C1C875381D}" type="presOf" srcId="{655B4AFE-1E7D-4522-964A-98A2CD55D18A}" destId="{095CD0FC-C42A-48FC-9D64-03DB96741CBF}" srcOrd="0" destOrd="0" presId="urn:microsoft.com/office/officeart/2005/8/layout/vList5"/>
    <dgm:cxn modelId="{30EB59C9-F107-4856-8A49-A43603460B2B}" type="presOf" srcId="{2444CE8A-77F5-47EF-A4C1-A2F4D3F5B16B}" destId="{B6FA6291-79B3-4A58-8212-869E62B02700}" srcOrd="0" destOrd="0" presId="urn:microsoft.com/office/officeart/2005/8/layout/vList5"/>
    <dgm:cxn modelId="{E50CC4C9-3596-4B4D-BD2C-CB68EC0F3CC6}" srcId="{1AA8C18F-0CC4-4CD9-A4F7-D10991AA9176}" destId="{4525ED0D-01C3-4BE6-88AD-B5ACFC5CFCED}" srcOrd="0" destOrd="0" parTransId="{EBF99232-D9DC-4A5D-BE4B-D47107FB76C5}" sibTransId="{ED0650CA-D332-4BE6-AB89-2BD3ABF6BC6B}"/>
    <dgm:cxn modelId="{DA6727D3-0FA7-406C-A618-92A6A5E00A86}" type="presOf" srcId="{A4935340-3DDF-42F7-9F56-D8D0C020D010}" destId="{A0C7BDD6-33F4-496F-AF7A-02956C139936}" srcOrd="0" destOrd="0" presId="urn:microsoft.com/office/officeart/2005/8/layout/vList5"/>
    <dgm:cxn modelId="{E3F09DD8-A4BE-4F6D-ABC2-B634504B7CC9}" srcId="{A4935340-3DDF-42F7-9F56-D8D0C020D010}" destId="{2444CE8A-77F5-47EF-A4C1-A2F4D3F5B16B}" srcOrd="3" destOrd="0" parTransId="{CAA918B4-C38D-46D3-A008-4CBE102EC16B}" sibTransId="{7B39C673-E36A-4ECC-A27C-D1C6D6C2531A}"/>
    <dgm:cxn modelId="{8E6FB8DB-E8D6-46E0-9907-C46E271B27A8}" type="presOf" srcId="{1AA8C18F-0CC4-4CD9-A4F7-D10991AA9176}" destId="{0D27E50E-8999-4E35-B491-8396ED105608}" srcOrd="0" destOrd="0" presId="urn:microsoft.com/office/officeart/2005/8/layout/vList5"/>
    <dgm:cxn modelId="{C07BF4FD-9589-4D68-8B71-74EDC5B9CA28}" type="presOf" srcId="{5D5D6A0D-15D3-4198-947F-185E58CF8DCA}" destId="{095CD0FC-C42A-48FC-9D64-03DB96741CBF}" srcOrd="0" destOrd="1" presId="urn:microsoft.com/office/officeart/2005/8/layout/vList5"/>
    <dgm:cxn modelId="{D2B698A8-8D3B-4574-BBE2-036CFF9F011D}" type="presParOf" srcId="{A0C7BDD6-33F4-496F-AF7A-02956C139936}" destId="{96EB0A31-9142-42F5-84D6-A1B8E0E81B43}" srcOrd="0" destOrd="0" presId="urn:microsoft.com/office/officeart/2005/8/layout/vList5"/>
    <dgm:cxn modelId="{32A287A9-1FB7-47BD-8F68-23B16DA0970F}" type="presParOf" srcId="{96EB0A31-9142-42F5-84D6-A1B8E0E81B43}" destId="{C668293D-D65D-4AE5-885E-1100506C21FC}" srcOrd="0" destOrd="0" presId="urn:microsoft.com/office/officeart/2005/8/layout/vList5"/>
    <dgm:cxn modelId="{4ADB4723-479A-48BA-93F3-7282C6AF816C}" type="presParOf" srcId="{96EB0A31-9142-42F5-84D6-A1B8E0E81B43}" destId="{C2E54617-BECF-4B37-8E85-4CBEABE83142}" srcOrd="1" destOrd="0" presId="urn:microsoft.com/office/officeart/2005/8/layout/vList5"/>
    <dgm:cxn modelId="{810B4395-07AE-42A7-AF15-0793E7864E88}" type="presParOf" srcId="{A0C7BDD6-33F4-496F-AF7A-02956C139936}" destId="{7C726BEB-7CA2-4903-B8FE-C5A9AB4D7387}" srcOrd="1" destOrd="0" presId="urn:microsoft.com/office/officeart/2005/8/layout/vList5"/>
    <dgm:cxn modelId="{20020D5D-D8F5-4268-9EB4-E7800EFAC8B0}" type="presParOf" srcId="{A0C7BDD6-33F4-496F-AF7A-02956C139936}" destId="{E1C58766-D8EB-4682-9004-97BEB375B581}" srcOrd="2" destOrd="0" presId="urn:microsoft.com/office/officeart/2005/8/layout/vList5"/>
    <dgm:cxn modelId="{41B22B9E-030A-47B6-9ACC-F3B383629684}" type="presParOf" srcId="{E1C58766-D8EB-4682-9004-97BEB375B581}" destId="{0D27E50E-8999-4E35-B491-8396ED105608}" srcOrd="0" destOrd="0" presId="urn:microsoft.com/office/officeart/2005/8/layout/vList5"/>
    <dgm:cxn modelId="{77D5AE19-58FA-4A29-9225-D0459449321D}" type="presParOf" srcId="{E1C58766-D8EB-4682-9004-97BEB375B581}" destId="{03BFF71D-30AC-45AA-B7B5-8921F90A9C94}" srcOrd="1" destOrd="0" presId="urn:microsoft.com/office/officeart/2005/8/layout/vList5"/>
    <dgm:cxn modelId="{04D13246-33C8-48EF-9498-4A98CDAFBF17}" type="presParOf" srcId="{A0C7BDD6-33F4-496F-AF7A-02956C139936}" destId="{AD9730FC-6C44-4266-A264-900D862357F5}" srcOrd="3" destOrd="0" presId="urn:microsoft.com/office/officeart/2005/8/layout/vList5"/>
    <dgm:cxn modelId="{9AB95537-831F-4EDE-9D1A-1B77D3662040}" type="presParOf" srcId="{A0C7BDD6-33F4-496F-AF7A-02956C139936}" destId="{B584C004-7AF8-4E73-A078-2C9231A5A7D2}" srcOrd="4" destOrd="0" presId="urn:microsoft.com/office/officeart/2005/8/layout/vList5"/>
    <dgm:cxn modelId="{84173652-0A5F-4C97-84CE-5922EC7181AF}" type="presParOf" srcId="{B584C004-7AF8-4E73-A078-2C9231A5A7D2}" destId="{22B351D7-8BAA-4CA5-B14F-3D757445C025}" srcOrd="0" destOrd="0" presId="urn:microsoft.com/office/officeart/2005/8/layout/vList5"/>
    <dgm:cxn modelId="{CAE69DDB-BD4E-40F6-8503-468664BCE958}" type="presParOf" srcId="{B584C004-7AF8-4E73-A078-2C9231A5A7D2}" destId="{095CD0FC-C42A-48FC-9D64-03DB96741CBF}" srcOrd="1" destOrd="0" presId="urn:microsoft.com/office/officeart/2005/8/layout/vList5"/>
    <dgm:cxn modelId="{854E0FED-567D-4BBB-965B-3A60907A27B6}" type="presParOf" srcId="{A0C7BDD6-33F4-496F-AF7A-02956C139936}" destId="{4A90BEE6-73F8-4026-83B6-87B58E6AC6EC}" srcOrd="5" destOrd="0" presId="urn:microsoft.com/office/officeart/2005/8/layout/vList5"/>
    <dgm:cxn modelId="{1BF92040-E225-4464-A955-BA68D159BAC2}" type="presParOf" srcId="{A0C7BDD6-33F4-496F-AF7A-02956C139936}" destId="{B25FEFD6-9D1E-4977-AC74-86FC29782148}" srcOrd="6" destOrd="0" presId="urn:microsoft.com/office/officeart/2005/8/layout/vList5"/>
    <dgm:cxn modelId="{588CE96F-45D8-4835-88F8-517C32A3048A}" type="presParOf" srcId="{B25FEFD6-9D1E-4977-AC74-86FC29782148}" destId="{B6FA6291-79B3-4A58-8212-869E62B02700}" srcOrd="0" destOrd="0" presId="urn:microsoft.com/office/officeart/2005/8/layout/vList5"/>
    <dgm:cxn modelId="{5466A520-3DCA-487C-8425-FFE24D6BCD1D}" type="presParOf" srcId="{B25FEFD6-9D1E-4977-AC74-86FC29782148}" destId="{C90B9E44-CC6C-4B50-AC68-A688483CA408}" srcOrd="1" destOrd="0" presId="urn:microsoft.com/office/officeart/2005/8/layout/vList5"/>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E54617-BECF-4B37-8E85-4CBEABE83142}">
      <dsp:nvSpPr>
        <dsp:cNvPr id="0" name=""/>
        <dsp:cNvSpPr/>
      </dsp:nvSpPr>
      <dsp:spPr>
        <a:xfrm rot="5400000">
          <a:off x="3035382" y="-1410138"/>
          <a:ext cx="982761" cy="3818393"/>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100000"/>
            </a:lnSpc>
            <a:spcBef>
              <a:spcPct val="0"/>
            </a:spcBef>
            <a:spcAft>
              <a:spcPts val="0"/>
            </a:spcAft>
            <a:buFont typeface="Symbol" panose="05050102010706020507" pitchFamily="18" charset="2"/>
            <a:buChar char=""/>
          </a:pPr>
          <a:r>
            <a:rPr lang="en-US" sz="900" kern="1200"/>
            <a:t>Precipitation – excess rain</a:t>
          </a:r>
          <a:r>
            <a:rPr lang="en-US" sz="900" u="none" kern="1200"/>
            <a:t>fall</a:t>
          </a:r>
          <a:r>
            <a:rPr lang="en-US" sz="900" kern="1200"/>
            <a:t> or snow melt leading to flooding events and </a:t>
          </a:r>
          <a:r>
            <a:rPr lang="en-US" sz="900" u="none" kern="1200"/>
            <a:t>decreased </a:t>
          </a:r>
          <a:r>
            <a:rPr lang="en-US" sz="900" kern="1200"/>
            <a:t>rain</a:t>
          </a:r>
          <a:r>
            <a:rPr lang="en-US" sz="900" u="none" kern="1200"/>
            <a:t>fall</a:t>
          </a:r>
          <a:r>
            <a:rPr lang="en-US" sz="900" kern="1200"/>
            <a:t> leading to drought.</a:t>
          </a:r>
        </a:p>
        <a:p>
          <a:pPr marL="57150" lvl="1" indent="-57150" algn="l" defTabSz="400050">
            <a:lnSpc>
              <a:spcPct val="100000"/>
            </a:lnSpc>
            <a:spcBef>
              <a:spcPct val="0"/>
            </a:spcBef>
            <a:spcAft>
              <a:spcPts val="0"/>
            </a:spcAft>
            <a:buFont typeface="Symbol" panose="05050102010706020507" pitchFamily="18" charset="2"/>
            <a:buChar char=""/>
          </a:pPr>
          <a:r>
            <a:rPr lang="en-US" sz="900" kern="1200"/>
            <a:t>Wind and wildfires – potential infrastructure damage.</a:t>
          </a:r>
        </a:p>
        <a:p>
          <a:pPr marL="57150" lvl="1" indent="-57150" algn="l" defTabSz="400050">
            <a:lnSpc>
              <a:spcPct val="100000"/>
            </a:lnSpc>
            <a:spcBef>
              <a:spcPct val="0"/>
            </a:spcBef>
            <a:spcAft>
              <a:spcPts val="0"/>
            </a:spcAft>
            <a:buFont typeface="Symbol" panose="05050102010706020507" pitchFamily="18" charset="2"/>
            <a:buChar char=""/>
          </a:pPr>
          <a:r>
            <a:rPr lang="en-US" sz="900" kern="1200"/>
            <a:t>Temperature – sustained changes may affect the biogeochemistry of groundwater, leading to changes in rates of natural or chemically enhanced biodegradation.</a:t>
          </a:r>
        </a:p>
      </dsp:txBody>
      <dsp:txXfrm rot="-5400000">
        <a:off x="1617566" y="55652"/>
        <a:ext cx="3770419" cy="886813"/>
      </dsp:txXfrm>
    </dsp:sp>
    <dsp:sp modelId="{C668293D-D65D-4AE5-885E-1100506C21FC}">
      <dsp:nvSpPr>
        <dsp:cNvPr id="0" name=""/>
        <dsp:cNvSpPr/>
      </dsp:nvSpPr>
      <dsp:spPr>
        <a:xfrm>
          <a:off x="50439" y="2625"/>
          <a:ext cx="1567126" cy="9928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Weather Events</a:t>
          </a:r>
        </a:p>
      </dsp:txBody>
      <dsp:txXfrm>
        <a:off x="98907" y="51093"/>
        <a:ext cx="1470190" cy="895930"/>
      </dsp:txXfrm>
    </dsp:sp>
    <dsp:sp modelId="{03BFF71D-30AC-45AA-B7B5-8921F90A9C94}">
      <dsp:nvSpPr>
        <dsp:cNvPr id="0" name=""/>
        <dsp:cNvSpPr/>
      </dsp:nvSpPr>
      <dsp:spPr>
        <a:xfrm rot="5400000">
          <a:off x="3147605" y="-413114"/>
          <a:ext cx="779509" cy="377682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100000"/>
            </a:lnSpc>
            <a:spcBef>
              <a:spcPct val="0"/>
            </a:spcBef>
            <a:spcAft>
              <a:spcPts val="600"/>
            </a:spcAft>
            <a:buChar char="•"/>
          </a:pPr>
          <a:r>
            <a:rPr lang="en-US" sz="1100" kern="1200"/>
            <a:t>Flood plains</a:t>
          </a:r>
        </a:p>
        <a:p>
          <a:pPr marL="57150" lvl="1" indent="-57150" algn="l" defTabSz="488950">
            <a:lnSpc>
              <a:spcPct val="100000"/>
            </a:lnSpc>
            <a:spcBef>
              <a:spcPct val="0"/>
            </a:spcBef>
            <a:spcAft>
              <a:spcPts val="600"/>
            </a:spcAft>
            <a:buChar char="•"/>
          </a:pPr>
          <a:r>
            <a:rPr lang="en-US" sz="1100" kern="1200"/>
            <a:t>Sites on steep terrain</a:t>
          </a:r>
        </a:p>
        <a:p>
          <a:pPr marL="57150" lvl="1" indent="-57150" algn="l" defTabSz="488950">
            <a:lnSpc>
              <a:spcPct val="100000"/>
            </a:lnSpc>
            <a:spcBef>
              <a:spcPct val="0"/>
            </a:spcBef>
            <a:spcAft>
              <a:spcPts val="600"/>
            </a:spcAft>
            <a:buChar char="•"/>
          </a:pPr>
          <a:r>
            <a:rPr lang="en-US" sz="1100" kern="1200"/>
            <a:t>Coastal zones</a:t>
          </a:r>
        </a:p>
      </dsp:txBody>
      <dsp:txXfrm rot="-5400000">
        <a:off x="1648950" y="1123593"/>
        <a:ext cx="3738768" cy="703405"/>
      </dsp:txXfrm>
    </dsp:sp>
    <dsp:sp modelId="{0D27E50E-8999-4E35-B491-8396ED105608}">
      <dsp:nvSpPr>
        <dsp:cNvPr id="0" name=""/>
        <dsp:cNvSpPr/>
      </dsp:nvSpPr>
      <dsp:spPr>
        <a:xfrm>
          <a:off x="50439" y="1047311"/>
          <a:ext cx="1598510" cy="85596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Topography</a:t>
          </a:r>
        </a:p>
      </dsp:txBody>
      <dsp:txXfrm>
        <a:off x="92224" y="1089096"/>
        <a:ext cx="1514940" cy="772397"/>
      </dsp:txXfrm>
    </dsp:sp>
    <dsp:sp modelId="{095CD0FC-C42A-48FC-9D64-03DB96741CBF}">
      <dsp:nvSpPr>
        <dsp:cNvPr id="0" name=""/>
        <dsp:cNvSpPr/>
      </dsp:nvSpPr>
      <dsp:spPr>
        <a:xfrm rot="5400000">
          <a:off x="3129235" y="521751"/>
          <a:ext cx="744106" cy="3767445"/>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100000"/>
            </a:lnSpc>
            <a:spcBef>
              <a:spcPct val="0"/>
            </a:spcBef>
            <a:spcAft>
              <a:spcPts val="600"/>
            </a:spcAft>
            <a:buChar char="•"/>
          </a:pPr>
          <a:r>
            <a:rPr lang="en-US" sz="1100" kern="1200"/>
            <a:t>Fractured Bedrock</a:t>
          </a:r>
        </a:p>
        <a:p>
          <a:pPr marL="57150" lvl="1" indent="-57150" algn="l" defTabSz="488950">
            <a:lnSpc>
              <a:spcPct val="100000"/>
            </a:lnSpc>
            <a:spcBef>
              <a:spcPct val="0"/>
            </a:spcBef>
            <a:spcAft>
              <a:spcPts val="600"/>
            </a:spcAft>
            <a:buChar char="•"/>
          </a:pPr>
          <a:r>
            <a:rPr lang="en-US" sz="1100" kern="1200"/>
            <a:t>Outwash fans</a:t>
          </a:r>
        </a:p>
        <a:p>
          <a:pPr marL="57150" lvl="1" indent="-57150" algn="l" defTabSz="488950">
            <a:lnSpc>
              <a:spcPct val="100000"/>
            </a:lnSpc>
            <a:spcBef>
              <a:spcPct val="0"/>
            </a:spcBef>
            <a:spcAft>
              <a:spcPts val="600"/>
            </a:spcAft>
            <a:buChar char="•"/>
          </a:pPr>
          <a:r>
            <a:rPr lang="en-US" sz="1100" kern="1200"/>
            <a:t>Alluvial deposits with discrete high flow layers</a:t>
          </a:r>
        </a:p>
      </dsp:txBody>
      <dsp:txXfrm rot="-5400000">
        <a:off x="1617566" y="2069744"/>
        <a:ext cx="3731121" cy="671458"/>
      </dsp:txXfrm>
    </dsp:sp>
    <dsp:sp modelId="{22B351D7-8BAA-4CA5-B14F-3D757445C025}">
      <dsp:nvSpPr>
        <dsp:cNvPr id="0" name=""/>
        <dsp:cNvSpPr/>
      </dsp:nvSpPr>
      <dsp:spPr>
        <a:xfrm>
          <a:off x="50439" y="1955099"/>
          <a:ext cx="1567126" cy="90075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Geology</a:t>
          </a:r>
        </a:p>
      </dsp:txBody>
      <dsp:txXfrm>
        <a:off x="94410" y="1999070"/>
        <a:ext cx="1479184" cy="812808"/>
      </dsp:txXfrm>
    </dsp:sp>
    <dsp:sp modelId="{C90B9E44-CC6C-4B50-AC68-A688483CA408}">
      <dsp:nvSpPr>
        <dsp:cNvPr id="0" name=""/>
        <dsp:cNvSpPr/>
      </dsp:nvSpPr>
      <dsp:spPr>
        <a:xfrm rot="5400000">
          <a:off x="3106664" y="1538816"/>
          <a:ext cx="777411" cy="371488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100000"/>
            </a:lnSpc>
            <a:spcBef>
              <a:spcPct val="0"/>
            </a:spcBef>
            <a:spcAft>
              <a:spcPts val="600"/>
            </a:spcAft>
            <a:buFont typeface="Symbol" panose="05050102010706020507" pitchFamily="18" charset="2"/>
            <a:buChar char=""/>
          </a:pPr>
          <a:r>
            <a:rPr lang="en-US" sz="1100" kern="1200"/>
            <a:t>Petroleum vapor intrusion</a:t>
          </a:r>
        </a:p>
        <a:p>
          <a:pPr marL="57150" lvl="1" indent="-57150" algn="l" defTabSz="488950">
            <a:lnSpc>
              <a:spcPct val="100000"/>
            </a:lnSpc>
            <a:spcBef>
              <a:spcPct val="0"/>
            </a:spcBef>
            <a:spcAft>
              <a:spcPts val="600"/>
            </a:spcAft>
            <a:buFont typeface="Symbol" panose="05050102010706020507" pitchFamily="18" charset="2"/>
            <a:buChar char=""/>
          </a:pPr>
          <a:r>
            <a:rPr lang="en-US" sz="1100" kern="1200"/>
            <a:t>Shallow drinking water wells</a:t>
          </a:r>
        </a:p>
        <a:p>
          <a:pPr marL="57150" lvl="1" indent="-57150" algn="l" defTabSz="488950">
            <a:lnSpc>
              <a:spcPct val="100000"/>
            </a:lnSpc>
            <a:spcBef>
              <a:spcPct val="0"/>
            </a:spcBef>
            <a:spcAft>
              <a:spcPts val="600"/>
            </a:spcAft>
            <a:buFont typeface="Symbol" panose="05050102010706020507" pitchFamily="18" charset="2"/>
            <a:buChar char=""/>
          </a:pPr>
          <a:r>
            <a:rPr lang="en-US" sz="1100" kern="1200"/>
            <a:t>Surface water</a:t>
          </a:r>
        </a:p>
      </dsp:txBody>
      <dsp:txXfrm rot="-5400000">
        <a:off x="1637930" y="3045500"/>
        <a:ext cx="3676930" cy="701511"/>
      </dsp:txXfrm>
    </dsp:sp>
    <dsp:sp modelId="{B6FA6291-79B3-4A58-8212-869E62B02700}">
      <dsp:nvSpPr>
        <dsp:cNvPr id="0" name=""/>
        <dsp:cNvSpPr/>
      </dsp:nvSpPr>
      <dsp:spPr>
        <a:xfrm>
          <a:off x="50439" y="2907669"/>
          <a:ext cx="1587489" cy="97717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Identified Points of Exposure </a:t>
          </a:r>
        </a:p>
      </dsp:txBody>
      <dsp:txXfrm>
        <a:off x="98141" y="2955371"/>
        <a:ext cx="1492085" cy="88177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f4f8a1-ca64-40dc-9bd4-6df26ab4198a" xsi:nil="true"/>
    <lcf76f155ced4ddcb4097134ff3c332f xmlns="722beadd-375d-4b59-9fe4-458af6c8ff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8F1597B2CA1D4DB598FD826569DDCE" ma:contentTypeVersion="14" ma:contentTypeDescription="Create a new document." ma:contentTypeScope="" ma:versionID="e7b79858d5d523e3a60176e6b63808d7">
  <xsd:schema xmlns:xsd="http://www.w3.org/2001/XMLSchema" xmlns:xs="http://www.w3.org/2001/XMLSchema" xmlns:p="http://schemas.microsoft.com/office/2006/metadata/properties" xmlns:ns2="722beadd-375d-4b59-9fe4-458af6c8ff38" xmlns:ns3="3ff4f8a1-ca64-40dc-9bd4-6df26ab4198a" targetNamespace="http://schemas.microsoft.com/office/2006/metadata/properties" ma:root="true" ma:fieldsID="c8929c713ce9b3e0892e7b85c38f7c3d" ns2:_="" ns3:_="">
    <xsd:import namespace="722beadd-375d-4b59-9fe4-458af6c8ff38"/>
    <xsd:import namespace="3ff4f8a1-ca64-40dc-9bd4-6df26ab419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beadd-375d-4b59-9fe4-458af6c8f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feb5b4-8415-452d-b915-adc406d6c37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f4f8a1-ca64-40dc-9bd4-6df26ab419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10d027a-1cc7-49a4-8bcf-a3a1337405eb}" ma:internalName="TaxCatchAll" ma:showField="CatchAllData" ma:web="3ff4f8a1-ca64-40dc-9bd4-6df26ab4198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2DAD4-A9E4-4D72-B179-31AAC525B48C}">
  <ds:schemaRefs>
    <ds:schemaRef ds:uri="http://schemas.microsoft.com/office/2006/documentManagement/types"/>
    <ds:schemaRef ds:uri="http://schemas.microsoft.com/office/infopath/2007/PartnerControls"/>
    <ds:schemaRef ds:uri="http://purl.org/dc/dcmitype/"/>
    <ds:schemaRef ds:uri="http://purl.org/dc/elements/1.1/"/>
    <ds:schemaRef ds:uri="722beadd-375d-4b59-9fe4-458af6c8ff38"/>
    <ds:schemaRef ds:uri="http://schemas.openxmlformats.org/package/2006/metadata/core-properties"/>
    <ds:schemaRef ds:uri="http://schemas.microsoft.com/office/2006/metadata/properties"/>
    <ds:schemaRef ds:uri="http://purl.org/dc/terms/"/>
    <ds:schemaRef ds:uri="3ff4f8a1-ca64-40dc-9bd4-6df26ab4198a"/>
    <ds:schemaRef ds:uri="http://www.w3.org/XML/1998/namespace"/>
  </ds:schemaRefs>
</ds:datastoreItem>
</file>

<file path=customXml/itemProps2.xml><?xml version="1.0" encoding="utf-8"?>
<ds:datastoreItem xmlns:ds="http://schemas.openxmlformats.org/officeDocument/2006/customXml" ds:itemID="{1FF09E2B-5054-4162-9297-E5C50CB7790A}">
  <ds:schemaRefs>
    <ds:schemaRef ds:uri="http://schemas.microsoft.com/sharepoint/v3/contenttype/forms"/>
  </ds:schemaRefs>
</ds:datastoreItem>
</file>

<file path=customXml/itemProps3.xml><?xml version="1.0" encoding="utf-8"?>
<ds:datastoreItem xmlns:ds="http://schemas.openxmlformats.org/officeDocument/2006/customXml" ds:itemID="{70A3F929-E30D-4939-9FBB-687FEC14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beadd-375d-4b59-9fe4-458af6c8ff38"/>
    <ds:schemaRef ds:uri="3ff4f8a1-ca64-40dc-9bd4-6df26ab41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01FAC-C69A-4FD6-B00D-EA59ED8D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2763</Words>
  <Characters>15754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 guide FOR EPA Regions On planning lust cleanups in a changing climate</vt:lpstr>
    </vt:vector>
  </TitlesOfParts>
  <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FOR EPA Regions On planning lust cleanups in a changing climate</dc:title>
  <dc:subject/>
  <dc:creator>Zelenski, Elizabeth</dc:creator>
  <cp:keywords/>
  <dc:description/>
  <cp:lastModifiedBy>Zelenski, Elizabeth</cp:lastModifiedBy>
  <cp:revision>6</cp:revision>
  <dcterms:created xsi:type="dcterms:W3CDTF">2024-04-22T21:28:00Z</dcterms:created>
  <dcterms:modified xsi:type="dcterms:W3CDTF">2024-04-22T21:37:00Z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0x010100CD8F1597B2CA1D4DB598FD826569DDCE</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MediaServiceImageTags">
    <vt:lpwstr/>
  </property>
</Properties>
</file>