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BD653" w14:textId="4CC0DAAC" w:rsidR="001E5643" w:rsidRPr="00AB3743" w:rsidRDefault="006829EF">
      <w:pPr>
        <w:tabs>
          <w:tab w:val="center" w:pos="4680"/>
          <w:tab w:val="right" w:pos="9360"/>
        </w:tabs>
        <w:rPr>
          <w:rFonts w:asciiTheme="minorHAnsi" w:hAnsiTheme="minorHAnsi"/>
          <w:b/>
        </w:rPr>
      </w:pPr>
      <w:r w:rsidRPr="140196BE">
        <w:rPr>
          <w:rFonts w:asciiTheme="minorHAnsi" w:hAnsiTheme="minorHAnsi" w:cstheme="minorBidi"/>
          <w:b/>
          <w:bCs/>
        </w:rPr>
        <w:t xml:space="preserve">EPA </w:t>
      </w:r>
      <w:r w:rsidR="00FE15E9" w:rsidRPr="00D30DAD">
        <w:rPr>
          <w:rFonts w:asciiTheme="minorHAnsi" w:hAnsiTheme="minorHAnsi" w:cstheme="minorBidi"/>
          <w:b/>
          <w:bCs/>
        </w:rPr>
        <w:t>815</w:t>
      </w:r>
      <w:r w:rsidR="003F2B49">
        <w:rPr>
          <w:rFonts w:asciiTheme="minorHAnsi" w:hAnsiTheme="minorHAnsi" w:cstheme="minorBidi"/>
          <w:b/>
          <w:bCs/>
        </w:rPr>
        <w:t>-</w:t>
      </w:r>
      <w:r w:rsidR="00FE15E9" w:rsidRPr="00D30DAD">
        <w:rPr>
          <w:rFonts w:asciiTheme="minorHAnsi" w:hAnsiTheme="minorHAnsi" w:cstheme="minorBidi"/>
          <w:b/>
          <w:bCs/>
        </w:rPr>
        <w:t>D</w:t>
      </w:r>
      <w:r w:rsidR="003007C4">
        <w:rPr>
          <w:rFonts w:asciiTheme="minorHAnsi" w:hAnsiTheme="minorHAnsi" w:cstheme="minorBidi"/>
          <w:b/>
          <w:bCs/>
        </w:rPr>
        <w:t>-</w:t>
      </w:r>
      <w:r w:rsidR="00FE15E9" w:rsidRPr="00D30DAD">
        <w:rPr>
          <w:rFonts w:asciiTheme="minorHAnsi" w:hAnsiTheme="minorHAnsi" w:cstheme="minorBidi"/>
          <w:b/>
          <w:bCs/>
        </w:rPr>
        <w:t>20</w:t>
      </w:r>
      <w:r w:rsidR="003007C4">
        <w:rPr>
          <w:rFonts w:asciiTheme="minorHAnsi" w:hAnsiTheme="minorHAnsi" w:cstheme="minorBidi"/>
          <w:b/>
          <w:bCs/>
        </w:rPr>
        <w:t>-</w:t>
      </w:r>
      <w:r w:rsidR="00FE15E9" w:rsidRPr="00D30DAD">
        <w:rPr>
          <w:rFonts w:asciiTheme="minorHAnsi" w:hAnsiTheme="minorHAnsi" w:cstheme="minorBidi"/>
          <w:b/>
          <w:bCs/>
        </w:rPr>
        <w:t>001</w:t>
      </w:r>
      <w:r w:rsidR="00852C0C" w:rsidRPr="00361292">
        <w:rPr>
          <w:rFonts w:asciiTheme="minorHAnsi" w:hAnsiTheme="minorHAnsi"/>
          <w:b/>
        </w:rPr>
        <w:tab/>
      </w:r>
      <w:r w:rsidR="00BA01BB">
        <w:rPr>
          <w:rFonts w:asciiTheme="minorHAnsi" w:hAnsiTheme="minorHAnsi"/>
          <w:b/>
        </w:rPr>
        <w:t xml:space="preserve"> </w:t>
      </w:r>
      <w:r w:rsidR="29F91D40" w:rsidRPr="140196BE">
        <w:rPr>
          <w:rFonts w:asciiTheme="minorHAnsi" w:hAnsiTheme="minorHAnsi"/>
          <w:b/>
          <w:bCs/>
        </w:rPr>
        <w:t>EPA Office of Science and Technology</w:t>
      </w:r>
      <w:r w:rsidR="140196BE" w:rsidRPr="140196BE">
        <w:rPr>
          <w:rFonts w:asciiTheme="minorHAnsi" w:hAnsiTheme="minorHAnsi"/>
          <w:b/>
          <w:bCs/>
        </w:rPr>
        <w:t xml:space="preserve"> </w:t>
      </w:r>
      <w:r w:rsidR="00852C0C" w:rsidRPr="00361292">
        <w:rPr>
          <w:rFonts w:asciiTheme="minorHAnsi" w:hAnsiTheme="minorHAnsi"/>
          <w:b/>
        </w:rPr>
        <w:tab/>
      </w:r>
      <w:r w:rsidR="00646DB5">
        <w:rPr>
          <w:rFonts w:asciiTheme="minorHAnsi" w:hAnsiTheme="minorHAnsi"/>
          <w:b/>
          <w:bCs/>
        </w:rPr>
        <w:t>June</w:t>
      </w:r>
      <w:r w:rsidR="00AC39B2" w:rsidRPr="140196BE">
        <w:rPr>
          <w:rFonts w:asciiTheme="minorHAnsi" w:hAnsiTheme="minorHAnsi"/>
          <w:b/>
          <w:bCs/>
        </w:rPr>
        <w:t xml:space="preserve"> 20</w:t>
      </w:r>
      <w:r w:rsidR="006F5CC9">
        <w:rPr>
          <w:rFonts w:asciiTheme="minorHAnsi" w:hAnsiTheme="minorHAnsi"/>
          <w:b/>
          <w:bCs/>
        </w:rPr>
        <w:t>20</w:t>
      </w:r>
    </w:p>
    <w:p w14:paraId="1AA9DD49" w14:textId="77777777" w:rsidR="00F479F9" w:rsidRPr="004A56B8" w:rsidRDefault="00F479F9" w:rsidP="004A56B8">
      <w:pPr>
        <w:tabs>
          <w:tab w:val="right" w:pos="9360"/>
        </w:tabs>
        <w:autoSpaceDE w:val="0"/>
        <w:autoSpaceDN w:val="0"/>
        <w:adjustRightInd w:val="0"/>
        <w:rPr>
          <w:rFonts w:asciiTheme="minorHAnsi" w:hAnsiTheme="minorHAnsi"/>
          <w:b/>
        </w:rPr>
      </w:pPr>
    </w:p>
    <w:p w14:paraId="019AF6AA" w14:textId="77777777" w:rsidR="00F479F9" w:rsidRDefault="00F479F9" w:rsidP="00F479F9">
      <w:pPr>
        <w:tabs>
          <w:tab w:val="left" w:pos="432"/>
        </w:tabs>
        <w:autoSpaceDE w:val="0"/>
        <w:autoSpaceDN w:val="0"/>
        <w:adjustRightInd w:val="0"/>
        <w:jc w:val="center"/>
        <w:rPr>
          <w:b/>
          <w:color w:val="0000FF"/>
        </w:rPr>
      </w:pPr>
    </w:p>
    <w:p w14:paraId="30F593A0" w14:textId="7FE1A10C" w:rsidR="00CE55FB" w:rsidRPr="000F21F8" w:rsidRDefault="00CE55FB" w:rsidP="000F1326">
      <w:pPr>
        <w:spacing w:after="240" w:line="276" w:lineRule="auto"/>
        <w:rPr>
          <w:rFonts w:asciiTheme="minorHAnsi" w:hAnsiTheme="minorHAnsi"/>
          <w:b/>
          <w:bCs/>
          <w:i/>
          <w:sz w:val="28"/>
          <w:szCs w:val="28"/>
        </w:rPr>
      </w:pPr>
    </w:p>
    <w:p w14:paraId="582D3FFC" w14:textId="1F74291E" w:rsidR="00DA5039" w:rsidRDefault="29F91D40" w:rsidP="00361292">
      <w:pPr>
        <w:jc w:val="center"/>
        <w:rPr>
          <w:rFonts w:asciiTheme="minorHAnsi" w:hAnsiTheme="minorHAnsi"/>
          <w:b/>
          <w:i/>
          <w:sz w:val="36"/>
          <w:szCs w:val="36"/>
        </w:rPr>
      </w:pPr>
      <w:r w:rsidRPr="00361292">
        <w:rPr>
          <w:rFonts w:asciiTheme="minorHAnsi" w:hAnsiTheme="minorHAnsi"/>
          <w:b/>
          <w:i/>
          <w:sz w:val="36"/>
          <w:szCs w:val="36"/>
        </w:rPr>
        <w:t>Model Water Quality Standards Template for Waters on Indian Reservations</w:t>
      </w:r>
    </w:p>
    <w:p w14:paraId="465A344C" w14:textId="77777777" w:rsidR="000C42EC" w:rsidRPr="0081498E" w:rsidRDefault="000C42EC" w:rsidP="003770C1">
      <w:pPr>
        <w:jc w:val="center"/>
        <w:rPr>
          <w:rFonts w:asciiTheme="minorHAnsi" w:hAnsiTheme="minorHAnsi"/>
          <w:b/>
          <w:i/>
          <w:sz w:val="36"/>
        </w:rPr>
      </w:pPr>
    </w:p>
    <w:p w14:paraId="5AFC8A3D" w14:textId="623540E0" w:rsidR="00F479F9" w:rsidRPr="006B1370" w:rsidRDefault="000C42EC" w:rsidP="00625FC2">
      <w:pPr>
        <w:spacing w:after="240" w:line="276" w:lineRule="auto"/>
        <w:rPr>
          <w:rFonts w:asciiTheme="minorHAnsi" w:hAnsiTheme="minorHAnsi"/>
          <w:bCs/>
          <w:sz w:val="22"/>
          <w:szCs w:val="22"/>
        </w:rPr>
      </w:pPr>
      <w:r w:rsidRPr="003E1D2E">
        <w:rPr>
          <w:rFonts w:asciiTheme="minorHAnsi" w:eastAsiaTheme="minorEastAsia" w:hAnsiTheme="minorHAnsi" w:cstheme="minorBidi"/>
          <w:sz w:val="22"/>
          <w:szCs w:val="22"/>
        </w:rPr>
        <w:t xml:space="preserve">EPA is committed to </w:t>
      </w:r>
      <w:r>
        <w:rPr>
          <w:rFonts w:asciiTheme="minorHAnsi" w:eastAsiaTheme="minorEastAsia" w:hAnsiTheme="minorHAnsi" w:cstheme="minorBidi"/>
          <w:sz w:val="22"/>
          <w:szCs w:val="22"/>
        </w:rPr>
        <w:t>supporting</w:t>
      </w:r>
      <w:r w:rsidRPr="003E1D2E">
        <w:rPr>
          <w:rFonts w:asciiTheme="minorHAnsi" w:eastAsiaTheme="minorEastAsia" w:hAnsiTheme="minorHAnsi" w:cstheme="minorBidi"/>
          <w:sz w:val="22"/>
          <w:szCs w:val="22"/>
        </w:rPr>
        <w:t xml:space="preserve"> </w:t>
      </w:r>
      <w:r w:rsidR="00625FC2">
        <w:rPr>
          <w:rFonts w:asciiTheme="minorHAnsi" w:eastAsiaTheme="minorEastAsia" w:hAnsiTheme="minorHAnsi" w:cstheme="minorBidi"/>
          <w:sz w:val="22"/>
          <w:szCs w:val="22"/>
        </w:rPr>
        <w:t xml:space="preserve">authorized </w:t>
      </w:r>
      <w:r w:rsidRPr="003E1D2E">
        <w:rPr>
          <w:rFonts w:asciiTheme="minorHAnsi" w:eastAsiaTheme="minorEastAsia" w:hAnsiTheme="minorHAnsi" w:cstheme="minorBidi"/>
          <w:sz w:val="22"/>
          <w:szCs w:val="22"/>
        </w:rPr>
        <w:t>tribes</w:t>
      </w:r>
      <w:r w:rsidR="00625FC2">
        <w:rPr>
          <w:rStyle w:val="FootnoteReference"/>
          <w:rFonts w:asciiTheme="minorHAnsi" w:eastAsiaTheme="minorEastAsia" w:hAnsiTheme="minorHAnsi" w:cstheme="minorBidi"/>
          <w:sz w:val="22"/>
          <w:szCs w:val="22"/>
        </w:rPr>
        <w:footnoteReference w:id="2"/>
      </w:r>
      <w:r>
        <w:rPr>
          <w:rFonts w:asciiTheme="minorHAnsi" w:eastAsiaTheme="minorEastAsia" w:hAnsiTheme="minorHAnsi" w:cstheme="minorBidi"/>
          <w:sz w:val="22"/>
          <w:szCs w:val="22"/>
        </w:rPr>
        <w:t xml:space="preserve"> as they</w:t>
      </w:r>
      <w:r w:rsidRPr="003E1D2E">
        <w:rPr>
          <w:rFonts w:asciiTheme="minorHAnsi" w:eastAsiaTheme="minorEastAsia" w:hAnsiTheme="minorHAnsi" w:cstheme="minorBidi"/>
          <w:sz w:val="22"/>
          <w:szCs w:val="22"/>
        </w:rPr>
        <w:t xml:space="preserve"> develop their own water quality standards (WQS) for adoption and approval under the Clean Water Act</w:t>
      </w:r>
      <w:r>
        <w:rPr>
          <w:rFonts w:asciiTheme="minorHAnsi" w:eastAsiaTheme="minorEastAsia" w:hAnsiTheme="minorHAnsi" w:cstheme="minorBidi"/>
          <w:sz w:val="22"/>
          <w:szCs w:val="22"/>
        </w:rPr>
        <w:t xml:space="preserve"> (CWA)</w:t>
      </w:r>
      <w:r w:rsidRPr="003E1D2E">
        <w:rPr>
          <w:rFonts w:asciiTheme="minorHAnsi" w:eastAsiaTheme="minorEastAsia" w:hAnsiTheme="minorHAnsi" w:cstheme="minorBidi"/>
          <w:sz w:val="22"/>
          <w:szCs w:val="22"/>
        </w:rPr>
        <w:t>.</w:t>
      </w:r>
      <w:r w:rsidRPr="00730417">
        <w:rPr>
          <w:rFonts w:asciiTheme="minorHAnsi" w:eastAsiaTheme="minorEastAsia" w:hAnsiTheme="minorHAnsi" w:cstheme="minorBidi"/>
          <w:iCs/>
          <w:sz w:val="22"/>
          <w:szCs w:val="22"/>
        </w:rPr>
        <w:t xml:space="preserve"> </w:t>
      </w:r>
      <w:r w:rsidR="00625FC2">
        <w:rPr>
          <w:rFonts w:asciiTheme="minorHAnsi" w:eastAsiaTheme="minorEastAsia" w:hAnsiTheme="minorHAnsi" w:cstheme="minorBidi"/>
          <w:iCs/>
          <w:sz w:val="22"/>
          <w:szCs w:val="22"/>
        </w:rPr>
        <w:t xml:space="preserve">After WQS adopted </w:t>
      </w:r>
      <w:r w:rsidR="001B4D39">
        <w:rPr>
          <w:rFonts w:asciiTheme="minorHAnsi" w:eastAsiaTheme="minorEastAsia" w:hAnsiTheme="minorHAnsi" w:cstheme="minorBidi"/>
          <w:iCs/>
          <w:sz w:val="22"/>
          <w:szCs w:val="22"/>
        </w:rPr>
        <w:t xml:space="preserve">by such tribes are </w:t>
      </w:r>
      <w:r w:rsidR="00625FC2">
        <w:rPr>
          <w:rFonts w:asciiTheme="minorHAnsi" w:eastAsiaTheme="minorEastAsia" w:hAnsiTheme="minorHAnsi" w:cstheme="minorBidi"/>
          <w:iCs/>
          <w:sz w:val="22"/>
          <w:szCs w:val="22"/>
        </w:rPr>
        <w:t xml:space="preserve">approved by EPA </w:t>
      </w:r>
      <w:r w:rsidR="009D715D" w:rsidRPr="29F91D40">
        <w:rPr>
          <w:rStyle w:val="fdmstext"/>
          <w:rFonts w:asciiTheme="minorHAnsi" w:eastAsiaTheme="minorEastAsia" w:hAnsiTheme="minorHAnsi" w:cstheme="minorBidi"/>
          <w:b w:val="0"/>
          <w:bCs w:val="0"/>
          <w:color w:val="auto"/>
          <w:sz w:val="22"/>
          <w:szCs w:val="22"/>
        </w:rPr>
        <w:t xml:space="preserve">in accordance </w:t>
      </w:r>
      <w:r>
        <w:rPr>
          <w:rStyle w:val="fdmstext"/>
          <w:rFonts w:asciiTheme="minorHAnsi" w:eastAsiaTheme="minorEastAsia" w:hAnsiTheme="minorHAnsi" w:cstheme="minorBidi"/>
          <w:b w:val="0"/>
          <w:bCs w:val="0"/>
          <w:color w:val="auto"/>
          <w:sz w:val="22"/>
          <w:szCs w:val="22"/>
        </w:rPr>
        <w:t xml:space="preserve">with applicable CWA Section 303(c) statutory and </w:t>
      </w:r>
      <w:r w:rsidR="009D715D" w:rsidRPr="29F91D40">
        <w:rPr>
          <w:rStyle w:val="fdmstext"/>
          <w:rFonts w:asciiTheme="minorHAnsi" w:eastAsiaTheme="minorEastAsia" w:hAnsiTheme="minorHAnsi" w:cstheme="minorBidi"/>
          <w:b w:val="0"/>
          <w:bCs w:val="0"/>
          <w:color w:val="auto"/>
          <w:sz w:val="22"/>
          <w:szCs w:val="22"/>
        </w:rPr>
        <w:t xml:space="preserve">40 </w:t>
      </w:r>
      <w:r w:rsidR="00D67416">
        <w:rPr>
          <w:rStyle w:val="fdmstext"/>
          <w:rFonts w:asciiTheme="minorHAnsi" w:eastAsiaTheme="minorEastAsia" w:hAnsiTheme="minorHAnsi" w:cstheme="minorBidi"/>
          <w:b w:val="0"/>
          <w:bCs w:val="0"/>
          <w:color w:val="auto"/>
          <w:sz w:val="22"/>
          <w:szCs w:val="22"/>
        </w:rPr>
        <w:t>CFR</w:t>
      </w:r>
      <w:r w:rsidR="009D715D" w:rsidRPr="29F91D40">
        <w:rPr>
          <w:rStyle w:val="fdmstext"/>
          <w:rFonts w:asciiTheme="minorHAnsi" w:eastAsiaTheme="minorEastAsia" w:hAnsiTheme="minorHAnsi" w:cstheme="minorBidi"/>
          <w:b w:val="0"/>
          <w:bCs w:val="0"/>
          <w:color w:val="auto"/>
          <w:sz w:val="22"/>
          <w:szCs w:val="22"/>
        </w:rPr>
        <w:t xml:space="preserve"> part 131</w:t>
      </w:r>
      <w:r>
        <w:rPr>
          <w:rStyle w:val="fdmstext"/>
          <w:rFonts w:asciiTheme="minorHAnsi" w:eastAsiaTheme="minorEastAsia" w:hAnsiTheme="minorHAnsi" w:cstheme="minorBidi"/>
          <w:b w:val="0"/>
          <w:bCs w:val="0"/>
          <w:color w:val="auto"/>
          <w:sz w:val="22"/>
          <w:szCs w:val="22"/>
        </w:rPr>
        <w:t xml:space="preserve"> regulatory requirements</w:t>
      </w:r>
      <w:r w:rsidR="00625FC2">
        <w:rPr>
          <w:rStyle w:val="fdmstext"/>
          <w:rFonts w:asciiTheme="minorHAnsi" w:eastAsiaTheme="minorEastAsia" w:hAnsiTheme="minorHAnsi" w:cstheme="minorBidi"/>
          <w:b w:val="0"/>
          <w:bCs w:val="0"/>
          <w:color w:val="auto"/>
          <w:sz w:val="22"/>
          <w:szCs w:val="22"/>
        </w:rPr>
        <w:t>, they become the applicable WQS for the tribe’s waters for all purposes under the Act.</w:t>
      </w:r>
      <w:r w:rsidR="009D715D">
        <w:rPr>
          <w:rStyle w:val="FootnoteReference"/>
          <w:rFonts w:asciiTheme="minorHAnsi" w:eastAsiaTheme="minorEastAsia" w:hAnsiTheme="minorHAnsi" w:cstheme="minorBidi"/>
          <w:sz w:val="22"/>
          <w:szCs w:val="22"/>
        </w:rPr>
        <w:footnoteReference w:id="3"/>
      </w:r>
    </w:p>
    <w:p w14:paraId="255026AB" w14:textId="4334CB1B" w:rsidR="00F8232B" w:rsidRPr="003F2DA0" w:rsidRDefault="003E1D2E" w:rsidP="00DF198C">
      <w:pPr>
        <w:spacing w:after="240" w:line="276" w:lineRule="auto"/>
        <w:rPr>
          <w:rStyle w:val="fdmstext"/>
          <w:rFonts w:asciiTheme="minorHAnsi" w:hAnsiTheme="minorHAnsi"/>
          <w:b w:val="0"/>
          <w:color w:val="auto"/>
          <w:sz w:val="22"/>
          <w:szCs w:val="22"/>
        </w:rPr>
      </w:pPr>
      <w:r>
        <w:rPr>
          <w:rFonts w:asciiTheme="minorHAnsi" w:eastAsiaTheme="minorEastAsia" w:hAnsiTheme="minorHAnsi" w:cstheme="minorBidi"/>
          <w:sz w:val="22"/>
          <w:szCs w:val="22"/>
        </w:rPr>
        <w:t xml:space="preserve">EPA developed this Model Water Quality Standards Template for Waters on Indian Reservations to assist tribes in developing and revising </w:t>
      </w:r>
      <w:r w:rsidR="00054B48">
        <w:rPr>
          <w:rFonts w:asciiTheme="minorHAnsi" w:eastAsiaTheme="minorEastAsia" w:hAnsiTheme="minorHAnsi" w:cstheme="minorBidi"/>
          <w:sz w:val="22"/>
          <w:szCs w:val="22"/>
        </w:rPr>
        <w:t>their</w:t>
      </w:r>
      <w:r>
        <w:rPr>
          <w:rFonts w:asciiTheme="minorHAnsi" w:eastAsiaTheme="minorEastAsia" w:hAnsiTheme="minorHAnsi" w:cstheme="minorBidi"/>
          <w:sz w:val="22"/>
          <w:szCs w:val="22"/>
        </w:rPr>
        <w:t xml:space="preserve"> WQS. </w:t>
      </w:r>
      <w:r w:rsidR="00CE55FB" w:rsidRPr="29F91D40">
        <w:rPr>
          <w:rFonts w:asciiTheme="minorHAnsi" w:eastAsiaTheme="minorEastAsia" w:hAnsiTheme="minorHAnsi" w:cstheme="minorBidi"/>
          <w:sz w:val="22"/>
          <w:szCs w:val="22"/>
        </w:rPr>
        <w:t xml:space="preserve">EPA expects that tribes </w:t>
      </w:r>
      <w:r w:rsidR="005A2189">
        <w:rPr>
          <w:rFonts w:asciiTheme="minorHAnsi" w:eastAsiaTheme="minorEastAsia" w:hAnsiTheme="minorHAnsi" w:cstheme="minorBidi"/>
          <w:sz w:val="22"/>
          <w:szCs w:val="22"/>
        </w:rPr>
        <w:t xml:space="preserve">will </w:t>
      </w:r>
      <w:r w:rsidR="00CE55FB" w:rsidRPr="29F91D40">
        <w:rPr>
          <w:rFonts w:asciiTheme="minorHAnsi" w:eastAsiaTheme="minorEastAsia" w:hAnsiTheme="minorHAnsi" w:cstheme="minorBidi"/>
          <w:sz w:val="22"/>
          <w:szCs w:val="22"/>
        </w:rPr>
        <w:t xml:space="preserve">be able to insert the template language and tables directly into their draft </w:t>
      </w:r>
      <w:r w:rsidR="00AC39B2">
        <w:rPr>
          <w:rFonts w:asciiTheme="minorHAnsi" w:eastAsiaTheme="minorEastAsia" w:hAnsiTheme="minorHAnsi" w:cstheme="minorBidi"/>
          <w:sz w:val="22"/>
          <w:szCs w:val="22"/>
        </w:rPr>
        <w:t>WQS</w:t>
      </w:r>
      <w:r w:rsidR="00CE55FB" w:rsidRPr="29F91D40">
        <w:rPr>
          <w:rFonts w:asciiTheme="minorHAnsi" w:eastAsiaTheme="minorEastAsia" w:hAnsiTheme="minorHAnsi" w:cstheme="minorBidi"/>
          <w:sz w:val="22"/>
          <w:szCs w:val="22"/>
        </w:rPr>
        <w:t xml:space="preserve"> </w:t>
      </w:r>
      <w:r w:rsidR="004A56B8" w:rsidRPr="29F91D40">
        <w:rPr>
          <w:rFonts w:asciiTheme="minorHAnsi" w:eastAsiaTheme="minorEastAsia" w:hAnsiTheme="minorHAnsi" w:cstheme="minorBidi"/>
          <w:sz w:val="22"/>
          <w:szCs w:val="22"/>
        </w:rPr>
        <w:t xml:space="preserve">after they have made changes to the text and/or tables </w:t>
      </w:r>
      <w:r w:rsidR="005A2189">
        <w:rPr>
          <w:rFonts w:asciiTheme="minorHAnsi" w:eastAsiaTheme="minorEastAsia" w:hAnsiTheme="minorHAnsi" w:cstheme="minorBidi"/>
          <w:sz w:val="22"/>
          <w:szCs w:val="22"/>
        </w:rPr>
        <w:t xml:space="preserve">in coordination with the appropriate EPA Regional Office </w:t>
      </w:r>
      <w:r w:rsidR="004A56B8" w:rsidRPr="29F91D40">
        <w:rPr>
          <w:rFonts w:asciiTheme="minorHAnsi" w:eastAsiaTheme="minorEastAsia" w:hAnsiTheme="minorHAnsi" w:cstheme="minorBidi"/>
          <w:sz w:val="22"/>
          <w:szCs w:val="22"/>
        </w:rPr>
        <w:t xml:space="preserve">as suggested in </w:t>
      </w:r>
      <w:r w:rsidR="004A56B8" w:rsidRPr="29F91D40">
        <w:rPr>
          <w:rFonts w:asciiTheme="minorHAnsi" w:eastAsiaTheme="minorEastAsia" w:hAnsiTheme="minorHAnsi" w:cstheme="minorBidi"/>
          <w:b/>
          <w:bCs/>
          <w:color w:val="0000FF"/>
          <w:sz w:val="22"/>
          <w:szCs w:val="22"/>
        </w:rPr>
        <w:t>[</w:t>
      </w:r>
      <w:r w:rsidR="00705E28" w:rsidRPr="29F91D40">
        <w:rPr>
          <w:rFonts w:asciiTheme="minorHAnsi" w:eastAsiaTheme="minorEastAsia" w:hAnsiTheme="minorHAnsi" w:cstheme="minorBidi"/>
          <w:b/>
          <w:bCs/>
          <w:color w:val="0000FF"/>
          <w:sz w:val="22"/>
          <w:szCs w:val="22"/>
        </w:rPr>
        <w:t xml:space="preserve">EPA’s </w:t>
      </w:r>
      <w:r w:rsidR="004A56B8" w:rsidRPr="29F91D40">
        <w:rPr>
          <w:rFonts w:asciiTheme="minorHAnsi" w:eastAsiaTheme="minorEastAsia" w:hAnsiTheme="minorHAnsi" w:cstheme="minorBidi"/>
          <w:b/>
          <w:bCs/>
          <w:color w:val="0000FF"/>
          <w:sz w:val="22"/>
          <w:szCs w:val="22"/>
        </w:rPr>
        <w:t xml:space="preserve">bolded blue </w:t>
      </w:r>
      <w:r w:rsidR="00705E28" w:rsidRPr="29F91D40">
        <w:rPr>
          <w:rFonts w:asciiTheme="minorHAnsi" w:eastAsiaTheme="minorEastAsia" w:hAnsiTheme="minorHAnsi" w:cstheme="minorBidi"/>
          <w:b/>
          <w:bCs/>
          <w:color w:val="0000FF"/>
          <w:sz w:val="22"/>
          <w:szCs w:val="22"/>
        </w:rPr>
        <w:t xml:space="preserve">instructions </w:t>
      </w:r>
      <w:r w:rsidR="004A56B8" w:rsidRPr="29F91D40">
        <w:rPr>
          <w:rFonts w:asciiTheme="minorHAnsi" w:eastAsiaTheme="minorEastAsia" w:hAnsiTheme="minorHAnsi" w:cstheme="minorBidi"/>
          <w:b/>
          <w:bCs/>
          <w:color w:val="0000FF"/>
          <w:sz w:val="22"/>
          <w:szCs w:val="22"/>
        </w:rPr>
        <w:t xml:space="preserve">in square brackets </w:t>
      </w:r>
      <w:r w:rsidR="004A56B8" w:rsidRPr="29F91D40">
        <w:rPr>
          <w:rStyle w:val="fdmstext"/>
          <w:rFonts w:asciiTheme="minorHAnsi" w:eastAsiaTheme="minorEastAsia" w:hAnsiTheme="minorHAnsi" w:cstheme="minorBidi"/>
          <w:color w:val="0000FF"/>
          <w:sz w:val="22"/>
          <w:szCs w:val="22"/>
        </w:rPr>
        <w:t>lik</w:t>
      </w:r>
      <w:r w:rsidR="004A56B8" w:rsidRPr="29F91D40">
        <w:rPr>
          <w:rStyle w:val="fdmstext"/>
          <w:rFonts w:asciiTheme="minorHAnsi" w:eastAsiaTheme="minorEastAsia" w:hAnsiTheme="minorHAnsi" w:cstheme="minorBidi"/>
          <w:sz w:val="22"/>
          <w:szCs w:val="22"/>
        </w:rPr>
        <w:t>e this]</w:t>
      </w:r>
      <w:r w:rsidR="004A56B8" w:rsidRPr="29F91D40">
        <w:rPr>
          <w:rStyle w:val="fdmstext"/>
          <w:rFonts w:asciiTheme="minorHAnsi" w:eastAsiaTheme="minorEastAsia" w:hAnsiTheme="minorHAnsi" w:cstheme="minorBidi"/>
          <w:b w:val="0"/>
          <w:bCs w:val="0"/>
          <w:color w:val="auto"/>
          <w:sz w:val="22"/>
          <w:szCs w:val="22"/>
        </w:rPr>
        <w:t>.</w:t>
      </w:r>
      <w:r w:rsidR="00CD36DE" w:rsidRPr="29F91D40">
        <w:rPr>
          <w:rStyle w:val="fdmstext"/>
          <w:rFonts w:asciiTheme="minorHAnsi" w:eastAsiaTheme="minorEastAsia" w:hAnsiTheme="minorHAnsi" w:cstheme="minorBidi"/>
          <w:b w:val="0"/>
          <w:bCs w:val="0"/>
          <w:color w:val="auto"/>
          <w:sz w:val="22"/>
          <w:szCs w:val="22"/>
        </w:rPr>
        <w:t xml:space="preserve"> </w:t>
      </w:r>
      <w:r w:rsidR="00676C9B">
        <w:rPr>
          <w:rStyle w:val="fdmstext"/>
          <w:rFonts w:asciiTheme="minorHAnsi" w:eastAsiaTheme="minorEastAsia" w:hAnsiTheme="minorHAnsi" w:cstheme="minorBidi"/>
          <w:b w:val="0"/>
          <w:bCs w:val="0"/>
          <w:color w:val="auto"/>
          <w:sz w:val="22"/>
          <w:szCs w:val="22"/>
        </w:rPr>
        <w:t>Because each tribe’s situation and local conditions are unique, f</w:t>
      </w:r>
      <w:r w:rsidR="002B4E68">
        <w:rPr>
          <w:rStyle w:val="fdmstext"/>
          <w:rFonts w:asciiTheme="minorHAnsi" w:eastAsiaTheme="minorEastAsia" w:hAnsiTheme="minorHAnsi" w:cstheme="minorBidi"/>
          <w:b w:val="0"/>
          <w:bCs w:val="0"/>
          <w:color w:val="auto"/>
          <w:sz w:val="22"/>
          <w:szCs w:val="22"/>
        </w:rPr>
        <w:t xml:space="preserve">ollowing this template does not </w:t>
      </w:r>
      <w:r w:rsidR="003A6B2D">
        <w:rPr>
          <w:rStyle w:val="fdmstext"/>
          <w:rFonts w:asciiTheme="minorHAnsi" w:eastAsiaTheme="minorEastAsia" w:hAnsiTheme="minorHAnsi" w:cstheme="minorBidi"/>
          <w:b w:val="0"/>
          <w:bCs w:val="0"/>
          <w:color w:val="auto"/>
          <w:sz w:val="22"/>
          <w:szCs w:val="22"/>
        </w:rPr>
        <w:t xml:space="preserve">guarantee </w:t>
      </w:r>
      <w:r w:rsidR="00676C9B">
        <w:rPr>
          <w:rStyle w:val="fdmstext"/>
          <w:rFonts w:asciiTheme="minorHAnsi" w:eastAsiaTheme="minorEastAsia" w:hAnsiTheme="minorHAnsi" w:cstheme="minorBidi"/>
          <w:b w:val="0"/>
          <w:bCs w:val="0"/>
          <w:color w:val="auto"/>
          <w:sz w:val="22"/>
          <w:szCs w:val="22"/>
        </w:rPr>
        <w:t xml:space="preserve">that </w:t>
      </w:r>
      <w:r w:rsidR="003A6B2D">
        <w:rPr>
          <w:rStyle w:val="fdmstext"/>
          <w:rFonts w:asciiTheme="minorHAnsi" w:eastAsiaTheme="minorEastAsia" w:hAnsiTheme="minorHAnsi" w:cstheme="minorBidi"/>
          <w:b w:val="0"/>
          <w:bCs w:val="0"/>
          <w:color w:val="auto"/>
          <w:sz w:val="22"/>
          <w:szCs w:val="22"/>
        </w:rPr>
        <w:t xml:space="preserve">a tribe’s submitted </w:t>
      </w:r>
      <w:r w:rsidR="00213FD5">
        <w:rPr>
          <w:rStyle w:val="fdmstext"/>
          <w:rFonts w:asciiTheme="minorHAnsi" w:eastAsiaTheme="minorEastAsia" w:hAnsiTheme="minorHAnsi" w:cstheme="minorBidi"/>
          <w:b w:val="0"/>
          <w:bCs w:val="0"/>
          <w:color w:val="auto"/>
          <w:sz w:val="22"/>
          <w:szCs w:val="22"/>
        </w:rPr>
        <w:t>WQS</w:t>
      </w:r>
      <w:r w:rsidR="003A6B2D">
        <w:rPr>
          <w:rStyle w:val="fdmstext"/>
          <w:rFonts w:asciiTheme="minorHAnsi" w:eastAsiaTheme="minorEastAsia" w:hAnsiTheme="minorHAnsi" w:cstheme="minorBidi"/>
          <w:b w:val="0"/>
          <w:bCs w:val="0"/>
          <w:color w:val="auto"/>
          <w:sz w:val="22"/>
          <w:szCs w:val="22"/>
        </w:rPr>
        <w:t xml:space="preserve"> will</w:t>
      </w:r>
      <w:r w:rsidR="00676C9B">
        <w:rPr>
          <w:rStyle w:val="fdmstext"/>
          <w:rFonts w:asciiTheme="minorHAnsi" w:eastAsiaTheme="minorEastAsia" w:hAnsiTheme="minorHAnsi" w:cstheme="minorBidi"/>
          <w:b w:val="0"/>
          <w:bCs w:val="0"/>
          <w:color w:val="auto"/>
          <w:sz w:val="22"/>
          <w:szCs w:val="22"/>
        </w:rPr>
        <w:t xml:space="preserve"> </w:t>
      </w:r>
      <w:r w:rsidR="003A6B2D">
        <w:rPr>
          <w:rStyle w:val="fdmstext"/>
          <w:rFonts w:asciiTheme="minorHAnsi" w:eastAsiaTheme="minorEastAsia" w:hAnsiTheme="minorHAnsi" w:cstheme="minorBidi"/>
          <w:b w:val="0"/>
          <w:bCs w:val="0"/>
          <w:color w:val="auto"/>
          <w:sz w:val="22"/>
          <w:szCs w:val="22"/>
        </w:rPr>
        <w:t>be approved</w:t>
      </w:r>
      <w:r w:rsidR="00406700">
        <w:rPr>
          <w:rStyle w:val="fdmstext"/>
          <w:rFonts w:asciiTheme="minorHAnsi" w:eastAsiaTheme="minorEastAsia" w:hAnsiTheme="minorHAnsi" w:cstheme="minorBidi"/>
          <w:b w:val="0"/>
          <w:bCs w:val="0"/>
          <w:color w:val="auto"/>
          <w:sz w:val="22"/>
          <w:szCs w:val="22"/>
        </w:rPr>
        <w:t xml:space="preserve"> by EPA in accordance with CWA Section 303(c)</w:t>
      </w:r>
      <w:r w:rsidR="00676C9B">
        <w:rPr>
          <w:rStyle w:val="fdmstext"/>
          <w:rFonts w:asciiTheme="minorHAnsi" w:eastAsiaTheme="minorEastAsia" w:hAnsiTheme="minorHAnsi" w:cstheme="minorBidi"/>
          <w:b w:val="0"/>
          <w:bCs w:val="0"/>
          <w:color w:val="auto"/>
          <w:sz w:val="22"/>
          <w:szCs w:val="22"/>
        </w:rPr>
        <w:t>. C</w:t>
      </w:r>
      <w:r w:rsidR="002B4E68">
        <w:rPr>
          <w:rStyle w:val="fdmstext"/>
          <w:rFonts w:asciiTheme="minorHAnsi" w:eastAsiaTheme="minorEastAsia" w:hAnsiTheme="minorHAnsi" w:cstheme="minorBidi"/>
          <w:b w:val="0"/>
          <w:bCs w:val="0"/>
          <w:color w:val="auto"/>
          <w:sz w:val="22"/>
          <w:szCs w:val="22"/>
        </w:rPr>
        <w:t>oordinat</w:t>
      </w:r>
      <w:r w:rsidR="00676C9B">
        <w:rPr>
          <w:rStyle w:val="fdmstext"/>
          <w:rFonts w:asciiTheme="minorHAnsi" w:eastAsiaTheme="minorEastAsia" w:hAnsiTheme="minorHAnsi" w:cstheme="minorBidi"/>
          <w:b w:val="0"/>
          <w:bCs w:val="0"/>
          <w:color w:val="auto"/>
          <w:sz w:val="22"/>
          <w:szCs w:val="22"/>
        </w:rPr>
        <w:t xml:space="preserve">ion </w:t>
      </w:r>
      <w:r w:rsidR="002B4E68">
        <w:rPr>
          <w:rStyle w:val="fdmstext"/>
          <w:rFonts w:asciiTheme="minorHAnsi" w:eastAsiaTheme="minorEastAsia" w:hAnsiTheme="minorHAnsi" w:cstheme="minorBidi"/>
          <w:b w:val="0"/>
          <w:bCs w:val="0"/>
          <w:color w:val="auto"/>
          <w:sz w:val="22"/>
          <w:szCs w:val="22"/>
        </w:rPr>
        <w:t xml:space="preserve">with </w:t>
      </w:r>
      <w:r w:rsidR="00676C9B">
        <w:rPr>
          <w:rStyle w:val="fdmstext"/>
          <w:rFonts w:asciiTheme="minorHAnsi" w:eastAsiaTheme="minorEastAsia" w:hAnsiTheme="minorHAnsi" w:cstheme="minorBidi"/>
          <w:b w:val="0"/>
          <w:bCs w:val="0"/>
          <w:color w:val="auto"/>
          <w:sz w:val="22"/>
          <w:szCs w:val="22"/>
        </w:rPr>
        <w:t xml:space="preserve">the </w:t>
      </w:r>
      <w:r w:rsidR="002E1BAD">
        <w:rPr>
          <w:rStyle w:val="fdmstext"/>
          <w:rFonts w:asciiTheme="minorHAnsi" w:eastAsiaTheme="minorEastAsia" w:hAnsiTheme="minorHAnsi" w:cstheme="minorBidi"/>
          <w:b w:val="0"/>
          <w:bCs w:val="0"/>
          <w:color w:val="auto"/>
          <w:sz w:val="22"/>
          <w:szCs w:val="22"/>
        </w:rPr>
        <w:t>EPA Regional Office</w:t>
      </w:r>
      <w:r w:rsidR="00676C9B">
        <w:rPr>
          <w:rStyle w:val="fdmstext"/>
          <w:rFonts w:asciiTheme="minorHAnsi" w:eastAsiaTheme="minorEastAsia" w:hAnsiTheme="minorHAnsi" w:cstheme="minorBidi"/>
          <w:b w:val="0"/>
          <w:bCs w:val="0"/>
          <w:color w:val="auto"/>
          <w:sz w:val="22"/>
          <w:szCs w:val="22"/>
        </w:rPr>
        <w:t xml:space="preserve"> is important to help ensure successful use of the template. </w:t>
      </w:r>
    </w:p>
    <w:p w14:paraId="7FD87D24" w14:textId="5A21992A" w:rsidR="00F8232B" w:rsidRPr="00CD36DE" w:rsidRDefault="00F8232B" w:rsidP="00DF198C">
      <w:pPr>
        <w:spacing w:after="240" w:line="276" w:lineRule="auto"/>
        <w:rPr>
          <w:rStyle w:val="fdmstext"/>
          <w:rFonts w:asciiTheme="minorHAnsi" w:hAnsiTheme="minorHAnsi"/>
          <w:b w:val="0"/>
          <w:color w:val="auto"/>
        </w:rPr>
      </w:pPr>
      <w:r w:rsidRPr="29F91D40">
        <w:rPr>
          <w:rStyle w:val="fdmstext"/>
          <w:rFonts w:asciiTheme="minorHAnsi" w:eastAsiaTheme="minorEastAsia" w:hAnsiTheme="minorHAnsi" w:cstheme="minorBidi"/>
          <w:b w:val="0"/>
          <w:bCs w:val="0"/>
          <w:color w:val="auto"/>
          <w:sz w:val="22"/>
          <w:szCs w:val="22"/>
        </w:rPr>
        <w:t xml:space="preserve">This template does not include specific text or table contents </w:t>
      </w:r>
      <w:r w:rsidR="00DF198C" w:rsidRPr="29F91D40">
        <w:rPr>
          <w:rStyle w:val="fdmstext"/>
          <w:rFonts w:asciiTheme="minorHAnsi" w:eastAsiaTheme="minorEastAsia" w:hAnsiTheme="minorHAnsi" w:cstheme="minorBidi"/>
          <w:b w:val="0"/>
          <w:bCs w:val="0"/>
          <w:color w:val="auto"/>
          <w:sz w:val="22"/>
          <w:szCs w:val="22"/>
        </w:rPr>
        <w:t xml:space="preserve">to develop </w:t>
      </w:r>
      <w:r w:rsidR="00213FD5">
        <w:rPr>
          <w:rStyle w:val="fdmstext"/>
          <w:rFonts w:asciiTheme="minorHAnsi" w:eastAsiaTheme="minorEastAsia" w:hAnsiTheme="minorHAnsi" w:cstheme="minorBidi"/>
          <w:b w:val="0"/>
          <w:bCs w:val="0"/>
          <w:color w:val="auto"/>
          <w:sz w:val="22"/>
          <w:szCs w:val="22"/>
        </w:rPr>
        <w:t>WQS</w:t>
      </w:r>
      <w:r w:rsidRPr="29F91D40">
        <w:rPr>
          <w:rStyle w:val="fdmstext"/>
          <w:rFonts w:asciiTheme="minorHAnsi" w:eastAsiaTheme="minorEastAsia" w:hAnsiTheme="minorHAnsi" w:cstheme="minorBidi"/>
          <w:b w:val="0"/>
          <w:bCs w:val="0"/>
          <w:color w:val="auto"/>
          <w:sz w:val="22"/>
          <w:szCs w:val="22"/>
        </w:rPr>
        <w:t xml:space="preserve"> for waters in the Great Lakes system, as defined in 40 </w:t>
      </w:r>
      <w:r w:rsidR="00D67416">
        <w:rPr>
          <w:rStyle w:val="fdmstext"/>
          <w:rFonts w:asciiTheme="minorHAnsi" w:eastAsiaTheme="minorEastAsia" w:hAnsiTheme="minorHAnsi" w:cstheme="minorBidi"/>
          <w:b w:val="0"/>
          <w:bCs w:val="0"/>
          <w:color w:val="auto"/>
          <w:sz w:val="22"/>
          <w:szCs w:val="22"/>
        </w:rPr>
        <w:t>CFR</w:t>
      </w:r>
      <w:r w:rsidRPr="29F91D40">
        <w:rPr>
          <w:rStyle w:val="fdmstext"/>
          <w:rFonts w:asciiTheme="minorHAnsi" w:eastAsiaTheme="minorEastAsia" w:hAnsiTheme="minorHAnsi" w:cstheme="minorBidi"/>
          <w:b w:val="0"/>
          <w:bCs w:val="0"/>
          <w:color w:val="auto"/>
          <w:sz w:val="22"/>
          <w:szCs w:val="22"/>
        </w:rPr>
        <w:t xml:space="preserve"> part 132 (the Great Lakes Water Quality Guidance). Tribes with such waters should coordinate with the appropriate EPA Regional Office </w:t>
      </w:r>
      <w:r w:rsidR="00D700DF" w:rsidRPr="29F91D40">
        <w:rPr>
          <w:rStyle w:val="fdmstext"/>
          <w:rFonts w:asciiTheme="minorHAnsi" w:eastAsiaTheme="minorEastAsia" w:hAnsiTheme="minorHAnsi" w:cstheme="minorBidi"/>
          <w:b w:val="0"/>
          <w:bCs w:val="0"/>
          <w:color w:val="auto"/>
          <w:sz w:val="22"/>
          <w:szCs w:val="22"/>
        </w:rPr>
        <w:t xml:space="preserve">when </w:t>
      </w:r>
      <w:r w:rsidRPr="29F91D40">
        <w:rPr>
          <w:rStyle w:val="fdmstext"/>
          <w:rFonts w:asciiTheme="minorHAnsi" w:eastAsiaTheme="minorEastAsia" w:hAnsiTheme="minorHAnsi" w:cstheme="minorBidi"/>
          <w:b w:val="0"/>
          <w:bCs w:val="0"/>
          <w:color w:val="auto"/>
          <w:sz w:val="22"/>
          <w:szCs w:val="22"/>
        </w:rPr>
        <w:t>using this template</w:t>
      </w:r>
      <w:r w:rsidR="00D700DF" w:rsidRPr="29F91D40">
        <w:rPr>
          <w:rStyle w:val="fdmstext"/>
          <w:rFonts w:asciiTheme="minorHAnsi" w:eastAsiaTheme="minorEastAsia" w:hAnsiTheme="minorHAnsi" w:cstheme="minorBidi"/>
          <w:b w:val="0"/>
          <w:bCs w:val="0"/>
          <w:color w:val="auto"/>
          <w:sz w:val="22"/>
          <w:szCs w:val="22"/>
        </w:rPr>
        <w:t xml:space="preserve"> in order to ensure that the </w:t>
      </w:r>
      <w:r w:rsidR="009D7DC2" w:rsidRPr="29F91D40">
        <w:rPr>
          <w:rStyle w:val="fdmstext"/>
          <w:rFonts w:asciiTheme="minorHAnsi" w:eastAsiaTheme="minorEastAsia" w:hAnsiTheme="minorHAnsi" w:cstheme="minorBidi"/>
          <w:b w:val="0"/>
          <w:bCs w:val="0"/>
          <w:color w:val="auto"/>
          <w:sz w:val="22"/>
          <w:szCs w:val="22"/>
        </w:rPr>
        <w:t>t</w:t>
      </w:r>
      <w:r w:rsidR="00D700DF" w:rsidRPr="29F91D40">
        <w:rPr>
          <w:rStyle w:val="fdmstext"/>
          <w:rFonts w:asciiTheme="minorHAnsi" w:eastAsiaTheme="minorEastAsia" w:hAnsiTheme="minorHAnsi" w:cstheme="minorBidi"/>
          <w:b w:val="0"/>
          <w:bCs w:val="0"/>
          <w:color w:val="auto"/>
          <w:sz w:val="22"/>
          <w:szCs w:val="22"/>
        </w:rPr>
        <w:t xml:space="preserve">ribe’s </w:t>
      </w:r>
      <w:r w:rsidR="00213FD5">
        <w:rPr>
          <w:rStyle w:val="fdmstext"/>
          <w:rFonts w:asciiTheme="minorHAnsi" w:eastAsiaTheme="minorEastAsia" w:hAnsiTheme="minorHAnsi" w:cstheme="minorBidi"/>
          <w:b w:val="0"/>
          <w:bCs w:val="0"/>
          <w:color w:val="auto"/>
          <w:sz w:val="22"/>
          <w:szCs w:val="22"/>
        </w:rPr>
        <w:t>WQS</w:t>
      </w:r>
      <w:r w:rsidR="00D700DF" w:rsidRPr="29F91D40">
        <w:rPr>
          <w:rStyle w:val="fdmstext"/>
          <w:rFonts w:asciiTheme="minorHAnsi" w:eastAsiaTheme="minorEastAsia" w:hAnsiTheme="minorHAnsi" w:cstheme="minorBidi"/>
          <w:b w:val="0"/>
          <w:bCs w:val="0"/>
          <w:color w:val="auto"/>
          <w:sz w:val="22"/>
          <w:szCs w:val="22"/>
        </w:rPr>
        <w:t xml:space="preserve"> will comply with </w:t>
      </w:r>
      <w:r w:rsidR="00406700">
        <w:rPr>
          <w:rStyle w:val="fdmstext"/>
          <w:rFonts w:asciiTheme="minorHAnsi" w:eastAsiaTheme="minorEastAsia" w:hAnsiTheme="minorHAnsi" w:cstheme="minorBidi"/>
          <w:b w:val="0"/>
          <w:bCs w:val="0"/>
          <w:color w:val="auto"/>
          <w:sz w:val="22"/>
          <w:szCs w:val="22"/>
        </w:rPr>
        <w:t xml:space="preserve">40 </w:t>
      </w:r>
      <w:r w:rsidR="00D67416">
        <w:rPr>
          <w:rStyle w:val="fdmstext"/>
          <w:rFonts w:asciiTheme="minorHAnsi" w:eastAsiaTheme="minorEastAsia" w:hAnsiTheme="minorHAnsi" w:cstheme="minorBidi"/>
          <w:b w:val="0"/>
          <w:bCs w:val="0"/>
          <w:color w:val="auto"/>
          <w:sz w:val="22"/>
          <w:szCs w:val="22"/>
        </w:rPr>
        <w:t>CFR</w:t>
      </w:r>
      <w:r w:rsidR="00406700">
        <w:rPr>
          <w:rStyle w:val="fdmstext"/>
          <w:rFonts w:asciiTheme="minorHAnsi" w:eastAsiaTheme="minorEastAsia" w:hAnsiTheme="minorHAnsi" w:cstheme="minorBidi"/>
          <w:b w:val="0"/>
          <w:bCs w:val="0"/>
          <w:color w:val="auto"/>
          <w:sz w:val="22"/>
          <w:szCs w:val="22"/>
        </w:rPr>
        <w:t xml:space="preserve"> </w:t>
      </w:r>
      <w:r w:rsidR="00D700DF" w:rsidRPr="29F91D40">
        <w:rPr>
          <w:rStyle w:val="fdmstext"/>
          <w:rFonts w:asciiTheme="minorHAnsi" w:eastAsiaTheme="minorEastAsia" w:hAnsiTheme="minorHAnsi" w:cstheme="minorBidi"/>
          <w:b w:val="0"/>
          <w:bCs w:val="0"/>
          <w:color w:val="auto"/>
          <w:sz w:val="22"/>
          <w:szCs w:val="22"/>
        </w:rPr>
        <w:t>part 132 requirements</w:t>
      </w:r>
      <w:r w:rsidR="009D7DC2" w:rsidRPr="29F91D40">
        <w:rPr>
          <w:rStyle w:val="fdmstext"/>
          <w:rFonts w:asciiTheme="minorHAnsi" w:eastAsiaTheme="minorEastAsia" w:hAnsiTheme="minorHAnsi" w:cstheme="minorBidi"/>
          <w:b w:val="0"/>
          <w:bCs w:val="0"/>
          <w:color w:val="auto"/>
          <w:sz w:val="22"/>
          <w:szCs w:val="22"/>
        </w:rPr>
        <w:t xml:space="preserve">, in addition to the requirements of </w:t>
      </w:r>
      <w:r w:rsidR="00406700">
        <w:rPr>
          <w:rStyle w:val="fdmstext"/>
          <w:rFonts w:asciiTheme="minorHAnsi" w:eastAsiaTheme="minorEastAsia" w:hAnsiTheme="minorHAnsi" w:cstheme="minorBidi"/>
          <w:b w:val="0"/>
          <w:bCs w:val="0"/>
          <w:color w:val="auto"/>
          <w:sz w:val="22"/>
          <w:szCs w:val="22"/>
        </w:rPr>
        <w:t xml:space="preserve">40 </w:t>
      </w:r>
      <w:r w:rsidR="00D67416">
        <w:rPr>
          <w:rStyle w:val="fdmstext"/>
          <w:rFonts w:asciiTheme="minorHAnsi" w:eastAsiaTheme="minorEastAsia" w:hAnsiTheme="minorHAnsi" w:cstheme="minorBidi"/>
          <w:b w:val="0"/>
          <w:bCs w:val="0"/>
          <w:color w:val="auto"/>
          <w:sz w:val="22"/>
          <w:szCs w:val="22"/>
        </w:rPr>
        <w:t>CFR</w:t>
      </w:r>
      <w:r w:rsidR="00406700">
        <w:rPr>
          <w:rStyle w:val="fdmstext"/>
          <w:rFonts w:asciiTheme="minorHAnsi" w:eastAsiaTheme="minorEastAsia" w:hAnsiTheme="minorHAnsi" w:cstheme="minorBidi"/>
          <w:b w:val="0"/>
          <w:bCs w:val="0"/>
          <w:color w:val="auto"/>
          <w:sz w:val="22"/>
          <w:szCs w:val="22"/>
        </w:rPr>
        <w:t xml:space="preserve"> </w:t>
      </w:r>
      <w:r w:rsidR="009D7DC2" w:rsidRPr="29F91D40">
        <w:rPr>
          <w:rStyle w:val="fdmstext"/>
          <w:rFonts w:asciiTheme="minorHAnsi" w:eastAsiaTheme="minorEastAsia" w:hAnsiTheme="minorHAnsi" w:cstheme="minorBidi"/>
          <w:b w:val="0"/>
          <w:bCs w:val="0"/>
          <w:color w:val="auto"/>
          <w:sz w:val="22"/>
          <w:szCs w:val="22"/>
        </w:rPr>
        <w:t>part 131</w:t>
      </w:r>
      <w:r w:rsidRPr="29F91D40">
        <w:rPr>
          <w:rStyle w:val="fdmstext"/>
          <w:rFonts w:asciiTheme="minorHAnsi" w:eastAsiaTheme="minorEastAsia" w:hAnsiTheme="minorHAnsi" w:cstheme="minorBidi"/>
          <w:b w:val="0"/>
          <w:bCs w:val="0"/>
          <w:color w:val="auto"/>
          <w:sz w:val="22"/>
          <w:szCs w:val="22"/>
        </w:rPr>
        <w:t xml:space="preserve">. </w:t>
      </w:r>
    </w:p>
    <w:p w14:paraId="2F45BDA6" w14:textId="77777777" w:rsidR="00DF198C" w:rsidRPr="00DF198C" w:rsidRDefault="29F91D40" w:rsidP="00361292">
      <w:pPr>
        <w:spacing w:after="120"/>
        <w:rPr>
          <w:b/>
        </w:rPr>
      </w:pPr>
      <w:r w:rsidRPr="29F91D40">
        <w:rPr>
          <w:b/>
          <w:bCs/>
        </w:rPr>
        <w:t>Disclaimer</w:t>
      </w:r>
    </w:p>
    <w:p w14:paraId="21894E9E" w14:textId="382AB028" w:rsidR="004A56B8" w:rsidRPr="003F2DA0" w:rsidRDefault="004A56B8" w:rsidP="00DF198C">
      <w:pPr>
        <w:spacing w:line="276" w:lineRule="auto"/>
        <w:rPr>
          <w:rFonts w:asciiTheme="minorHAnsi" w:eastAsiaTheme="minorEastAsia" w:hAnsiTheme="minorHAnsi" w:cstheme="minorBidi"/>
          <w:sz w:val="22"/>
          <w:szCs w:val="22"/>
        </w:rPr>
      </w:pPr>
      <w:r w:rsidRPr="29F91D40">
        <w:rPr>
          <w:rFonts w:asciiTheme="minorHAnsi" w:eastAsiaTheme="minorEastAsia" w:hAnsiTheme="minorHAnsi" w:cstheme="minorBidi"/>
          <w:sz w:val="22"/>
          <w:szCs w:val="22"/>
        </w:rPr>
        <w:t xml:space="preserve">This document is designed to assist </w:t>
      </w:r>
      <w:r w:rsidR="00B55DC4" w:rsidRPr="29F91D40">
        <w:rPr>
          <w:rFonts w:asciiTheme="minorHAnsi" w:eastAsiaTheme="minorEastAsia" w:hAnsiTheme="minorHAnsi" w:cstheme="minorBidi"/>
          <w:sz w:val="22"/>
          <w:szCs w:val="22"/>
        </w:rPr>
        <w:t>eligible</w:t>
      </w:r>
      <w:r w:rsidRPr="29F91D40">
        <w:rPr>
          <w:rFonts w:asciiTheme="minorHAnsi" w:eastAsiaTheme="minorEastAsia" w:hAnsiTheme="minorHAnsi" w:cstheme="minorBidi"/>
          <w:sz w:val="22"/>
          <w:szCs w:val="22"/>
        </w:rPr>
        <w:t xml:space="preserve"> tribes </w:t>
      </w:r>
      <w:r w:rsidR="00B55DC4" w:rsidRPr="29F91D40">
        <w:rPr>
          <w:rFonts w:asciiTheme="minorHAnsi" w:eastAsiaTheme="minorEastAsia" w:hAnsiTheme="minorHAnsi" w:cstheme="minorBidi"/>
          <w:sz w:val="22"/>
          <w:szCs w:val="22"/>
        </w:rPr>
        <w:t xml:space="preserve">developing </w:t>
      </w:r>
      <w:r w:rsidR="00213FD5">
        <w:rPr>
          <w:rFonts w:asciiTheme="minorHAnsi" w:eastAsiaTheme="minorEastAsia" w:hAnsiTheme="minorHAnsi" w:cstheme="minorBidi"/>
          <w:sz w:val="22"/>
          <w:szCs w:val="22"/>
        </w:rPr>
        <w:t>WQS</w:t>
      </w:r>
      <w:r w:rsidR="00B55DC4" w:rsidRPr="29F91D40">
        <w:rPr>
          <w:rFonts w:asciiTheme="minorHAnsi" w:eastAsiaTheme="minorEastAsia" w:hAnsiTheme="minorHAnsi" w:cstheme="minorBidi"/>
          <w:sz w:val="22"/>
          <w:szCs w:val="22"/>
        </w:rPr>
        <w:t xml:space="preserve"> for submission to EPA under the </w:t>
      </w:r>
      <w:r w:rsidR="00406700">
        <w:rPr>
          <w:rFonts w:asciiTheme="minorHAnsi" w:eastAsiaTheme="minorEastAsia" w:hAnsiTheme="minorHAnsi" w:cstheme="minorBidi"/>
          <w:sz w:val="22"/>
          <w:szCs w:val="22"/>
        </w:rPr>
        <w:t>CWA</w:t>
      </w:r>
      <w:r w:rsidR="00B55DC4" w:rsidRPr="29F91D40">
        <w:rPr>
          <w:rFonts w:asciiTheme="minorHAnsi" w:eastAsiaTheme="minorEastAsia" w:hAnsiTheme="minorHAnsi" w:cstheme="minorBidi"/>
          <w:sz w:val="22"/>
          <w:szCs w:val="22"/>
        </w:rPr>
        <w:t xml:space="preserve"> </w:t>
      </w:r>
      <w:r w:rsidRPr="29F91D40">
        <w:rPr>
          <w:rFonts w:asciiTheme="minorHAnsi" w:eastAsiaTheme="minorEastAsia" w:hAnsiTheme="minorHAnsi" w:cstheme="minorBidi"/>
          <w:sz w:val="22"/>
          <w:szCs w:val="22"/>
        </w:rPr>
        <w:t>in complying with EPA</w:t>
      </w:r>
      <w:r w:rsidR="009D7DC2" w:rsidRPr="29F91D40">
        <w:rPr>
          <w:rFonts w:asciiTheme="minorHAnsi" w:eastAsiaTheme="minorEastAsia" w:hAnsiTheme="minorHAnsi" w:cstheme="minorBidi"/>
          <w:sz w:val="22"/>
          <w:szCs w:val="22"/>
        </w:rPr>
        <w:t>’s</w:t>
      </w:r>
      <w:r w:rsidRPr="29F91D40">
        <w:rPr>
          <w:rFonts w:asciiTheme="minorHAnsi" w:eastAsiaTheme="minorEastAsia" w:hAnsiTheme="minorHAnsi" w:cstheme="minorBidi"/>
          <w:sz w:val="22"/>
          <w:szCs w:val="22"/>
        </w:rPr>
        <w:t xml:space="preserve"> regulation at 40 </w:t>
      </w:r>
      <w:r w:rsidR="00D67416">
        <w:rPr>
          <w:rFonts w:asciiTheme="minorHAnsi" w:eastAsiaTheme="minorEastAsia" w:hAnsiTheme="minorHAnsi" w:cstheme="minorBidi"/>
          <w:sz w:val="22"/>
          <w:szCs w:val="22"/>
        </w:rPr>
        <w:t>CFR</w:t>
      </w:r>
      <w:r w:rsidRPr="29F91D40">
        <w:rPr>
          <w:rFonts w:asciiTheme="minorHAnsi" w:eastAsiaTheme="minorEastAsia" w:hAnsiTheme="minorHAnsi" w:cstheme="minorBidi"/>
          <w:sz w:val="22"/>
          <w:szCs w:val="22"/>
        </w:rPr>
        <w:t xml:space="preserve"> part 131. </w:t>
      </w:r>
      <w:r w:rsidR="000D34FE">
        <w:rPr>
          <w:rFonts w:asciiTheme="minorHAnsi" w:eastAsiaTheme="minorEastAsia" w:hAnsiTheme="minorHAnsi" w:cstheme="minorBidi"/>
          <w:sz w:val="22"/>
          <w:szCs w:val="22"/>
        </w:rPr>
        <w:t xml:space="preserve">The </w:t>
      </w:r>
      <w:r w:rsidR="009F1187">
        <w:rPr>
          <w:rFonts w:asciiTheme="minorHAnsi" w:eastAsiaTheme="minorEastAsia" w:hAnsiTheme="minorHAnsi" w:cstheme="minorBidi"/>
          <w:sz w:val="22"/>
          <w:szCs w:val="22"/>
        </w:rPr>
        <w:t>t</w:t>
      </w:r>
      <w:r w:rsidR="000D34FE">
        <w:rPr>
          <w:rFonts w:asciiTheme="minorHAnsi" w:eastAsiaTheme="minorEastAsia" w:hAnsiTheme="minorHAnsi" w:cstheme="minorBidi"/>
          <w:sz w:val="22"/>
          <w:szCs w:val="22"/>
        </w:rPr>
        <w:t xml:space="preserve">ribes may choose to use the template (in whole, in part, or with appropriate </w:t>
      </w:r>
      <w:r w:rsidR="006F5CC9">
        <w:rPr>
          <w:rFonts w:asciiTheme="minorHAnsi" w:eastAsiaTheme="minorEastAsia" w:hAnsiTheme="minorHAnsi" w:cstheme="minorBidi"/>
          <w:sz w:val="22"/>
          <w:szCs w:val="22"/>
        </w:rPr>
        <w:t>modifications</w:t>
      </w:r>
      <w:r w:rsidR="000D34FE">
        <w:rPr>
          <w:rFonts w:asciiTheme="minorHAnsi" w:eastAsiaTheme="minorEastAsia" w:hAnsiTheme="minorHAnsi" w:cstheme="minorBidi"/>
          <w:sz w:val="22"/>
          <w:szCs w:val="22"/>
        </w:rPr>
        <w:t xml:space="preserve">) or the </w:t>
      </w:r>
      <w:r w:rsidR="00C41659">
        <w:rPr>
          <w:rFonts w:asciiTheme="minorHAnsi" w:eastAsiaTheme="minorEastAsia" w:hAnsiTheme="minorHAnsi" w:cstheme="minorBidi"/>
          <w:sz w:val="22"/>
          <w:szCs w:val="22"/>
        </w:rPr>
        <w:t>t</w:t>
      </w:r>
      <w:r w:rsidR="000D34FE">
        <w:rPr>
          <w:rFonts w:asciiTheme="minorHAnsi" w:eastAsiaTheme="minorEastAsia" w:hAnsiTheme="minorHAnsi" w:cstheme="minorBidi"/>
          <w:sz w:val="22"/>
          <w:szCs w:val="22"/>
        </w:rPr>
        <w:t>ribe may choose to develop WQS without using the template. This document</w:t>
      </w:r>
      <w:r w:rsidR="000D34FE" w:rsidRPr="29F91D40">
        <w:rPr>
          <w:rFonts w:asciiTheme="minorHAnsi" w:eastAsiaTheme="minorEastAsia" w:hAnsiTheme="minorHAnsi" w:cstheme="minorBidi"/>
          <w:sz w:val="22"/>
          <w:szCs w:val="22"/>
        </w:rPr>
        <w:t xml:space="preserve"> </w:t>
      </w:r>
      <w:r w:rsidRPr="29F91D40">
        <w:rPr>
          <w:rFonts w:asciiTheme="minorHAnsi" w:eastAsiaTheme="minorEastAsia" w:hAnsiTheme="minorHAnsi" w:cstheme="minorBidi"/>
          <w:sz w:val="22"/>
          <w:szCs w:val="22"/>
        </w:rPr>
        <w:t>does not impose legally binding requirements on EPA, tribes, or other entities, nor does it confer legal rights or impose legal obligations or responsibilities upon any entity or member of the public. The C</w:t>
      </w:r>
      <w:r w:rsidR="00406700">
        <w:rPr>
          <w:rFonts w:asciiTheme="minorHAnsi" w:eastAsiaTheme="minorEastAsia" w:hAnsiTheme="minorHAnsi" w:cstheme="minorBidi"/>
          <w:sz w:val="22"/>
          <w:szCs w:val="22"/>
        </w:rPr>
        <w:t>WA</w:t>
      </w:r>
      <w:r w:rsidRPr="29F91D40">
        <w:rPr>
          <w:rFonts w:asciiTheme="minorHAnsi" w:eastAsiaTheme="minorEastAsia" w:hAnsiTheme="minorHAnsi" w:cstheme="minorBidi"/>
          <w:sz w:val="22"/>
          <w:szCs w:val="22"/>
        </w:rPr>
        <w:t xml:space="preserve"> provisions and EPA</w:t>
      </w:r>
      <w:r w:rsidR="009D7DC2" w:rsidRPr="29F91D40">
        <w:rPr>
          <w:rFonts w:asciiTheme="minorHAnsi" w:eastAsiaTheme="minorEastAsia" w:hAnsiTheme="minorHAnsi" w:cstheme="minorBidi"/>
          <w:sz w:val="22"/>
          <w:szCs w:val="22"/>
        </w:rPr>
        <w:t>’s</w:t>
      </w:r>
      <w:r w:rsidRPr="29F91D40">
        <w:rPr>
          <w:rFonts w:asciiTheme="minorHAnsi" w:eastAsiaTheme="minorEastAsia" w:hAnsiTheme="minorHAnsi" w:cstheme="minorBidi"/>
          <w:sz w:val="22"/>
          <w:szCs w:val="22"/>
        </w:rPr>
        <w:t xml:space="preserve"> regulation</w:t>
      </w:r>
      <w:r w:rsidR="00100A6E" w:rsidRPr="29F91D40">
        <w:rPr>
          <w:rFonts w:asciiTheme="minorHAnsi" w:eastAsiaTheme="minorEastAsia" w:hAnsiTheme="minorHAnsi" w:cstheme="minorBidi"/>
          <w:sz w:val="22"/>
          <w:szCs w:val="22"/>
        </w:rPr>
        <w:t>, which</w:t>
      </w:r>
      <w:r w:rsidRPr="29F91D40">
        <w:rPr>
          <w:rFonts w:asciiTheme="minorHAnsi" w:eastAsiaTheme="minorEastAsia" w:hAnsiTheme="minorHAnsi" w:cstheme="minorBidi"/>
          <w:sz w:val="22"/>
          <w:szCs w:val="22"/>
        </w:rPr>
        <w:t xml:space="preserve"> may be referenced in </w:t>
      </w:r>
      <w:r w:rsidRPr="29F91D40">
        <w:rPr>
          <w:rFonts w:asciiTheme="minorHAnsi" w:eastAsiaTheme="minorEastAsia" w:hAnsiTheme="minorHAnsi" w:cstheme="minorBidi"/>
          <w:sz w:val="22"/>
          <w:szCs w:val="22"/>
        </w:rPr>
        <w:lastRenderedPageBreak/>
        <w:t>this document</w:t>
      </w:r>
      <w:r w:rsidR="00100A6E" w:rsidRPr="29F91D40">
        <w:rPr>
          <w:rFonts w:asciiTheme="minorHAnsi" w:eastAsiaTheme="minorEastAsia" w:hAnsiTheme="minorHAnsi" w:cstheme="minorBidi"/>
          <w:sz w:val="22"/>
          <w:szCs w:val="22"/>
        </w:rPr>
        <w:t>,</w:t>
      </w:r>
      <w:r w:rsidRPr="29F91D40">
        <w:rPr>
          <w:rFonts w:asciiTheme="minorHAnsi" w:eastAsiaTheme="minorEastAsia" w:hAnsiTheme="minorHAnsi" w:cstheme="minorBidi"/>
          <w:sz w:val="22"/>
          <w:szCs w:val="22"/>
        </w:rPr>
        <w:t xml:space="preserve"> contain legally binding requirements. This document is not itself a regulation, however, nor does it change or substitute for any C</w:t>
      </w:r>
      <w:r w:rsidR="00406700">
        <w:rPr>
          <w:rFonts w:asciiTheme="minorHAnsi" w:eastAsiaTheme="minorEastAsia" w:hAnsiTheme="minorHAnsi" w:cstheme="minorBidi"/>
          <w:sz w:val="22"/>
          <w:szCs w:val="22"/>
        </w:rPr>
        <w:t>WA</w:t>
      </w:r>
      <w:r w:rsidRPr="29F91D40">
        <w:rPr>
          <w:rFonts w:asciiTheme="minorHAnsi" w:eastAsiaTheme="minorEastAsia" w:hAnsiTheme="minorHAnsi" w:cstheme="minorBidi"/>
          <w:sz w:val="22"/>
          <w:szCs w:val="22"/>
        </w:rPr>
        <w:t xml:space="preserve"> provision or EPA regulation. </w:t>
      </w:r>
    </w:p>
    <w:p w14:paraId="2B99B78D" w14:textId="77777777" w:rsidR="00365421" w:rsidRPr="008506BF" w:rsidRDefault="29F91D40" w:rsidP="008506BF">
      <w:pPr>
        <w:pStyle w:val="NormalWeb"/>
        <w:spacing w:line="276" w:lineRule="auto"/>
        <w:rPr>
          <w:rFonts w:asciiTheme="minorHAnsi" w:hAnsiTheme="minorHAnsi"/>
          <w:sz w:val="22"/>
          <w:szCs w:val="22"/>
        </w:rPr>
      </w:pPr>
      <w:r w:rsidRPr="29F91D40">
        <w:rPr>
          <w:rFonts w:asciiTheme="minorHAnsi" w:eastAsiaTheme="minorEastAsia" w:hAnsiTheme="minorHAnsi" w:cstheme="minorBidi"/>
          <w:sz w:val="22"/>
          <w:szCs w:val="22"/>
        </w:rPr>
        <w:t>EPA and tribes may adopt approaches that differ</w:t>
      </w:r>
      <w:r w:rsidR="006F7F45">
        <w:rPr>
          <w:rFonts w:asciiTheme="minorHAnsi" w:eastAsiaTheme="minorEastAsia" w:hAnsiTheme="minorHAnsi" w:cstheme="minorBidi"/>
          <w:sz w:val="22"/>
          <w:szCs w:val="22"/>
        </w:rPr>
        <w:t xml:space="preserve"> in whole or in part</w:t>
      </w:r>
      <w:r w:rsidRPr="29F91D40">
        <w:rPr>
          <w:rFonts w:asciiTheme="minorHAnsi" w:eastAsiaTheme="minorEastAsia" w:hAnsiTheme="minorHAnsi" w:cstheme="minorBidi"/>
          <w:sz w:val="22"/>
          <w:szCs w:val="22"/>
        </w:rPr>
        <w:t xml:space="preserve"> from those in the template </w:t>
      </w:r>
      <w:r w:rsidR="006F7F45" w:rsidRPr="29F91D40">
        <w:rPr>
          <w:rFonts w:asciiTheme="minorHAnsi" w:eastAsiaTheme="minorEastAsia" w:hAnsiTheme="minorHAnsi" w:cstheme="minorBidi"/>
          <w:sz w:val="22"/>
          <w:szCs w:val="22"/>
        </w:rPr>
        <w:t xml:space="preserve">on a case-by-case basis </w:t>
      </w:r>
      <w:r w:rsidRPr="29F91D40">
        <w:rPr>
          <w:rFonts w:asciiTheme="minorHAnsi" w:eastAsiaTheme="minorEastAsia" w:hAnsiTheme="minorHAnsi" w:cstheme="minorBidi"/>
          <w:sz w:val="22"/>
          <w:szCs w:val="22"/>
        </w:rPr>
        <w:t xml:space="preserve">as appropriate. EPA may revise this template in the future </w:t>
      </w:r>
      <w:r w:rsidR="00A23507">
        <w:rPr>
          <w:rFonts w:asciiTheme="minorHAnsi" w:eastAsiaTheme="minorEastAsia" w:hAnsiTheme="minorHAnsi" w:cstheme="minorBidi"/>
          <w:sz w:val="22"/>
          <w:szCs w:val="22"/>
        </w:rPr>
        <w:t xml:space="preserve">to keep it up to date and to reflect feedback on its usefulness. </w:t>
      </w:r>
    </w:p>
    <w:p w14:paraId="43235FE2" w14:textId="77777777" w:rsidR="004A56B8" w:rsidRPr="003F2DA0" w:rsidRDefault="004A56B8" w:rsidP="00D700DF">
      <w:pPr>
        <w:spacing w:line="276" w:lineRule="auto"/>
        <w:rPr>
          <w:rFonts w:asciiTheme="minorHAnsi" w:eastAsiaTheme="minorEastAsia" w:hAnsiTheme="minorHAnsi" w:cstheme="minorBidi"/>
          <w:sz w:val="22"/>
          <w:szCs w:val="22"/>
        </w:rPr>
      </w:pPr>
    </w:p>
    <w:p w14:paraId="3F223BC4" w14:textId="77777777" w:rsidR="004A56B8" w:rsidRDefault="004A56B8">
      <w:pPr>
        <w:spacing w:after="160" w:line="259" w:lineRule="auto"/>
        <w:rPr>
          <w:rStyle w:val="fdmstext"/>
          <w:b w:val="0"/>
        </w:rPr>
      </w:pPr>
      <w:r>
        <w:rPr>
          <w:rStyle w:val="fdmstext"/>
          <w:b w:val="0"/>
        </w:rPr>
        <w:br w:type="page"/>
      </w:r>
    </w:p>
    <w:p w14:paraId="1F5B9FCD" w14:textId="77777777" w:rsidR="00CE55FB" w:rsidRPr="00F479F9" w:rsidRDefault="00CA34DF" w:rsidP="00705E28">
      <w:pPr>
        <w:spacing w:after="160" w:line="480" w:lineRule="auto"/>
        <w:rPr>
          <w:b/>
          <w:color w:val="0000FF"/>
        </w:rPr>
      </w:pPr>
      <w:r w:rsidRPr="003770C1">
        <w:rPr>
          <w:b/>
          <w:noProof/>
          <w:color w:val="0000FF"/>
          <w:shd w:val="clear" w:color="auto" w:fill="E6E6E6"/>
        </w:rPr>
        <w:lastRenderedPageBreak/>
        <mc:AlternateContent>
          <mc:Choice Requires="wps">
            <w:drawing>
              <wp:inline distT="0" distB="0" distL="0" distR="0" wp14:anchorId="2DE166F5" wp14:editId="3B3792EE">
                <wp:extent cx="5915025" cy="1404620"/>
                <wp:effectExtent l="9525" t="9525" r="9525" b="5715"/>
                <wp:docPr id="2" name="Text Box 2"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51485"/>
                        </a:xfrm>
                        <a:prstGeom prst="rect">
                          <a:avLst/>
                        </a:prstGeom>
                        <a:solidFill>
                          <a:srgbClr val="FFFFFF"/>
                        </a:solidFill>
                        <a:ln w="9525">
                          <a:solidFill>
                            <a:srgbClr val="000000"/>
                          </a:solidFill>
                          <a:miter lim="800000"/>
                          <a:headEnd/>
                          <a:tailEnd/>
                        </a:ln>
                      </wps:spPr>
                      <wps:txbx>
                        <w:txbxContent>
                          <w:p w14:paraId="70F0D55B" w14:textId="0CA5E52C" w:rsidR="00021F43" w:rsidRDefault="00021F43" w:rsidP="00705E28">
                            <w:pPr>
                              <w:jc w:val="center"/>
                            </w:pPr>
                            <w:r>
                              <w:rPr>
                                <w:rFonts w:asciiTheme="minorHAnsi" w:hAnsiTheme="minorHAnsi"/>
                                <w:b/>
                                <w:sz w:val="22"/>
                                <w:szCs w:val="22"/>
                              </w:rPr>
                              <w:t xml:space="preserve">EPA recommends that the Tribe </w:t>
                            </w:r>
                            <w:r w:rsidRPr="0036229E">
                              <w:rPr>
                                <w:rFonts w:asciiTheme="minorHAnsi" w:hAnsiTheme="minorHAnsi"/>
                                <w:b/>
                                <w:sz w:val="22"/>
                                <w:szCs w:val="22"/>
                              </w:rPr>
                              <w:t>co</w:t>
                            </w:r>
                            <w:r>
                              <w:rPr>
                                <w:rFonts w:asciiTheme="minorHAnsi" w:hAnsiTheme="minorHAnsi"/>
                                <w:b/>
                                <w:sz w:val="22"/>
                                <w:szCs w:val="22"/>
                              </w:rPr>
                              <w:t>ordinate</w:t>
                            </w:r>
                            <w:r w:rsidRPr="0036229E">
                              <w:rPr>
                                <w:rFonts w:asciiTheme="minorHAnsi" w:hAnsiTheme="minorHAnsi"/>
                                <w:b/>
                                <w:sz w:val="22"/>
                                <w:szCs w:val="22"/>
                              </w:rPr>
                              <w:t xml:space="preserve"> with the appropriate EPA Regional Office </w:t>
                            </w:r>
                            <w:r>
                              <w:rPr>
                                <w:rFonts w:asciiTheme="minorHAnsi" w:hAnsiTheme="minorHAnsi"/>
                                <w:b/>
                                <w:sz w:val="22"/>
                                <w:szCs w:val="22"/>
                              </w:rPr>
                              <w:t xml:space="preserve">in </w:t>
                            </w:r>
                            <w:r w:rsidRPr="0036229E">
                              <w:rPr>
                                <w:rFonts w:asciiTheme="minorHAnsi" w:hAnsiTheme="minorHAnsi"/>
                                <w:b/>
                                <w:sz w:val="22"/>
                                <w:szCs w:val="22"/>
                              </w:rPr>
                              <w:t>using this template</w:t>
                            </w:r>
                            <w:r>
                              <w:t>.</w:t>
                            </w:r>
                          </w:p>
                        </w:txbxContent>
                      </wps:txbx>
                      <wps:bodyPr rot="0" vert="horz" wrap="square" lIns="91440" tIns="45720" rIns="91440" bIns="45720" anchor="t" anchorCtr="0" upright="1">
                        <a:spAutoFit/>
                      </wps:bodyPr>
                    </wps:wsp>
                  </a:graphicData>
                </a:graphic>
              </wp:inline>
            </w:drawing>
          </mc:Choice>
          <mc:Fallback>
            <w:pict>
              <v:shapetype w14:anchorId="2DE166F5" id="_x0000_t202" coordsize="21600,21600" o:spt="202" path="m,l,21600r21600,l21600,xe">
                <v:stroke joinstyle="miter"/>
                <v:path gradientshapeok="t" o:connecttype="rect"/>
              </v:shapetype>
              <v:shape id="Text Box 2" o:spid="_x0000_s1026" type="#_x0000_t202" alt="Please read the accompanying instructions and coordinate with the appropriate EPA Regional Office before using this template." style="width:46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">
                <v:textbox style="mso-fit-shape-to-text:t">
                  <w:txbxContent>
                    <w:p w14:paraId="70F0D55B" w14:textId="0CA5E52C" w:rsidR="00021F43" w:rsidRDefault="00021F43" w:rsidP="00705E28">
                      <w:pPr>
                        <w:jc w:val="center"/>
                      </w:pPr>
                      <w:r>
                        <w:rPr>
                          <w:rFonts w:asciiTheme="minorHAnsi" w:hAnsiTheme="minorHAnsi"/>
                          <w:b/>
                          <w:sz w:val="22"/>
                          <w:szCs w:val="22"/>
                        </w:rPr>
                        <w:t xml:space="preserve">EPA recommends that the Tribe </w:t>
                      </w:r>
                      <w:r w:rsidRPr="0036229E">
                        <w:rPr>
                          <w:rFonts w:asciiTheme="minorHAnsi" w:hAnsiTheme="minorHAnsi"/>
                          <w:b/>
                          <w:sz w:val="22"/>
                          <w:szCs w:val="22"/>
                        </w:rPr>
                        <w:t>co</w:t>
                      </w:r>
                      <w:r>
                        <w:rPr>
                          <w:rFonts w:asciiTheme="minorHAnsi" w:hAnsiTheme="minorHAnsi"/>
                          <w:b/>
                          <w:sz w:val="22"/>
                          <w:szCs w:val="22"/>
                        </w:rPr>
                        <w:t>ordinate</w:t>
                      </w:r>
                      <w:r w:rsidRPr="0036229E">
                        <w:rPr>
                          <w:rFonts w:asciiTheme="minorHAnsi" w:hAnsiTheme="minorHAnsi"/>
                          <w:b/>
                          <w:sz w:val="22"/>
                          <w:szCs w:val="22"/>
                        </w:rPr>
                        <w:t xml:space="preserve"> with the appropriate EPA Regional Office </w:t>
                      </w:r>
                      <w:r>
                        <w:rPr>
                          <w:rFonts w:asciiTheme="minorHAnsi" w:hAnsiTheme="minorHAnsi"/>
                          <w:b/>
                          <w:sz w:val="22"/>
                          <w:szCs w:val="22"/>
                        </w:rPr>
                        <w:t xml:space="preserve">in </w:t>
                      </w:r>
                      <w:r w:rsidRPr="0036229E">
                        <w:rPr>
                          <w:rFonts w:asciiTheme="minorHAnsi" w:hAnsiTheme="minorHAnsi"/>
                          <w:b/>
                          <w:sz w:val="22"/>
                          <w:szCs w:val="22"/>
                        </w:rPr>
                        <w:t>using this template</w:t>
                      </w:r>
                      <w:r>
                        <w:t>.</w:t>
                      </w:r>
                    </w:p>
                  </w:txbxContent>
                </v:textbox>
                <w10:anchorlock/>
              </v:shape>
            </w:pict>
          </mc:Fallback>
        </mc:AlternateContent>
      </w:r>
      <w:r w:rsidRPr="003770C1">
        <w:rPr>
          <w:b/>
          <w:noProof/>
          <w:color w:val="0000FF"/>
          <w:shd w:val="clear" w:color="auto" w:fill="E6E6E6"/>
        </w:rPr>
        <mc:AlternateContent>
          <mc:Choice Requires="wps">
            <w:drawing>
              <wp:inline distT="0" distB="0" distL="0" distR="0" wp14:anchorId="5E0C8AB4" wp14:editId="2231F7DB">
                <wp:extent cx="5924550" cy="1069340"/>
                <wp:effectExtent l="0" t="0" r="19050" b="17145"/>
                <wp:docPr id="1" name="Text Box 2" descr="Please read the accompanying instructions and coordinate with the appropriate EPA Regional Office before using this templ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069340"/>
                        </a:xfrm>
                        <a:prstGeom prst="rect">
                          <a:avLst/>
                        </a:prstGeom>
                        <a:solidFill>
                          <a:srgbClr val="FFFFFF"/>
                        </a:solidFill>
                        <a:ln w="9525">
                          <a:solidFill>
                            <a:srgbClr val="000000"/>
                          </a:solidFill>
                          <a:miter lim="800000"/>
                          <a:headEnd/>
                          <a:tailEnd/>
                        </a:ln>
                      </wps:spPr>
                      <wps:txbx>
                        <w:txbxContent>
                          <w:p w14:paraId="4CBBB69B" w14:textId="77777777" w:rsidR="00021F43" w:rsidRPr="0055422E" w:rsidRDefault="00021F43" w:rsidP="00705E28">
                            <w:pPr>
                              <w:pStyle w:val="BodyText"/>
                              <w:spacing w:before="0" w:after="0" w:line="276" w:lineRule="auto"/>
                              <w:ind w:firstLine="0"/>
                              <w:jc w:val="both"/>
                              <w:rPr>
                                <w:rFonts w:asciiTheme="minorHAnsi" w:eastAsiaTheme="minorEastAsia" w:hAnsiTheme="minorHAnsi" w:cstheme="minorBidi"/>
                                <w:i/>
                                <w:sz w:val="22"/>
                                <w:szCs w:val="22"/>
                              </w:rPr>
                            </w:pPr>
                            <w:r>
                              <w:rPr>
                                <w:rFonts w:asciiTheme="minorHAnsi" w:eastAsiaTheme="minorEastAsia" w:hAnsiTheme="minorHAnsi" w:cstheme="minorBidi"/>
                                <w:i/>
                                <w:sz w:val="22"/>
                                <w:szCs w:val="22"/>
                              </w:rPr>
                              <w:t>The text in the t</w:t>
                            </w:r>
                            <w:r w:rsidRPr="0055422E">
                              <w:rPr>
                                <w:rFonts w:asciiTheme="minorHAnsi" w:eastAsiaTheme="minorEastAsia" w:hAnsiTheme="minorHAnsi" w:cstheme="minorBidi"/>
                                <w:i/>
                                <w:sz w:val="22"/>
                                <w:szCs w:val="22"/>
                              </w:rPr>
                              <w:t>emplate below that appears</w:t>
                            </w:r>
                          </w:p>
                          <w:p w14:paraId="5859440E" w14:textId="77777777" w:rsidR="00021F43" w:rsidRDefault="00021F43" w:rsidP="002029B0">
                            <w:pPr>
                              <w:pStyle w:val="BodyText"/>
                              <w:spacing w:before="0"/>
                              <w:ind w:left="720" w:firstLine="720"/>
                            </w:pPr>
                            <w:r>
                              <w:t xml:space="preserve">in </w:t>
                            </w:r>
                            <w:r w:rsidRPr="5E3A3513">
                              <w:t>regular font and black ink like this</w:t>
                            </w:r>
                          </w:p>
                          <w:p w14:paraId="7394AE91" w14:textId="77777777" w:rsidR="00021F43" w:rsidRDefault="00021F43" w:rsidP="00705E28">
                            <w:r w:rsidRPr="0055422E">
                              <w:rPr>
                                <w:rFonts w:asciiTheme="minorHAnsi" w:eastAsiaTheme="minorEastAsia" w:hAnsiTheme="minorHAnsi" w:cstheme="minorBidi"/>
                                <w:i/>
                                <w:sz w:val="22"/>
                                <w:szCs w:val="22"/>
                              </w:rPr>
                              <w:t>may be inserted</w:t>
                            </w:r>
                            <w:r>
                              <w:rPr>
                                <w:rFonts w:asciiTheme="minorHAnsi" w:eastAsiaTheme="minorEastAsia" w:hAnsiTheme="minorHAnsi" w:cstheme="minorBidi"/>
                                <w:i/>
                                <w:sz w:val="22"/>
                                <w:szCs w:val="22"/>
                              </w:rPr>
                              <w:t xml:space="preserve">, after any appropriate edits, </w:t>
                            </w:r>
                            <w:r w:rsidRPr="0055422E">
                              <w:rPr>
                                <w:rFonts w:asciiTheme="minorHAnsi" w:eastAsiaTheme="minorEastAsia" w:hAnsiTheme="minorHAnsi" w:cstheme="minorBidi"/>
                                <w:i/>
                                <w:sz w:val="22"/>
                                <w:szCs w:val="22"/>
                              </w:rPr>
                              <w:t xml:space="preserve">into the </w:t>
                            </w:r>
                            <w:r>
                              <w:rPr>
                                <w:rFonts w:asciiTheme="minorHAnsi" w:eastAsiaTheme="minorEastAsia" w:hAnsiTheme="minorHAnsi" w:cstheme="minorBidi"/>
                                <w:i/>
                                <w:sz w:val="22"/>
                                <w:szCs w:val="22"/>
                              </w:rPr>
                              <w:t>T</w:t>
                            </w:r>
                            <w:r w:rsidRPr="0055422E">
                              <w:rPr>
                                <w:rFonts w:asciiTheme="minorHAnsi" w:eastAsiaTheme="minorEastAsia" w:hAnsiTheme="minorHAnsi" w:cstheme="minorBidi"/>
                                <w:i/>
                                <w:sz w:val="22"/>
                                <w:szCs w:val="22"/>
                              </w:rPr>
                              <w:t>rib</w:t>
                            </w:r>
                            <w:r>
                              <w:rPr>
                                <w:rFonts w:asciiTheme="minorHAnsi" w:eastAsiaTheme="minorEastAsia" w:hAnsiTheme="minorHAnsi" w:cstheme="minorBidi"/>
                                <w:i/>
                                <w:sz w:val="22"/>
                                <w:szCs w:val="22"/>
                              </w:rPr>
                              <w:t>e’s</w:t>
                            </w:r>
                            <w:r w:rsidRPr="0055422E">
                              <w:rPr>
                                <w:rFonts w:asciiTheme="minorHAnsi" w:eastAsiaTheme="minorEastAsia" w:hAnsiTheme="minorHAnsi" w:cstheme="minorBidi"/>
                                <w:i/>
                                <w:sz w:val="22"/>
                                <w:szCs w:val="22"/>
                              </w:rPr>
                              <w:t xml:space="preserve"> </w:t>
                            </w:r>
                            <w:r>
                              <w:rPr>
                                <w:rFonts w:asciiTheme="minorHAnsi" w:eastAsiaTheme="minorEastAsia" w:hAnsiTheme="minorHAnsi" w:cstheme="minorBidi"/>
                                <w:i/>
                                <w:sz w:val="22"/>
                                <w:szCs w:val="22"/>
                              </w:rPr>
                              <w:t>WQS</w:t>
                            </w:r>
                            <w:r w:rsidRPr="0055422E">
                              <w:rPr>
                                <w:rFonts w:asciiTheme="minorHAnsi" w:eastAsiaTheme="minorEastAsia" w:hAnsiTheme="minorHAnsi" w:cstheme="minorBidi"/>
                                <w:i/>
                                <w:sz w:val="22"/>
                                <w:szCs w:val="22"/>
                              </w:rPr>
                              <w:t>.</w:t>
                            </w:r>
                            <w:r w:rsidRPr="0055422E">
                              <w:rPr>
                                <w:rFonts w:asciiTheme="minorHAnsi" w:eastAsiaTheme="minorEastAsia" w:hAnsiTheme="minorHAnsi" w:cstheme="minorBidi"/>
                                <w:i/>
                                <w:iCs/>
                                <w:sz w:val="22"/>
                                <w:szCs w:val="22"/>
                              </w:rPr>
                              <w:t xml:space="preserve"> </w:t>
                            </w:r>
                            <w:r w:rsidRPr="0055422E">
                              <w:rPr>
                                <w:rFonts w:asciiTheme="minorHAnsi" w:eastAsiaTheme="minorEastAsia" w:hAnsiTheme="minorHAnsi" w:cstheme="minorBidi"/>
                                <w:i/>
                                <w:sz w:val="22"/>
                                <w:szCs w:val="22"/>
                              </w:rPr>
                              <w:t xml:space="preserve">Specific instructions on what to insert appear within the template as </w:t>
                            </w:r>
                            <w:r w:rsidRPr="00D700DF">
                              <w:rPr>
                                <w:rFonts w:eastAsiaTheme="minorEastAsia"/>
                                <w:b/>
                                <w:color w:val="0000FF"/>
                              </w:rPr>
                              <w:t>[bolded blue text in square brackets</w:t>
                            </w:r>
                            <w:r w:rsidRPr="00D95CF0">
                              <w:rPr>
                                <w:rFonts w:asciiTheme="minorHAnsi" w:eastAsiaTheme="minorEastAsia" w:hAnsiTheme="minorHAnsi" w:cstheme="minorBidi"/>
                                <w:b/>
                                <w:color w:val="0000FF"/>
                                <w:sz w:val="22"/>
                                <w:szCs w:val="22"/>
                              </w:rPr>
                              <w:t xml:space="preserve"> </w:t>
                            </w:r>
                            <w:r w:rsidRPr="00D95CF0">
                              <w:rPr>
                                <w:rStyle w:val="fdmstext"/>
                                <w:color w:val="0000FF"/>
                              </w:rPr>
                              <w:t>lik</w:t>
                            </w:r>
                            <w:r w:rsidRPr="5E3A3513">
                              <w:rPr>
                                <w:rStyle w:val="fdmstext"/>
                              </w:rPr>
                              <w:t>e this]</w:t>
                            </w:r>
                            <w:r w:rsidRPr="00C82349">
                              <w:rPr>
                                <w:rFonts w:asciiTheme="minorHAnsi" w:eastAsiaTheme="minorEastAsia" w:hAnsiTheme="minorHAnsi" w:cstheme="minorBidi"/>
                                <w:sz w:val="22"/>
                                <w:szCs w:val="22"/>
                              </w:rPr>
                              <w:t xml:space="preserve">. </w:t>
                            </w:r>
                            <w:r w:rsidRPr="0055422E">
                              <w:rPr>
                                <w:rFonts w:asciiTheme="minorHAnsi" w:eastAsiaTheme="minorEastAsia" w:hAnsiTheme="minorHAnsi" w:cstheme="minorBidi"/>
                                <w:bCs/>
                                <w:i/>
                                <w:sz w:val="22"/>
                                <w:szCs w:val="22"/>
                              </w:rPr>
                              <w:t xml:space="preserve">Once you insert the appropriate text, please remove the </w:t>
                            </w:r>
                            <w:r>
                              <w:rPr>
                                <w:rFonts w:asciiTheme="minorHAnsi" w:eastAsiaTheme="minorEastAsia" w:hAnsiTheme="minorHAnsi" w:cstheme="minorBidi"/>
                                <w:bCs/>
                                <w:i/>
                                <w:sz w:val="22"/>
                                <w:szCs w:val="22"/>
                              </w:rPr>
                              <w:t xml:space="preserve">bolded blue </w:t>
                            </w:r>
                            <w:r w:rsidRPr="0055422E">
                              <w:rPr>
                                <w:rFonts w:asciiTheme="minorHAnsi" w:eastAsiaTheme="minorEastAsia" w:hAnsiTheme="minorHAnsi" w:cstheme="minorBidi"/>
                                <w:bCs/>
                                <w:i/>
                                <w:sz w:val="22"/>
                                <w:szCs w:val="22"/>
                              </w:rPr>
                              <w:t>brackets</w:t>
                            </w:r>
                            <w:r>
                              <w:rPr>
                                <w:rFonts w:asciiTheme="minorHAnsi" w:eastAsiaTheme="minorEastAsia" w:hAnsiTheme="minorHAnsi" w:cstheme="minorBidi"/>
                                <w:bCs/>
                                <w:i/>
                                <w:sz w:val="22"/>
                                <w:szCs w:val="22"/>
                              </w:rPr>
                              <w:t xml:space="preserve"> and</w:t>
                            </w:r>
                            <w:r w:rsidRPr="0055422E">
                              <w:rPr>
                                <w:rFonts w:asciiTheme="minorHAnsi" w:eastAsiaTheme="minorEastAsia" w:hAnsiTheme="minorHAnsi" w:cstheme="minorBidi"/>
                                <w:bCs/>
                                <w:i/>
                                <w:sz w:val="22"/>
                                <w:szCs w:val="22"/>
                              </w:rPr>
                              <w:t xml:space="preserve"> instructions.</w:t>
                            </w:r>
                          </w:p>
                        </w:txbxContent>
                      </wps:txbx>
                      <wps:bodyPr rot="0" vert="horz" wrap="square" lIns="91440" tIns="45720" rIns="91440" bIns="45720" anchor="t" anchorCtr="0" upright="1">
                        <a:spAutoFit/>
                      </wps:bodyPr>
                    </wps:wsp>
                  </a:graphicData>
                </a:graphic>
              </wp:inline>
            </w:drawing>
          </mc:Choice>
          <mc:Fallback>
            <w:pict>
              <v:shape w14:anchorId="5E0C8AB4" id="_x0000_s1027" type="#_x0000_t202" alt="Please read the accompanying instructions and coordinate with the appropriate EPA Regional Office before using this template." style="width:466.5pt;height: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">
                <v:textbox style="mso-fit-shape-to-text:t">
                  <w:txbxContent>
                    <w:p w14:paraId="4CBBB69B" w14:textId="77777777" w:rsidR="00021F43" w:rsidRPr="0055422E" w:rsidRDefault="00021F43" w:rsidP="00705E28">
                      <w:pPr>
                        <w:pStyle w:val="BodyText"/>
                        <w:spacing w:before="0" w:after="0" w:line="276" w:lineRule="auto"/>
                        <w:ind w:firstLine="0"/>
                        <w:jc w:val="both"/>
                        <w:rPr>
                          <w:rFonts w:asciiTheme="minorHAnsi" w:eastAsiaTheme="minorEastAsia" w:hAnsiTheme="minorHAnsi" w:cstheme="minorBidi"/>
                          <w:i/>
                          <w:sz w:val="22"/>
                          <w:szCs w:val="22"/>
                        </w:rPr>
                      </w:pPr>
                      <w:r>
                        <w:rPr>
                          <w:rFonts w:asciiTheme="minorHAnsi" w:eastAsiaTheme="minorEastAsia" w:hAnsiTheme="minorHAnsi" w:cstheme="minorBidi"/>
                          <w:i/>
                          <w:sz w:val="22"/>
                          <w:szCs w:val="22"/>
                        </w:rPr>
                        <w:t>The text in the t</w:t>
                      </w:r>
                      <w:r w:rsidRPr="0055422E">
                        <w:rPr>
                          <w:rFonts w:asciiTheme="minorHAnsi" w:eastAsiaTheme="minorEastAsia" w:hAnsiTheme="minorHAnsi" w:cstheme="minorBidi"/>
                          <w:i/>
                          <w:sz w:val="22"/>
                          <w:szCs w:val="22"/>
                        </w:rPr>
                        <w:t>emplate below that appears</w:t>
                      </w:r>
                    </w:p>
                    <w:p w14:paraId="5859440E" w14:textId="77777777" w:rsidR="00021F43" w:rsidRDefault="00021F43" w:rsidP="002029B0">
                      <w:pPr>
                        <w:pStyle w:val="BodyText"/>
                        <w:spacing w:before="0"/>
                        <w:ind w:left="720" w:firstLine="720"/>
                      </w:pPr>
                      <w:r>
                        <w:t xml:space="preserve">in </w:t>
                      </w:r>
                      <w:r w:rsidRPr="5E3A3513">
                        <w:t>regular font and black ink like this</w:t>
                      </w:r>
                    </w:p>
                    <w:p w14:paraId="7394AE91" w14:textId="77777777" w:rsidR="00021F43" w:rsidRDefault="00021F43" w:rsidP="00705E28">
                      <w:r w:rsidRPr="0055422E">
                        <w:rPr>
                          <w:rFonts w:asciiTheme="minorHAnsi" w:eastAsiaTheme="minorEastAsia" w:hAnsiTheme="minorHAnsi" w:cstheme="minorBidi"/>
                          <w:i/>
                          <w:sz w:val="22"/>
                          <w:szCs w:val="22"/>
                        </w:rPr>
                        <w:t>may be inserted</w:t>
                      </w:r>
                      <w:r>
                        <w:rPr>
                          <w:rFonts w:asciiTheme="minorHAnsi" w:eastAsiaTheme="minorEastAsia" w:hAnsiTheme="minorHAnsi" w:cstheme="minorBidi"/>
                          <w:i/>
                          <w:sz w:val="22"/>
                          <w:szCs w:val="22"/>
                        </w:rPr>
                        <w:t xml:space="preserve">, after any appropriate edits, </w:t>
                      </w:r>
                      <w:r w:rsidRPr="0055422E">
                        <w:rPr>
                          <w:rFonts w:asciiTheme="minorHAnsi" w:eastAsiaTheme="minorEastAsia" w:hAnsiTheme="minorHAnsi" w:cstheme="minorBidi"/>
                          <w:i/>
                          <w:sz w:val="22"/>
                          <w:szCs w:val="22"/>
                        </w:rPr>
                        <w:t xml:space="preserve">into the </w:t>
                      </w:r>
                      <w:r>
                        <w:rPr>
                          <w:rFonts w:asciiTheme="minorHAnsi" w:eastAsiaTheme="minorEastAsia" w:hAnsiTheme="minorHAnsi" w:cstheme="minorBidi"/>
                          <w:i/>
                          <w:sz w:val="22"/>
                          <w:szCs w:val="22"/>
                        </w:rPr>
                        <w:t>T</w:t>
                      </w:r>
                      <w:r w:rsidRPr="0055422E">
                        <w:rPr>
                          <w:rFonts w:asciiTheme="minorHAnsi" w:eastAsiaTheme="minorEastAsia" w:hAnsiTheme="minorHAnsi" w:cstheme="minorBidi"/>
                          <w:i/>
                          <w:sz w:val="22"/>
                          <w:szCs w:val="22"/>
                        </w:rPr>
                        <w:t>rib</w:t>
                      </w:r>
                      <w:r>
                        <w:rPr>
                          <w:rFonts w:asciiTheme="minorHAnsi" w:eastAsiaTheme="minorEastAsia" w:hAnsiTheme="minorHAnsi" w:cstheme="minorBidi"/>
                          <w:i/>
                          <w:sz w:val="22"/>
                          <w:szCs w:val="22"/>
                        </w:rPr>
                        <w:t>e’s</w:t>
                      </w:r>
                      <w:r w:rsidRPr="0055422E">
                        <w:rPr>
                          <w:rFonts w:asciiTheme="minorHAnsi" w:eastAsiaTheme="minorEastAsia" w:hAnsiTheme="minorHAnsi" w:cstheme="minorBidi"/>
                          <w:i/>
                          <w:sz w:val="22"/>
                          <w:szCs w:val="22"/>
                        </w:rPr>
                        <w:t xml:space="preserve"> </w:t>
                      </w:r>
                      <w:r>
                        <w:rPr>
                          <w:rFonts w:asciiTheme="minorHAnsi" w:eastAsiaTheme="minorEastAsia" w:hAnsiTheme="minorHAnsi" w:cstheme="minorBidi"/>
                          <w:i/>
                          <w:sz w:val="22"/>
                          <w:szCs w:val="22"/>
                        </w:rPr>
                        <w:t>WQS</w:t>
                      </w:r>
                      <w:r w:rsidRPr="0055422E">
                        <w:rPr>
                          <w:rFonts w:asciiTheme="minorHAnsi" w:eastAsiaTheme="minorEastAsia" w:hAnsiTheme="minorHAnsi" w:cstheme="minorBidi"/>
                          <w:i/>
                          <w:sz w:val="22"/>
                          <w:szCs w:val="22"/>
                        </w:rPr>
                        <w:t>.</w:t>
                      </w:r>
                      <w:r w:rsidRPr="0055422E">
                        <w:rPr>
                          <w:rFonts w:asciiTheme="minorHAnsi" w:eastAsiaTheme="minorEastAsia" w:hAnsiTheme="minorHAnsi" w:cstheme="minorBidi"/>
                          <w:i/>
                          <w:iCs/>
                          <w:sz w:val="22"/>
                          <w:szCs w:val="22"/>
                        </w:rPr>
                        <w:t xml:space="preserve"> </w:t>
                      </w:r>
                      <w:r w:rsidRPr="0055422E">
                        <w:rPr>
                          <w:rFonts w:asciiTheme="minorHAnsi" w:eastAsiaTheme="minorEastAsia" w:hAnsiTheme="minorHAnsi" w:cstheme="minorBidi"/>
                          <w:i/>
                          <w:sz w:val="22"/>
                          <w:szCs w:val="22"/>
                        </w:rPr>
                        <w:t xml:space="preserve">Specific instructions on what to insert appear within the template as </w:t>
                      </w:r>
                      <w:r w:rsidRPr="00D700DF">
                        <w:rPr>
                          <w:rFonts w:eastAsiaTheme="minorEastAsia"/>
                          <w:b/>
                          <w:color w:val="0000FF"/>
                        </w:rPr>
                        <w:t>[bolded blue text in square brackets</w:t>
                      </w:r>
                      <w:r w:rsidRPr="00D95CF0">
                        <w:rPr>
                          <w:rFonts w:asciiTheme="minorHAnsi" w:eastAsiaTheme="minorEastAsia" w:hAnsiTheme="minorHAnsi" w:cstheme="minorBidi"/>
                          <w:b/>
                          <w:color w:val="0000FF"/>
                          <w:sz w:val="22"/>
                          <w:szCs w:val="22"/>
                        </w:rPr>
                        <w:t xml:space="preserve"> </w:t>
                      </w:r>
                      <w:r w:rsidRPr="00D95CF0">
                        <w:rPr>
                          <w:rStyle w:val="fdmstext"/>
                          <w:color w:val="0000FF"/>
                        </w:rPr>
                        <w:t>lik</w:t>
                      </w:r>
                      <w:r w:rsidRPr="5E3A3513">
                        <w:rPr>
                          <w:rStyle w:val="fdmstext"/>
                        </w:rPr>
                        <w:t>e this]</w:t>
                      </w:r>
                      <w:r w:rsidRPr="00C82349">
                        <w:rPr>
                          <w:rFonts w:asciiTheme="minorHAnsi" w:eastAsiaTheme="minorEastAsia" w:hAnsiTheme="minorHAnsi" w:cstheme="minorBidi"/>
                          <w:sz w:val="22"/>
                          <w:szCs w:val="22"/>
                        </w:rPr>
                        <w:t xml:space="preserve">. </w:t>
                      </w:r>
                      <w:r w:rsidRPr="0055422E">
                        <w:rPr>
                          <w:rFonts w:asciiTheme="minorHAnsi" w:eastAsiaTheme="minorEastAsia" w:hAnsiTheme="minorHAnsi" w:cstheme="minorBidi"/>
                          <w:bCs/>
                          <w:i/>
                          <w:sz w:val="22"/>
                          <w:szCs w:val="22"/>
                        </w:rPr>
                        <w:t xml:space="preserve">Once you insert the appropriate text, please remove the </w:t>
                      </w:r>
                      <w:r>
                        <w:rPr>
                          <w:rFonts w:asciiTheme="minorHAnsi" w:eastAsiaTheme="minorEastAsia" w:hAnsiTheme="minorHAnsi" w:cstheme="minorBidi"/>
                          <w:bCs/>
                          <w:i/>
                          <w:sz w:val="22"/>
                          <w:szCs w:val="22"/>
                        </w:rPr>
                        <w:t xml:space="preserve">bolded blue </w:t>
                      </w:r>
                      <w:r w:rsidRPr="0055422E">
                        <w:rPr>
                          <w:rFonts w:asciiTheme="minorHAnsi" w:eastAsiaTheme="minorEastAsia" w:hAnsiTheme="minorHAnsi" w:cstheme="minorBidi"/>
                          <w:bCs/>
                          <w:i/>
                          <w:sz w:val="22"/>
                          <w:szCs w:val="22"/>
                        </w:rPr>
                        <w:t>brackets</w:t>
                      </w:r>
                      <w:r>
                        <w:rPr>
                          <w:rFonts w:asciiTheme="minorHAnsi" w:eastAsiaTheme="minorEastAsia" w:hAnsiTheme="minorHAnsi" w:cstheme="minorBidi"/>
                          <w:bCs/>
                          <w:i/>
                          <w:sz w:val="22"/>
                          <w:szCs w:val="22"/>
                        </w:rPr>
                        <w:t xml:space="preserve"> and</w:t>
                      </w:r>
                      <w:r w:rsidRPr="0055422E">
                        <w:rPr>
                          <w:rFonts w:asciiTheme="minorHAnsi" w:eastAsiaTheme="minorEastAsia" w:hAnsiTheme="minorHAnsi" w:cstheme="minorBidi"/>
                          <w:bCs/>
                          <w:i/>
                          <w:sz w:val="22"/>
                          <w:szCs w:val="22"/>
                        </w:rPr>
                        <w:t xml:space="preserve"> instructions.</w:t>
                      </w:r>
                    </w:p>
                  </w:txbxContent>
                </v:textbox>
                <w10:anchorlock/>
              </v:shape>
            </w:pict>
          </mc:Fallback>
        </mc:AlternateContent>
      </w:r>
    </w:p>
    <w:p w14:paraId="190E4DE5" w14:textId="77777777" w:rsidR="005011B6" w:rsidRDefault="29F91D40" w:rsidP="00361292">
      <w:pPr>
        <w:pStyle w:val="Title"/>
        <w:rPr>
          <w:b/>
          <w:color w:val="0000FF"/>
        </w:rPr>
      </w:pPr>
      <w:r w:rsidRPr="00361292">
        <w:t xml:space="preserve">Water Quality Standards for the </w:t>
      </w:r>
      <w:r w:rsidRPr="00361292">
        <w:rPr>
          <w:b/>
          <w:color w:val="0000FF"/>
        </w:rPr>
        <w:t>[Enter name of Tribe]</w:t>
      </w:r>
    </w:p>
    <w:p w14:paraId="38D0C81B" w14:textId="10AE068F" w:rsidR="00D007C1" w:rsidRPr="00175FF4" w:rsidRDefault="00175FF4" w:rsidP="00D85156">
      <w:pPr>
        <w:spacing w:after="240"/>
        <w:ind w:left="360" w:hanging="180"/>
        <w:rPr>
          <w:b/>
          <w:bCs/>
          <w:color w:val="0000FF"/>
        </w:rPr>
      </w:pPr>
      <w:r w:rsidRPr="00D85156">
        <w:rPr>
          <w:b/>
          <w:color w:val="0000FF"/>
        </w:rPr>
        <w:tab/>
      </w:r>
    </w:p>
    <w:p w14:paraId="54CF1C89" w14:textId="592E1BBA" w:rsidR="00DA5039" w:rsidRPr="00DF198C" w:rsidRDefault="29F91D40" w:rsidP="00361292">
      <w:pPr>
        <w:pStyle w:val="Heading1"/>
      </w:pPr>
      <w:r>
        <w:t xml:space="preserve">These water quality standards apply to all </w:t>
      </w:r>
      <w:r w:rsidR="00356D84">
        <w:t xml:space="preserve">marine and fresh </w:t>
      </w:r>
      <w:r w:rsidR="008E77B1">
        <w:t xml:space="preserve">surface </w:t>
      </w:r>
      <w:r>
        <w:t xml:space="preserve">waters </w:t>
      </w:r>
      <w:r w:rsidR="00375068">
        <w:t>of the reservation</w:t>
      </w:r>
      <w:r w:rsidR="008E77B1">
        <w:t>, including the following</w:t>
      </w:r>
      <w:r>
        <w:t>:</w:t>
      </w:r>
    </w:p>
    <w:p w14:paraId="2886A583" w14:textId="58EA948C" w:rsidR="00595C0F" w:rsidRDefault="29F91D40" w:rsidP="00DF198C">
      <w:pPr>
        <w:spacing w:after="240"/>
        <w:ind w:left="360"/>
        <w:rPr>
          <w:b/>
          <w:bCs/>
          <w:color w:val="0000FF"/>
        </w:rPr>
      </w:pPr>
      <w:r w:rsidRPr="29F91D40">
        <w:rPr>
          <w:b/>
          <w:bCs/>
          <w:color w:val="0000FF"/>
        </w:rPr>
        <w:t xml:space="preserve">[List here the reservation </w:t>
      </w:r>
      <w:r w:rsidRPr="00361292">
        <w:rPr>
          <w:b/>
          <w:bCs/>
          <w:color w:val="0000FF"/>
        </w:rPr>
        <w:t>w</w:t>
      </w:r>
      <w:r w:rsidRPr="29F91D40">
        <w:rPr>
          <w:b/>
          <w:bCs/>
          <w:color w:val="0000FF"/>
        </w:rPr>
        <w:t>aters to which these WQS apply</w:t>
      </w:r>
      <w:r w:rsidR="00360ECC">
        <w:rPr>
          <w:b/>
          <w:bCs/>
          <w:color w:val="0000FF"/>
        </w:rPr>
        <w:t>.</w:t>
      </w:r>
      <w:r w:rsidRPr="29F91D40">
        <w:rPr>
          <w:b/>
          <w:bCs/>
          <w:color w:val="0000FF"/>
        </w:rPr>
        <w:t>]</w:t>
      </w:r>
      <w:r w:rsidR="00317D51">
        <w:rPr>
          <w:b/>
          <w:bCs/>
          <w:color w:val="0000FF"/>
        </w:rPr>
        <w:t xml:space="preserve"> </w:t>
      </w:r>
    </w:p>
    <w:p w14:paraId="320B19BE" w14:textId="4430119F" w:rsidR="006F5CC9" w:rsidRPr="00DF198C" w:rsidRDefault="006F5CC9" w:rsidP="00DF198C">
      <w:pPr>
        <w:spacing w:after="240"/>
        <w:ind w:left="360"/>
        <w:rPr>
          <w:b/>
          <w:color w:val="0000FF"/>
        </w:rPr>
      </w:pPr>
      <w:r w:rsidRPr="00D85156">
        <w:rPr>
          <w:b/>
          <w:color w:val="0000FF"/>
        </w:rPr>
        <w:t xml:space="preserve">[If the tribe does not have marine waters within their jurisdiction, please remove the reference to marine waters from </w:t>
      </w:r>
      <w:r w:rsidR="0084420E">
        <w:rPr>
          <w:b/>
          <w:color w:val="0000FF"/>
        </w:rPr>
        <w:t>paragraph</w:t>
      </w:r>
      <w:r w:rsidR="0084420E" w:rsidRPr="00D85156">
        <w:rPr>
          <w:b/>
          <w:color w:val="0000FF"/>
        </w:rPr>
        <w:t xml:space="preserve"> </w:t>
      </w:r>
      <w:r w:rsidRPr="00D85156">
        <w:rPr>
          <w:b/>
          <w:color w:val="0000FF"/>
        </w:rPr>
        <w:t>(a).]</w:t>
      </w:r>
    </w:p>
    <w:p w14:paraId="3F83C0CA" w14:textId="04BC8A67" w:rsidR="000C561A" w:rsidRPr="006B6D36" w:rsidRDefault="006F5CC9" w:rsidP="00895552">
      <w:pPr>
        <w:pStyle w:val="Heading1"/>
        <w:rPr>
          <w:i/>
          <w:szCs w:val="24"/>
        </w:rPr>
      </w:pPr>
      <w:r w:rsidRPr="006B6D36">
        <w:rPr>
          <w:i/>
          <w:szCs w:val="24"/>
        </w:rPr>
        <w:t>Definitions</w:t>
      </w:r>
    </w:p>
    <w:p w14:paraId="34D19BF1" w14:textId="6DA88ED7" w:rsidR="008C302B" w:rsidRDefault="008C302B" w:rsidP="008F702D">
      <w:pPr>
        <w:ind w:left="360"/>
      </w:pPr>
      <w:r w:rsidRPr="00EE032D">
        <w:rPr>
          <w:b/>
          <w:color w:val="0000FF"/>
        </w:rPr>
        <w:t>[These are optional definitions that the Tribe may choose to include in its WQS for clarity and transparency. The purpose of the definitions is to define words used in the Tribe’s WQS. The Tribe may choose to use some or all of these definitions and may choose to add additional definitions as appropriate.</w:t>
      </w:r>
      <w:r w:rsidR="00DC282E">
        <w:rPr>
          <w:b/>
          <w:color w:val="0000FF"/>
        </w:rPr>
        <w:t xml:space="preserve"> EPA sourced these definitions from </w:t>
      </w:r>
      <w:r w:rsidR="00F71EE3">
        <w:rPr>
          <w:b/>
          <w:color w:val="0000FF"/>
        </w:rPr>
        <w:t>EPA documents</w:t>
      </w:r>
      <w:r w:rsidR="00403696">
        <w:rPr>
          <w:b/>
          <w:color w:val="0000FF"/>
        </w:rPr>
        <w:t xml:space="preserve">, the </w:t>
      </w:r>
      <w:r w:rsidR="00403696" w:rsidRPr="00403696">
        <w:rPr>
          <w:b/>
          <w:color w:val="0000FF"/>
        </w:rPr>
        <w:t>Code of Federal Regulations</w:t>
      </w:r>
      <w:r w:rsidR="006A2D34">
        <w:rPr>
          <w:b/>
          <w:color w:val="0000FF"/>
        </w:rPr>
        <w:t xml:space="preserve">, and </w:t>
      </w:r>
      <w:r w:rsidR="00B00987">
        <w:rPr>
          <w:b/>
          <w:color w:val="0000FF"/>
        </w:rPr>
        <w:t>various</w:t>
      </w:r>
      <w:r w:rsidR="003F1C4E">
        <w:rPr>
          <w:b/>
          <w:color w:val="0000FF"/>
        </w:rPr>
        <w:t xml:space="preserve"> </w:t>
      </w:r>
      <w:r w:rsidR="002A6F82">
        <w:rPr>
          <w:b/>
          <w:color w:val="0000FF"/>
        </w:rPr>
        <w:t>tribal WQS</w:t>
      </w:r>
      <w:r w:rsidR="003203B9">
        <w:rPr>
          <w:b/>
          <w:color w:val="0000FF"/>
        </w:rPr>
        <w:t xml:space="preserve"> packages.</w:t>
      </w:r>
      <w:r w:rsidRPr="00EE032D">
        <w:rPr>
          <w:b/>
          <w:color w:val="0000FF"/>
        </w:rPr>
        <w:t>]</w:t>
      </w:r>
    </w:p>
    <w:p w14:paraId="1A442206" w14:textId="77777777" w:rsidR="008C302B" w:rsidRDefault="008C302B" w:rsidP="008F702D">
      <w:pPr>
        <w:ind w:left="360"/>
      </w:pPr>
    </w:p>
    <w:p w14:paraId="50164D96" w14:textId="28B249BF" w:rsidR="00895552" w:rsidRDefault="00895552" w:rsidP="008F702D">
      <w:pPr>
        <w:ind w:left="360"/>
      </w:pPr>
      <w:r w:rsidRPr="001B41B6">
        <w:t>(1)</w:t>
      </w:r>
      <w:r w:rsidR="0038627F" w:rsidRPr="001B41B6">
        <w:t xml:space="preserve"> </w:t>
      </w:r>
      <w:r w:rsidR="0038627F">
        <w:t>“Acute” refers to a stimulus severe enough to rapidly induce an effect; in aquatic toxicity tests, an effect observed in 96- hours or less is typically considered acute. When referring to aquatic toxicology or human health, an acute affect is not always measured in terms of lethality</w:t>
      </w:r>
      <w:r w:rsidR="00EC3536">
        <w:t>.</w:t>
      </w:r>
    </w:p>
    <w:p w14:paraId="24E3A54B" w14:textId="4C48F953" w:rsidR="008F702D" w:rsidRDefault="008F702D" w:rsidP="008F702D">
      <w:pPr>
        <w:ind w:left="360"/>
      </w:pPr>
    </w:p>
    <w:p w14:paraId="2691BF25" w14:textId="64099EDD" w:rsidR="008F702D" w:rsidRDefault="008F702D" w:rsidP="008F702D">
      <w:pPr>
        <w:ind w:left="360"/>
      </w:pPr>
      <w:r>
        <w:t>(</w:t>
      </w:r>
      <w:r w:rsidR="00884BBE">
        <w:t>2</w:t>
      </w:r>
      <w:r>
        <w:t>)</w:t>
      </w:r>
      <w:r w:rsidR="007434D0">
        <w:t xml:space="preserve"> </w:t>
      </w:r>
      <w:r w:rsidR="00587D40">
        <w:t>“Aquatic community” is an association of interacting populations of aquatic organisms in a</w:t>
      </w:r>
      <w:r w:rsidR="007434D0">
        <w:t xml:space="preserve"> </w:t>
      </w:r>
      <w:r w:rsidR="00587D40">
        <w:t>given water body or habitat</w:t>
      </w:r>
      <w:r w:rsidR="006038E0">
        <w:t>.</w:t>
      </w:r>
    </w:p>
    <w:p w14:paraId="77ACBA39" w14:textId="38710EAC" w:rsidR="00A30484" w:rsidRDefault="00A30484" w:rsidP="008F702D">
      <w:pPr>
        <w:ind w:left="360"/>
      </w:pPr>
    </w:p>
    <w:p w14:paraId="644CC0F6" w14:textId="60206923" w:rsidR="00A30484" w:rsidRPr="00550175" w:rsidRDefault="00A30484" w:rsidP="008F702D">
      <w:pPr>
        <w:ind w:left="360"/>
      </w:pPr>
      <w:r w:rsidRPr="00550175">
        <w:t>(</w:t>
      </w:r>
      <w:r w:rsidR="00884BBE">
        <w:t>3</w:t>
      </w:r>
      <w:r w:rsidRPr="00550175">
        <w:t>) “Averaging period” is the period of time over which the receiving water concentration is averaged for comparison with criteria concentrations. This specification limits the duration of concentrations above the criteria</w:t>
      </w:r>
      <w:r w:rsidR="006038E0">
        <w:t>.</w:t>
      </w:r>
    </w:p>
    <w:p w14:paraId="67BFB153" w14:textId="77777777" w:rsidR="004330FC" w:rsidRPr="00550175" w:rsidRDefault="004330FC" w:rsidP="00820DB3"/>
    <w:p w14:paraId="16C5D19A" w14:textId="566E5049" w:rsidR="001F78F5" w:rsidRPr="00550175" w:rsidRDefault="001F78F5" w:rsidP="008F702D">
      <w:pPr>
        <w:ind w:left="360"/>
      </w:pPr>
      <w:r w:rsidRPr="00550175">
        <w:t>(</w:t>
      </w:r>
      <w:r w:rsidR="00884BBE">
        <w:t>4</w:t>
      </w:r>
      <w:r w:rsidRPr="00550175">
        <w:t>)</w:t>
      </w:r>
      <w:r w:rsidR="00A15D1A" w:rsidRPr="00550175">
        <w:t xml:space="preserve"> “Best management practices” or “BMP” means physical, structural, and/or managerial practices that, when used singularly or in combination, prevent or reduce pollution.</w:t>
      </w:r>
    </w:p>
    <w:p w14:paraId="26383763" w14:textId="77777777" w:rsidR="001F78F5" w:rsidRPr="00550175" w:rsidRDefault="001F78F5" w:rsidP="008F702D">
      <w:pPr>
        <w:ind w:left="360"/>
      </w:pPr>
    </w:p>
    <w:p w14:paraId="2AD02AAB" w14:textId="610AE1ED" w:rsidR="00F66CAC" w:rsidRPr="00550175" w:rsidRDefault="003B34F5" w:rsidP="008F702D">
      <w:pPr>
        <w:ind w:left="360"/>
      </w:pPr>
      <w:r w:rsidRPr="00550175">
        <w:lastRenderedPageBreak/>
        <w:t>(</w:t>
      </w:r>
      <w:r w:rsidR="00884BBE">
        <w:t>5</w:t>
      </w:r>
      <w:r w:rsidRPr="00550175">
        <w:t>) “Bioaccumulation” is the process by which a compound is taken up by an aquatic organism, both from water and through food</w:t>
      </w:r>
      <w:r w:rsidR="006038E0">
        <w:t>.</w:t>
      </w:r>
    </w:p>
    <w:p w14:paraId="7B20169F" w14:textId="1910D32A" w:rsidR="00714BB0" w:rsidRPr="00550175" w:rsidRDefault="00714BB0" w:rsidP="008F702D">
      <w:pPr>
        <w:ind w:left="360"/>
      </w:pPr>
    </w:p>
    <w:p w14:paraId="3581C069" w14:textId="798A2007" w:rsidR="00714BB0" w:rsidRPr="00550175" w:rsidRDefault="00714BB0" w:rsidP="008F702D">
      <w:pPr>
        <w:ind w:left="360"/>
      </w:pPr>
      <w:r w:rsidRPr="00550175">
        <w:t>(</w:t>
      </w:r>
      <w:r w:rsidR="00884BBE">
        <w:t>6</w:t>
      </w:r>
      <w:r w:rsidRPr="00550175">
        <w:t>) “Biological integrity” is the condition of the aquatic community inhabiting unimpaired water bodies of a specified habitat as measured by community structure and function</w:t>
      </w:r>
      <w:r w:rsidR="006038E0">
        <w:t>.</w:t>
      </w:r>
    </w:p>
    <w:p w14:paraId="3C02E9F7" w14:textId="77777777" w:rsidR="006633DE" w:rsidRPr="00550175" w:rsidRDefault="006633DE" w:rsidP="008F702D">
      <w:pPr>
        <w:ind w:left="360"/>
      </w:pPr>
    </w:p>
    <w:p w14:paraId="73573950" w14:textId="42FBB211" w:rsidR="00246F29" w:rsidRPr="00550175" w:rsidRDefault="00246F29" w:rsidP="008F702D">
      <w:pPr>
        <w:ind w:left="360"/>
      </w:pPr>
      <w:r w:rsidRPr="00550175">
        <w:t>(</w:t>
      </w:r>
      <w:r w:rsidR="00884BBE">
        <w:t>7</w:t>
      </w:r>
      <w:r w:rsidRPr="00550175">
        <w:t xml:space="preserve">) “Chronic” </w:t>
      </w:r>
      <w:r w:rsidR="004362B5" w:rsidRPr="00550175">
        <w:t>defines a stimulus that lingers or continues for a relatively long period of time, often one</w:t>
      </w:r>
      <w:r w:rsidR="00340D67" w:rsidRPr="00550175">
        <w:t xml:space="preserve"> </w:t>
      </w:r>
      <w:r w:rsidR="004362B5" w:rsidRPr="00550175">
        <w:t>tenth of the life span or more. Chronic should be considered a relative term depending on the life span of an organism. The measurement of a chronic effect can be reduced growth, reduced reproduction, etc., in addition to lethality</w:t>
      </w:r>
      <w:r w:rsidR="006038E0">
        <w:t>.</w:t>
      </w:r>
    </w:p>
    <w:p w14:paraId="76A18032" w14:textId="2CBFEE55" w:rsidR="001E0DAB" w:rsidRPr="00550175" w:rsidRDefault="001E0DAB" w:rsidP="008F702D">
      <w:pPr>
        <w:ind w:left="360"/>
      </w:pPr>
    </w:p>
    <w:p w14:paraId="79C0F075" w14:textId="4CEB0407" w:rsidR="004916E1" w:rsidRPr="00550175" w:rsidRDefault="004916E1" w:rsidP="008F702D">
      <w:pPr>
        <w:ind w:left="360"/>
      </w:pPr>
      <w:r w:rsidRPr="00550175">
        <w:t>(</w:t>
      </w:r>
      <w:r w:rsidR="00884BBE">
        <w:t>8</w:t>
      </w:r>
      <w:r w:rsidRPr="00550175">
        <w:t>)</w:t>
      </w:r>
      <w:r w:rsidR="008815DA" w:rsidRPr="00550175">
        <w:t xml:space="preserve"> “Clean Water Act” or “CWA” means the federal Clean Water Act, 33 U.S.C. §§ 1251-1387, as amended.</w:t>
      </w:r>
    </w:p>
    <w:p w14:paraId="336B5649" w14:textId="77777777" w:rsidR="009E15C4" w:rsidRPr="00550175" w:rsidRDefault="009E15C4" w:rsidP="008F702D">
      <w:pPr>
        <w:ind w:left="360"/>
      </w:pPr>
    </w:p>
    <w:p w14:paraId="439376AE" w14:textId="6F064FD1" w:rsidR="009E15C4" w:rsidRPr="00550175" w:rsidRDefault="009E15C4" w:rsidP="008F702D">
      <w:pPr>
        <w:ind w:left="360"/>
      </w:pPr>
      <w:r w:rsidRPr="00550175">
        <w:t>(</w:t>
      </w:r>
      <w:r w:rsidR="00884BBE">
        <w:t>9</w:t>
      </w:r>
      <w:r w:rsidRPr="00550175">
        <w:t>) “Compliance schedule” means a schedule of remedial measures, including an enforceable sequence of actions or operations, leading to compliance with an effluent limitation or other limitation, prohibition or standard.</w:t>
      </w:r>
    </w:p>
    <w:p w14:paraId="5B9FE6F4" w14:textId="77777777" w:rsidR="008815DA" w:rsidRPr="00550175" w:rsidRDefault="008815DA" w:rsidP="008F702D">
      <w:pPr>
        <w:ind w:left="360"/>
      </w:pPr>
    </w:p>
    <w:p w14:paraId="5A270992" w14:textId="4EE18B4F" w:rsidR="001E0DAB" w:rsidRPr="00550175" w:rsidRDefault="001E0DAB" w:rsidP="008F702D">
      <w:pPr>
        <w:ind w:left="360"/>
      </w:pPr>
      <w:r w:rsidRPr="00550175">
        <w:t>(</w:t>
      </w:r>
      <w:r w:rsidR="00884BBE">
        <w:t>10</w:t>
      </w:r>
      <w:r w:rsidRPr="00550175">
        <w:t xml:space="preserve">) “Criteria” are elements of </w:t>
      </w:r>
      <w:r w:rsidR="00D065A7" w:rsidRPr="00550175">
        <w:t xml:space="preserve">the Tribe’s </w:t>
      </w:r>
      <w:r w:rsidRPr="00550175">
        <w:t>water quality standards, expressed as constituent concentrations, levels, or narrative statements, representing a quality of water that supports a particular use. When criteria are met, water quality will generally protect the designated use</w:t>
      </w:r>
      <w:r w:rsidR="00124D81">
        <w:t>.</w:t>
      </w:r>
    </w:p>
    <w:p w14:paraId="002CB071" w14:textId="4D799B4B" w:rsidR="000E3AD7" w:rsidRPr="00550175" w:rsidRDefault="000E3AD7" w:rsidP="008F702D">
      <w:pPr>
        <w:ind w:left="360"/>
      </w:pPr>
    </w:p>
    <w:p w14:paraId="06DAC181" w14:textId="47D15191" w:rsidR="003A34FA" w:rsidRPr="00550175" w:rsidRDefault="003A34FA" w:rsidP="008F702D">
      <w:pPr>
        <w:ind w:left="360"/>
      </w:pPr>
      <w:r w:rsidRPr="00550175">
        <w:t>(</w:t>
      </w:r>
      <w:r w:rsidR="00884BBE">
        <w:t>11</w:t>
      </w:r>
      <w:r w:rsidRPr="00550175">
        <w:t>) “Criteria continuous concentration” (CCC) is the highest instream concentration of a toxicant or an effluent to which organisms can be exposed indefinitely without causing unacceptable effect</w:t>
      </w:r>
      <w:r w:rsidR="00124D81">
        <w:t>.</w:t>
      </w:r>
    </w:p>
    <w:p w14:paraId="1961BE50" w14:textId="77777777" w:rsidR="003A34FA" w:rsidRPr="00550175" w:rsidRDefault="003A34FA" w:rsidP="008F702D">
      <w:pPr>
        <w:ind w:left="360"/>
      </w:pPr>
    </w:p>
    <w:p w14:paraId="4D476796" w14:textId="75FE7D67" w:rsidR="000E3AD7" w:rsidRPr="00550175" w:rsidRDefault="003A34FA" w:rsidP="008F702D">
      <w:pPr>
        <w:ind w:left="360"/>
      </w:pPr>
      <w:r w:rsidRPr="00550175">
        <w:t>(</w:t>
      </w:r>
      <w:r w:rsidR="00884BBE">
        <w:t>12</w:t>
      </w:r>
      <w:r w:rsidRPr="00550175">
        <w:t>) “Criteria maximum concentration” (CMC) is the highest instream concentration of a toxicant or an effluent to which organisms can be exposed for a brief period of time without causing an acute effect</w:t>
      </w:r>
      <w:r w:rsidR="00124D81">
        <w:t>.</w:t>
      </w:r>
    </w:p>
    <w:p w14:paraId="72EDA629" w14:textId="77777777" w:rsidR="00223A45" w:rsidRPr="00550175" w:rsidRDefault="00223A45" w:rsidP="008F702D">
      <w:pPr>
        <w:ind w:left="360"/>
      </w:pPr>
    </w:p>
    <w:p w14:paraId="51D96124" w14:textId="77487AB7" w:rsidR="00223A45" w:rsidRPr="00550175" w:rsidRDefault="00223A45" w:rsidP="008F702D">
      <w:pPr>
        <w:ind w:left="360"/>
      </w:pPr>
      <w:r w:rsidRPr="00550175">
        <w:t>(</w:t>
      </w:r>
      <w:r w:rsidR="00884BBE">
        <w:t>13</w:t>
      </w:r>
      <w:r w:rsidRPr="00550175">
        <w:t>) “Cyanotoxins” are toxins produced by cyanobacteria. Cyanobacteria, a type of phytoplankton also known as blue-green algae, are often the cause of algal blooms in fresh water and occasionally in marine water. Their toxins can harm people, animals, aquatic ecosystems, the economy, drinking water supplies, property values, cultural activities, and recreational activities, including swimming and fishing.</w:t>
      </w:r>
    </w:p>
    <w:p w14:paraId="481EEBD0" w14:textId="65496E37" w:rsidR="00E30844" w:rsidRPr="00550175" w:rsidRDefault="00E30844" w:rsidP="008F702D">
      <w:pPr>
        <w:ind w:left="360"/>
      </w:pPr>
    </w:p>
    <w:p w14:paraId="4D162426" w14:textId="274E431E" w:rsidR="00E30844" w:rsidRPr="00550175" w:rsidRDefault="00E30844" w:rsidP="008F702D">
      <w:pPr>
        <w:ind w:left="360"/>
      </w:pPr>
      <w:r w:rsidRPr="00550175">
        <w:t>(</w:t>
      </w:r>
      <w:r w:rsidR="00884BBE">
        <w:t>14</w:t>
      </w:r>
      <w:r w:rsidRPr="00550175">
        <w:t>) “Design flow" is the flow used for steady-state waste load allocation modeling</w:t>
      </w:r>
      <w:r w:rsidR="00124D81">
        <w:t>.</w:t>
      </w:r>
    </w:p>
    <w:p w14:paraId="59B6C1B3" w14:textId="5331E6A3" w:rsidR="00351AA6" w:rsidRPr="00550175" w:rsidRDefault="00351AA6" w:rsidP="008F702D">
      <w:pPr>
        <w:ind w:left="360"/>
      </w:pPr>
    </w:p>
    <w:p w14:paraId="3C69E9A9" w14:textId="1F149506" w:rsidR="00351AA6" w:rsidRPr="00550175" w:rsidRDefault="00351AA6" w:rsidP="008F702D">
      <w:pPr>
        <w:ind w:left="360"/>
      </w:pPr>
      <w:r w:rsidRPr="00550175">
        <w:t>(</w:t>
      </w:r>
      <w:r w:rsidR="00884BBE">
        <w:t>15</w:t>
      </w:r>
      <w:r w:rsidRPr="00550175">
        <w:t>) “Designated uses” are those uses specified in water quality standards for each water body or segment whether or not they are being attained</w:t>
      </w:r>
      <w:r w:rsidR="00124D81">
        <w:t>.</w:t>
      </w:r>
    </w:p>
    <w:p w14:paraId="7E4E7BE6" w14:textId="23F42749" w:rsidR="00CB30B1" w:rsidRPr="00550175" w:rsidRDefault="00CB30B1" w:rsidP="008F702D">
      <w:pPr>
        <w:ind w:left="360"/>
      </w:pPr>
    </w:p>
    <w:p w14:paraId="2C621C86" w14:textId="3946ED13" w:rsidR="00FA4451" w:rsidRPr="00550175" w:rsidRDefault="00CB30B1" w:rsidP="008F702D">
      <w:pPr>
        <w:ind w:left="360"/>
      </w:pPr>
      <w:r w:rsidRPr="00550175">
        <w:t>(</w:t>
      </w:r>
      <w:r w:rsidR="00884BBE">
        <w:t>16</w:t>
      </w:r>
      <w:r w:rsidRPr="00550175">
        <w:t>)</w:t>
      </w:r>
      <w:r w:rsidR="00A87AD2" w:rsidRPr="00550175">
        <w:t xml:space="preserve"> “Diversity” is the number and abundance of biological taxa in a specified location</w:t>
      </w:r>
      <w:r w:rsidR="00124D81">
        <w:t>.</w:t>
      </w:r>
    </w:p>
    <w:p w14:paraId="7EB6CD71" w14:textId="77777777" w:rsidR="001B4E49" w:rsidRPr="00550175" w:rsidRDefault="001B4E49" w:rsidP="00AC6099"/>
    <w:p w14:paraId="2FD49ABC" w14:textId="6BD296A0" w:rsidR="008B57C1" w:rsidRPr="00AC6099" w:rsidRDefault="00227BA3" w:rsidP="008F702D">
      <w:pPr>
        <w:ind w:left="360"/>
        <w:rPr>
          <w:b/>
          <w:bCs/>
          <w:color w:val="0000FF"/>
        </w:rPr>
      </w:pPr>
      <w:r w:rsidRPr="00550175">
        <w:t>(</w:t>
      </w:r>
      <w:r w:rsidR="00884BBE">
        <w:t>17</w:t>
      </w:r>
      <w:r w:rsidRPr="00550175">
        <w:t xml:space="preserve">) </w:t>
      </w:r>
      <w:r w:rsidR="00E2033F" w:rsidRPr="00550175">
        <w:t xml:space="preserve">“E. coli or Escherichia coli” is the name of a specific bacterium used as an indicator of fecal (pathogen) pollution in fresh water environments and is expressed as colony forming units (cfu) per 100 milliliters or most probable number (mpn) per 100 milliliters. Analytic </w:t>
      </w:r>
      <w:r w:rsidR="00E2033F" w:rsidRPr="00550175">
        <w:lastRenderedPageBreak/>
        <w:t>procedures include multiple-tube fermentation and membrane filter techniques. Elevated levels can be an indicator of the presence of pathogens that can cause human health problems.</w:t>
      </w:r>
      <w:r w:rsidR="00FA4451">
        <w:t xml:space="preserve"> </w:t>
      </w:r>
      <w:r w:rsidR="00FA4451" w:rsidRPr="00AC6099">
        <w:rPr>
          <w:b/>
          <w:bCs/>
          <w:color w:val="0000FF"/>
        </w:rPr>
        <w:t>[</w:t>
      </w:r>
      <w:r w:rsidR="00F81152" w:rsidRPr="00AC6099">
        <w:rPr>
          <w:b/>
          <w:bCs/>
          <w:color w:val="0000FF"/>
        </w:rPr>
        <w:t>The “E. coli or Escherichia coli”</w:t>
      </w:r>
      <w:r w:rsidR="00A30C69" w:rsidRPr="00AC6099">
        <w:rPr>
          <w:b/>
          <w:bCs/>
          <w:color w:val="0000FF"/>
        </w:rPr>
        <w:t xml:space="preserve"> definition should be </w:t>
      </w:r>
      <w:r w:rsidR="008C6382" w:rsidRPr="00AC6099">
        <w:rPr>
          <w:b/>
          <w:bCs/>
          <w:color w:val="0000FF"/>
        </w:rPr>
        <w:t xml:space="preserve">included </w:t>
      </w:r>
      <w:r w:rsidR="00C2610E" w:rsidRPr="00AC6099">
        <w:rPr>
          <w:b/>
          <w:bCs/>
          <w:color w:val="0000FF"/>
        </w:rPr>
        <w:t xml:space="preserve">in this list only if </w:t>
      </w:r>
      <w:r w:rsidR="00A30F6A" w:rsidRPr="00AC6099">
        <w:rPr>
          <w:b/>
          <w:bCs/>
          <w:color w:val="0000FF"/>
        </w:rPr>
        <w:t>the Tribe</w:t>
      </w:r>
      <w:r w:rsidR="00715601" w:rsidRPr="00AC6099">
        <w:rPr>
          <w:b/>
          <w:bCs/>
          <w:color w:val="0000FF"/>
        </w:rPr>
        <w:t xml:space="preserve"> </w:t>
      </w:r>
      <w:r w:rsidR="00DB59B7" w:rsidRPr="00AC6099">
        <w:rPr>
          <w:b/>
          <w:bCs/>
          <w:color w:val="0000FF"/>
        </w:rPr>
        <w:t xml:space="preserve">chooses to </w:t>
      </w:r>
      <w:r w:rsidR="00EC2AC8" w:rsidRPr="00AC6099">
        <w:rPr>
          <w:b/>
          <w:bCs/>
          <w:color w:val="0000FF"/>
        </w:rPr>
        <w:t>adopt</w:t>
      </w:r>
      <w:r w:rsidR="00A30F6A" w:rsidRPr="00AC6099">
        <w:rPr>
          <w:b/>
          <w:bCs/>
          <w:color w:val="0000FF"/>
        </w:rPr>
        <w:t xml:space="preserve"> </w:t>
      </w:r>
      <w:r w:rsidR="00717CB9" w:rsidRPr="00AC6099">
        <w:rPr>
          <w:b/>
          <w:bCs/>
          <w:color w:val="0000FF"/>
        </w:rPr>
        <w:t>E. col</w:t>
      </w:r>
      <w:r w:rsidR="000B67D0" w:rsidRPr="00AC6099">
        <w:rPr>
          <w:b/>
          <w:bCs/>
          <w:color w:val="0000FF"/>
        </w:rPr>
        <w:t>i</w:t>
      </w:r>
      <w:r w:rsidR="00261E80" w:rsidRPr="00AC6099">
        <w:rPr>
          <w:b/>
          <w:bCs/>
          <w:color w:val="0000FF"/>
        </w:rPr>
        <w:t xml:space="preserve"> </w:t>
      </w:r>
      <w:r w:rsidR="008C65C6" w:rsidRPr="00AC6099">
        <w:rPr>
          <w:b/>
          <w:bCs/>
          <w:color w:val="0000FF"/>
        </w:rPr>
        <w:t xml:space="preserve">as </w:t>
      </w:r>
      <w:r w:rsidR="00295FF7" w:rsidRPr="00AC6099">
        <w:rPr>
          <w:b/>
          <w:bCs/>
          <w:color w:val="0000FF"/>
        </w:rPr>
        <w:t>the indicato</w:t>
      </w:r>
      <w:r w:rsidR="00D77B3B" w:rsidRPr="00AC6099">
        <w:rPr>
          <w:b/>
          <w:bCs/>
          <w:color w:val="0000FF"/>
        </w:rPr>
        <w:t>r within Table 6.]</w:t>
      </w:r>
    </w:p>
    <w:p w14:paraId="249026B1" w14:textId="77777777" w:rsidR="002A5D87" w:rsidRPr="00550175" w:rsidRDefault="002A5D87" w:rsidP="008F702D">
      <w:pPr>
        <w:ind w:left="360"/>
      </w:pPr>
    </w:p>
    <w:p w14:paraId="2889A682" w14:textId="7E3311D9" w:rsidR="007B2425" w:rsidRPr="0042797E" w:rsidRDefault="002A5D87" w:rsidP="00D67416">
      <w:pPr>
        <w:ind w:left="360"/>
        <w:rPr>
          <w:b/>
          <w:bCs/>
          <w:color w:val="0000FF"/>
        </w:rPr>
      </w:pPr>
      <w:r w:rsidRPr="00550175">
        <w:t>(</w:t>
      </w:r>
      <w:r w:rsidR="00884BBE">
        <w:t>18</w:t>
      </w:r>
      <w:r w:rsidRPr="00550175">
        <w:t xml:space="preserve">) </w:t>
      </w:r>
      <w:bookmarkStart w:id="0" w:name="_Hlk37850903"/>
      <w:r w:rsidRPr="00550175">
        <w:t xml:space="preserve">“Enterococci” </w:t>
      </w:r>
      <w:bookmarkEnd w:id="0"/>
      <w:r w:rsidRPr="00550175">
        <w:t>is the name of a group of bacteria used as an indicator of fecal (pathogen) pollution in saline water environments and is expressed as colony forming units (cfu) per 100 milliliters or most probable number (MPN) per 100 milliliters. Analytic procedures include multiple-tube fermentation and membrane filter techniques. Elevated levels can be an indicator of the presence of pathogens that can cause human health problems.</w:t>
      </w:r>
      <w:r w:rsidR="007B2425">
        <w:t xml:space="preserve"> </w:t>
      </w:r>
      <w:r w:rsidR="007B2425" w:rsidRPr="0042797E">
        <w:rPr>
          <w:b/>
          <w:bCs/>
          <w:color w:val="0000FF"/>
        </w:rPr>
        <w:t xml:space="preserve">[The </w:t>
      </w:r>
      <w:r w:rsidR="007B2425" w:rsidRPr="007B2425">
        <w:rPr>
          <w:b/>
          <w:bCs/>
          <w:color w:val="0000FF"/>
        </w:rPr>
        <w:t xml:space="preserve">“Enterococci” </w:t>
      </w:r>
      <w:r w:rsidR="007B2425" w:rsidRPr="0042797E">
        <w:rPr>
          <w:b/>
          <w:bCs/>
          <w:color w:val="0000FF"/>
        </w:rPr>
        <w:t xml:space="preserve">definition should be included in this list only if the Tribe chooses to adopt </w:t>
      </w:r>
      <w:r w:rsidR="00E23CDA" w:rsidRPr="007B2425">
        <w:rPr>
          <w:b/>
          <w:bCs/>
          <w:color w:val="0000FF"/>
        </w:rPr>
        <w:t>Enterococci</w:t>
      </w:r>
      <w:r w:rsidR="00E23CDA" w:rsidRPr="0042797E">
        <w:rPr>
          <w:b/>
          <w:bCs/>
          <w:color w:val="0000FF"/>
        </w:rPr>
        <w:t xml:space="preserve"> </w:t>
      </w:r>
      <w:r w:rsidR="007B2425" w:rsidRPr="0042797E">
        <w:rPr>
          <w:b/>
          <w:bCs/>
          <w:color w:val="0000FF"/>
        </w:rPr>
        <w:t>as the indicator within Table 6.]</w:t>
      </w:r>
    </w:p>
    <w:p w14:paraId="1FD9F08A" w14:textId="77777777" w:rsidR="00227BA3" w:rsidRPr="00550175" w:rsidRDefault="00227BA3" w:rsidP="007B2425">
      <w:pPr>
        <w:ind w:left="360"/>
      </w:pPr>
    </w:p>
    <w:p w14:paraId="765379C0" w14:textId="33B603B5" w:rsidR="00603BAA" w:rsidRPr="00550175" w:rsidRDefault="00603BAA" w:rsidP="007B2425">
      <w:pPr>
        <w:ind w:left="360"/>
      </w:pPr>
      <w:r w:rsidRPr="00550175">
        <w:t>(</w:t>
      </w:r>
      <w:r w:rsidR="00884BBE">
        <w:t>19</w:t>
      </w:r>
      <w:r w:rsidRPr="00550175">
        <w:t>)</w:t>
      </w:r>
      <w:r w:rsidR="003471D4" w:rsidRPr="00550175">
        <w:t xml:space="preserve"> “Existing uses” are those uses actually attained in the water body on or after November 28, 1975, whether or not they are included in the water quality standards</w:t>
      </w:r>
      <w:r w:rsidR="00124D81">
        <w:t>.</w:t>
      </w:r>
    </w:p>
    <w:p w14:paraId="6869260E" w14:textId="24E5CC9E" w:rsidR="00EA370F" w:rsidRPr="00550175" w:rsidRDefault="00EA370F" w:rsidP="008F702D">
      <w:pPr>
        <w:ind w:left="360"/>
      </w:pPr>
    </w:p>
    <w:p w14:paraId="1EE78199" w14:textId="1BD02AA6" w:rsidR="00EA370F" w:rsidRPr="00550175" w:rsidRDefault="00EA370F" w:rsidP="008F702D">
      <w:pPr>
        <w:ind w:left="360"/>
      </w:pPr>
      <w:r w:rsidRPr="00550175">
        <w:t>(</w:t>
      </w:r>
      <w:r w:rsidR="00884BBE">
        <w:t>20</w:t>
      </w:r>
      <w:r w:rsidRPr="00550175">
        <w:t xml:space="preserve">) </w:t>
      </w:r>
      <w:r w:rsidR="003E6240" w:rsidRPr="00550175">
        <w:t>“Federal Indian Reservation,” “Indian Reservation,” or “Reservation” is defined as all land within the limits of any Indian reservation under the jurisdiction of the United States Government, notwithstanding the issuance of any patent, and including rights-of-way running through the reservation</w:t>
      </w:r>
      <w:r w:rsidR="00124D81">
        <w:t>.</w:t>
      </w:r>
    </w:p>
    <w:p w14:paraId="5CEC520E" w14:textId="7114C65D" w:rsidR="00BE51F4" w:rsidRPr="00550175" w:rsidRDefault="00BE51F4" w:rsidP="008F702D">
      <w:pPr>
        <w:ind w:left="360"/>
      </w:pPr>
    </w:p>
    <w:p w14:paraId="3EC0DAE6" w14:textId="673B89A5" w:rsidR="00D05F9C" w:rsidRPr="00550175" w:rsidRDefault="00BE51F4" w:rsidP="008F702D">
      <w:pPr>
        <w:ind w:left="360"/>
      </w:pPr>
      <w:r w:rsidRPr="00550175">
        <w:t>(</w:t>
      </w:r>
      <w:r w:rsidR="00884BBE">
        <w:t>21</w:t>
      </w:r>
      <w:r w:rsidRPr="00550175">
        <w:t>)</w:t>
      </w:r>
      <w:r w:rsidR="00D05F9C" w:rsidRPr="00550175">
        <w:t xml:space="preserve"> “Frequency” is how often criteria can be exceeded without unacceptably affecting the community</w:t>
      </w:r>
      <w:r w:rsidR="00124D81">
        <w:t>.</w:t>
      </w:r>
    </w:p>
    <w:p w14:paraId="4FC07391" w14:textId="4FE56663" w:rsidR="00D05F9C" w:rsidRDefault="00D05F9C" w:rsidP="008F702D">
      <w:pPr>
        <w:ind w:left="360"/>
      </w:pPr>
    </w:p>
    <w:p w14:paraId="2E95C526" w14:textId="47EDBB24" w:rsidR="00EB15E0" w:rsidRDefault="00EB15E0" w:rsidP="00A72D39">
      <w:pPr>
        <w:ind w:left="360"/>
      </w:pPr>
      <w:r>
        <w:t>(</w:t>
      </w:r>
      <w:r w:rsidR="00884BBE">
        <w:t>22</w:t>
      </w:r>
      <w:r>
        <w:t>)</w:t>
      </w:r>
      <w:r w:rsidR="00560FFF">
        <w:t xml:space="preserve"> </w:t>
      </w:r>
      <w:r w:rsidR="00A72D39">
        <w:t>“</w:t>
      </w:r>
      <w:r w:rsidR="00876BA2">
        <w:t>G</w:t>
      </w:r>
      <w:r w:rsidR="00560FFF">
        <w:t>eometric mean</w:t>
      </w:r>
      <w:r w:rsidR="00A72D39">
        <w:t>”</w:t>
      </w:r>
      <w:r w:rsidR="00560FFF">
        <w:t xml:space="preserve"> </w:t>
      </w:r>
      <w:r w:rsidR="00B674DB">
        <w:t xml:space="preserve">(GM) </w:t>
      </w:r>
      <w:r w:rsidR="00876BA2">
        <w:t>refers to</w:t>
      </w:r>
      <w:r w:rsidR="00560FFF">
        <w:t xml:space="preserve"> the Nth root of the product of N</w:t>
      </w:r>
      <w:r w:rsidR="001D3A94">
        <w:t xml:space="preserve"> </w:t>
      </w:r>
      <w:r w:rsidR="00560FFF">
        <w:t>numbers. Alternatively, the geometric mean can be calculated by adding the</w:t>
      </w:r>
      <w:r w:rsidR="00A72D39">
        <w:t xml:space="preserve"> </w:t>
      </w:r>
      <w:r w:rsidR="00560FFF">
        <w:t>logarithms of N numbers, dividing the sum by N, and taking the antilog of the</w:t>
      </w:r>
      <w:r w:rsidR="00A72D39">
        <w:t xml:space="preserve"> </w:t>
      </w:r>
      <w:r w:rsidR="00560FFF">
        <w:t>quotient. The geometric mean of two numbers is the square root of the product of the</w:t>
      </w:r>
      <w:r w:rsidR="00A72D39">
        <w:t xml:space="preserve"> </w:t>
      </w:r>
      <w:r w:rsidR="00560FFF">
        <w:t>two numbers, and the geometric mean of one number is that number. Either natural</w:t>
      </w:r>
      <w:r w:rsidR="00A72D39">
        <w:t xml:space="preserve"> </w:t>
      </w:r>
      <w:r w:rsidR="00560FFF">
        <w:t>(base e) or common (base 10) logarithms can be used to calculate geometric means as</w:t>
      </w:r>
      <w:r w:rsidR="00A72D39">
        <w:t xml:space="preserve"> </w:t>
      </w:r>
      <w:r w:rsidR="00560FFF">
        <w:t>long as they are used consistently within each set of data, i.e., the antilog used must</w:t>
      </w:r>
      <w:r w:rsidR="00A72D39">
        <w:t xml:space="preserve"> </w:t>
      </w:r>
      <w:r w:rsidR="00560FFF">
        <w:t>match the logarithm used.</w:t>
      </w:r>
    </w:p>
    <w:p w14:paraId="502E32E6" w14:textId="77777777" w:rsidR="00EB15E0" w:rsidRPr="00550175" w:rsidRDefault="00EB15E0" w:rsidP="008F702D">
      <w:pPr>
        <w:ind w:left="360"/>
      </w:pPr>
    </w:p>
    <w:p w14:paraId="7B15A960" w14:textId="2A4504D1" w:rsidR="003A5AED" w:rsidRPr="00550175" w:rsidRDefault="00D05F9C" w:rsidP="008F702D">
      <w:pPr>
        <w:ind w:left="360"/>
      </w:pPr>
      <w:r w:rsidRPr="00550175">
        <w:t>(</w:t>
      </w:r>
      <w:r w:rsidR="00884BBE">
        <w:t>23</w:t>
      </w:r>
      <w:r w:rsidRPr="00550175">
        <w:t>) “Harmonic mean flow” is the number of daily flow measurements divided by the sum of the reciprocals of the flows. That is, it is the reciprocal of the mean of reciprocals</w:t>
      </w:r>
      <w:r w:rsidR="00A20D6B">
        <w:t>.</w:t>
      </w:r>
    </w:p>
    <w:p w14:paraId="3C92BA7E" w14:textId="77777777" w:rsidR="003A5AED" w:rsidRPr="00550175" w:rsidRDefault="003A5AED" w:rsidP="008F702D">
      <w:pPr>
        <w:ind w:left="360"/>
      </w:pPr>
    </w:p>
    <w:p w14:paraId="450AD179" w14:textId="27128704" w:rsidR="00BE51F4" w:rsidRPr="00550175" w:rsidRDefault="003A5AED" w:rsidP="008F702D">
      <w:pPr>
        <w:ind w:left="360"/>
      </w:pPr>
      <w:r w:rsidRPr="00550175">
        <w:t>(</w:t>
      </w:r>
      <w:r w:rsidR="00884BBE">
        <w:t>24</w:t>
      </w:r>
      <w:r w:rsidRPr="00550175">
        <w:t xml:space="preserve">) </w:t>
      </w:r>
      <w:r w:rsidR="00D05F9C" w:rsidRPr="00550175">
        <w:t>“Indian Tribe” or “Tribe” describes any Indian Tribe, band, group, or community recognized by the Secretary of the Interior and exercising governmental authority over a Federal Indian reservation</w:t>
      </w:r>
      <w:r w:rsidR="00A20D6B">
        <w:t>.</w:t>
      </w:r>
    </w:p>
    <w:p w14:paraId="1376630E" w14:textId="356AA7C8" w:rsidR="00BB1C1D" w:rsidRPr="00550175" w:rsidRDefault="00BB1C1D" w:rsidP="008F702D">
      <w:pPr>
        <w:ind w:left="360"/>
      </w:pPr>
    </w:p>
    <w:p w14:paraId="57B36824" w14:textId="019D1C6C" w:rsidR="00BB1C1D" w:rsidRPr="00550175" w:rsidRDefault="00BB1C1D" w:rsidP="008F702D">
      <w:pPr>
        <w:ind w:left="360"/>
      </w:pPr>
      <w:r w:rsidRPr="00550175">
        <w:t>(</w:t>
      </w:r>
      <w:r w:rsidR="00884BBE">
        <w:t>25</w:t>
      </w:r>
      <w:r w:rsidRPr="00550175">
        <w:t>)</w:t>
      </w:r>
      <w:r w:rsidR="00582D8A" w:rsidRPr="00550175">
        <w:t xml:space="preserve"> “Magnitude” is how much of a pollutant (or pollutant parameter such as toxicity), expressed as a concentration or toxic unit is allowable</w:t>
      </w:r>
      <w:r w:rsidR="00A20D6B">
        <w:t>.</w:t>
      </w:r>
    </w:p>
    <w:p w14:paraId="174E6066" w14:textId="77777777" w:rsidR="001C1D5B" w:rsidRPr="00550175" w:rsidRDefault="001C1D5B" w:rsidP="008F702D">
      <w:pPr>
        <w:ind w:left="360"/>
      </w:pPr>
    </w:p>
    <w:p w14:paraId="68253C28" w14:textId="657B1F4E" w:rsidR="001C1D5B" w:rsidRPr="00550175" w:rsidRDefault="001C1D5B" w:rsidP="008F702D">
      <w:pPr>
        <w:ind w:left="360"/>
      </w:pPr>
      <w:r w:rsidRPr="00550175">
        <w:t>(</w:t>
      </w:r>
      <w:r w:rsidR="00884BBE">
        <w:t>26</w:t>
      </w:r>
      <w:r w:rsidRPr="00550175">
        <w:t>)</w:t>
      </w:r>
      <w:r w:rsidR="00043F1E" w:rsidRPr="00550175">
        <w:t xml:space="preserve"> </w:t>
      </w:r>
      <w:r w:rsidR="0015604C" w:rsidRPr="00550175">
        <w:t>“Mixing zone” is an area where an effluent discharge undergoes initial dilution and is extended to cover the secondary mixing in the ambient water body. A mixing zone is an allocated impact zone where water quality criteria can be exceeded as long as acutely toxic conditions are prevented</w:t>
      </w:r>
      <w:r w:rsidR="00A20D6B">
        <w:t>.</w:t>
      </w:r>
    </w:p>
    <w:p w14:paraId="39A993B8" w14:textId="77777777" w:rsidR="00EB5298" w:rsidRPr="00550175" w:rsidRDefault="00EB5298" w:rsidP="008F702D">
      <w:pPr>
        <w:ind w:left="360"/>
      </w:pPr>
    </w:p>
    <w:p w14:paraId="7084EF53" w14:textId="4D81DA0B" w:rsidR="00C82616" w:rsidRPr="00550175" w:rsidRDefault="00C82616" w:rsidP="008F702D">
      <w:pPr>
        <w:ind w:left="360"/>
      </w:pPr>
      <w:r w:rsidRPr="00550175">
        <w:t>(</w:t>
      </w:r>
      <w:r w:rsidR="00884BBE">
        <w:t>27</w:t>
      </w:r>
      <w:r w:rsidRPr="00550175">
        <w:t>) "Nonpoint source" means any dispersed land-based or water-based activity rather than a point source that contributes to water quality degradation, including but not limited to, atmospheric deposition; surface water runoff from agricultural, urban, forest, construction and mining lands; subsurface or underground sources; or discharges from boats or marine vessels not otherwise regulated under the National Pollutant Discharge Elimination System program.</w:t>
      </w:r>
    </w:p>
    <w:p w14:paraId="6D287275" w14:textId="77777777" w:rsidR="00C82616" w:rsidRPr="00550175" w:rsidRDefault="00C82616" w:rsidP="008F702D">
      <w:pPr>
        <w:ind w:left="360"/>
      </w:pPr>
    </w:p>
    <w:p w14:paraId="487091F3" w14:textId="77A3D438" w:rsidR="006377D7" w:rsidRPr="00550175" w:rsidRDefault="006377D7" w:rsidP="008F702D">
      <w:pPr>
        <w:ind w:left="360"/>
      </w:pPr>
      <w:r w:rsidRPr="00550175">
        <w:t>(</w:t>
      </w:r>
      <w:r w:rsidR="00884BBE">
        <w:t>28</w:t>
      </w:r>
      <w:r w:rsidRPr="00550175">
        <w:t>) “NPDES” means National Pollutant Discharge Elimination System, the national program for issuing, modifying, revoking and reissuing, terminating, monitoring and enforcing permits, and imposing and enforcing pretreatment requirements, under CWA § 307, 318, 402, and 405 of the CWA.</w:t>
      </w:r>
    </w:p>
    <w:p w14:paraId="76BA3ADA" w14:textId="77777777" w:rsidR="006377D7" w:rsidRPr="00550175" w:rsidRDefault="006377D7" w:rsidP="008F702D">
      <w:pPr>
        <w:ind w:left="360"/>
      </w:pPr>
    </w:p>
    <w:p w14:paraId="541BD8A7" w14:textId="2B6C310F" w:rsidR="00E3092F" w:rsidRPr="00550175" w:rsidRDefault="00E3092F" w:rsidP="008F702D">
      <w:pPr>
        <w:ind w:left="360"/>
      </w:pPr>
      <w:r w:rsidRPr="00550175">
        <w:t>(</w:t>
      </w:r>
      <w:r w:rsidR="00884BBE">
        <w:t>29</w:t>
      </w:r>
      <w:r w:rsidRPr="00550175">
        <w:t>) “Outstanding National Resource Water” is a high quality water that constitutes an outstanding Tribal resource due to its extraordinary water quality or ecological values, or where special protection is needed to maintain critical habitat areas.</w:t>
      </w:r>
    </w:p>
    <w:p w14:paraId="5B5F97E4" w14:textId="77777777" w:rsidR="00E3092F" w:rsidRPr="00550175" w:rsidRDefault="00E3092F" w:rsidP="008F702D">
      <w:pPr>
        <w:ind w:left="360"/>
      </w:pPr>
    </w:p>
    <w:p w14:paraId="7D848508" w14:textId="3347239E" w:rsidR="00D8132A" w:rsidRPr="00550175" w:rsidRDefault="00D8132A" w:rsidP="008F702D">
      <w:pPr>
        <w:ind w:left="360"/>
      </w:pPr>
      <w:r w:rsidRPr="00550175">
        <w:t>(</w:t>
      </w:r>
      <w:r w:rsidR="00884BBE">
        <w:t>30</w:t>
      </w:r>
      <w:r w:rsidRPr="00550175">
        <w:t>)</w:t>
      </w:r>
      <w:r w:rsidR="007013DB" w:rsidRPr="00550175">
        <w:t xml:space="preserve"> “Permit” means a document issued pursuant to Tribal code or federal laws (such as CWA §§ 401, 402 and 404) specifying waste treatment and control requirements or discharge conditions.</w:t>
      </w:r>
    </w:p>
    <w:p w14:paraId="25D2DCE8" w14:textId="1AB054A0" w:rsidR="00D8132A" w:rsidRPr="00550175" w:rsidRDefault="00991CB1" w:rsidP="00991CB1">
      <w:pPr>
        <w:tabs>
          <w:tab w:val="left" w:pos="1365"/>
        </w:tabs>
        <w:ind w:left="360"/>
      </w:pPr>
      <w:r w:rsidRPr="00550175">
        <w:tab/>
      </w:r>
    </w:p>
    <w:p w14:paraId="38022DF6" w14:textId="472AC670" w:rsidR="00991CB1" w:rsidRPr="00550175" w:rsidRDefault="00991CB1" w:rsidP="00991CB1">
      <w:pPr>
        <w:tabs>
          <w:tab w:val="left" w:pos="1365"/>
        </w:tabs>
        <w:ind w:left="360"/>
      </w:pPr>
      <w:r w:rsidRPr="00550175">
        <w:t>(</w:t>
      </w:r>
      <w:r w:rsidR="00884BBE">
        <w:t>31</w:t>
      </w:r>
      <w:r w:rsidRPr="00550175">
        <w:t>) “Point source” means any discernible, confined or discrete conveyance, including, but not limited to, any pipe, ditch, channel, sewer, tunnel, conduit, well, discrete fissure, container, confined animal feeding operation, vessel, or other floating craft, from which pollutants are or may be discharged.</w:t>
      </w:r>
    </w:p>
    <w:p w14:paraId="6CFB6E1E" w14:textId="7C924ECB" w:rsidR="00991CB1" w:rsidRDefault="00991CB1" w:rsidP="00991CB1">
      <w:pPr>
        <w:tabs>
          <w:tab w:val="left" w:pos="1365"/>
        </w:tabs>
        <w:ind w:left="360"/>
      </w:pPr>
    </w:p>
    <w:p w14:paraId="13E5CE2A" w14:textId="08896A2B" w:rsidR="001F4F28" w:rsidRDefault="001F4F28" w:rsidP="00991CB1">
      <w:pPr>
        <w:tabs>
          <w:tab w:val="left" w:pos="1365"/>
        </w:tabs>
        <w:ind w:left="360"/>
      </w:pPr>
      <w:r>
        <w:t>(</w:t>
      </w:r>
      <w:r w:rsidR="00884BBE">
        <w:t>32</w:t>
      </w:r>
      <w:r>
        <w:t>) “Pollutant”</w:t>
      </w:r>
      <w:r w:rsidR="00CD53F0">
        <w:t xml:space="preserve"> </w:t>
      </w:r>
      <w:r w:rsidR="00CD53F0" w:rsidRPr="00CD53F0">
        <w:t>means dredged spoil, solid waste, incinerator residue, filter backwash, sewage, garbage, sewage sludge, munitions, chemical wastes, biological materials, radioactive materials (except those regulated under the Atomic Energy Act of 1954, as amended (42 U.S.C. 2011 et seq.)), heat, wrecked or discarded equipment, rock, sand, cellar dirt and industrial, municipal, and agricultural waste discharged into water</w:t>
      </w:r>
      <w:r w:rsidR="00A20D6B">
        <w:t>.</w:t>
      </w:r>
    </w:p>
    <w:p w14:paraId="3F926796" w14:textId="77777777" w:rsidR="001F4F28" w:rsidRPr="00550175" w:rsidRDefault="001F4F28" w:rsidP="00991CB1">
      <w:pPr>
        <w:tabs>
          <w:tab w:val="left" w:pos="1365"/>
        </w:tabs>
        <w:ind w:left="360"/>
      </w:pPr>
    </w:p>
    <w:p w14:paraId="732853E6" w14:textId="0F780852" w:rsidR="00E7202D" w:rsidRDefault="005E03F2" w:rsidP="001F4F28">
      <w:pPr>
        <w:ind w:left="360"/>
      </w:pPr>
      <w:r w:rsidRPr="00550175">
        <w:t>(</w:t>
      </w:r>
      <w:r w:rsidR="00884BBE">
        <w:t>33</w:t>
      </w:r>
      <w:r w:rsidRPr="00550175">
        <w:t>) “Pollution” is defined as the man-made or man-induced alteration of the chemical, physical, biological and radiological integrity of water</w:t>
      </w:r>
      <w:r w:rsidR="00A20D6B">
        <w:t>.</w:t>
      </w:r>
    </w:p>
    <w:p w14:paraId="0AE3F8E6" w14:textId="66D0517D" w:rsidR="00B44EB4" w:rsidRDefault="00B44EB4" w:rsidP="001F4F28">
      <w:pPr>
        <w:ind w:left="360"/>
      </w:pPr>
    </w:p>
    <w:p w14:paraId="60D3229E" w14:textId="4336999E" w:rsidR="00B44EB4" w:rsidRDefault="00B44EB4" w:rsidP="001F4F28">
      <w:pPr>
        <w:ind w:left="360"/>
      </w:pPr>
      <w:r>
        <w:t>(34) “Practicable”</w:t>
      </w:r>
      <w:r w:rsidR="00E50F38">
        <w:t xml:space="preserve"> means </w:t>
      </w:r>
      <w:r w:rsidR="00C4204C">
        <w:t>technologically possible, able to be put into practice, and economically viable.</w:t>
      </w:r>
    </w:p>
    <w:p w14:paraId="236FBE18" w14:textId="77777777" w:rsidR="00A009B1" w:rsidRPr="00550175" w:rsidRDefault="00A009B1" w:rsidP="008F702D">
      <w:pPr>
        <w:ind w:left="360"/>
      </w:pPr>
    </w:p>
    <w:p w14:paraId="2C696C4B" w14:textId="573E4385" w:rsidR="009F09B1" w:rsidRPr="00550175" w:rsidRDefault="00A20522" w:rsidP="00FB5FB6">
      <w:pPr>
        <w:ind w:left="360"/>
      </w:pPr>
      <w:r w:rsidRPr="00550175">
        <w:t>(</w:t>
      </w:r>
      <w:r w:rsidR="00884BBE">
        <w:t>3</w:t>
      </w:r>
      <w:r w:rsidR="00C4204C">
        <w:t>5</w:t>
      </w:r>
      <w:r w:rsidRPr="00550175">
        <w:t xml:space="preserve">) </w:t>
      </w:r>
      <w:r w:rsidR="005E03F2" w:rsidRPr="00550175">
        <w:t>“Priority po</w:t>
      </w:r>
      <w:r w:rsidR="00723F01">
        <w:t>llut</w:t>
      </w:r>
      <w:r w:rsidR="005E03F2" w:rsidRPr="00550175">
        <w:t xml:space="preserve">ants” are those pollutants listed under section 307(a) of the </w:t>
      </w:r>
      <w:r w:rsidR="00843F4C">
        <w:t>CWA</w:t>
      </w:r>
      <w:r w:rsidR="00F13A31">
        <w:t>.</w:t>
      </w:r>
    </w:p>
    <w:p w14:paraId="2D4B130F" w14:textId="77777777" w:rsidR="009F09B1" w:rsidRPr="00550175" w:rsidRDefault="009F09B1" w:rsidP="008F702D">
      <w:pPr>
        <w:ind w:left="360"/>
      </w:pPr>
    </w:p>
    <w:p w14:paraId="10481CEF" w14:textId="0AB13291" w:rsidR="009F09B1" w:rsidRPr="00550175" w:rsidRDefault="009F09B1" w:rsidP="008F702D">
      <w:pPr>
        <w:ind w:left="360"/>
      </w:pPr>
      <w:r w:rsidRPr="00550175">
        <w:t>(</w:t>
      </w:r>
      <w:r w:rsidR="00884BBE">
        <w:t>3</w:t>
      </w:r>
      <w:r w:rsidR="00C4204C">
        <w:t>6</w:t>
      </w:r>
      <w:r w:rsidRPr="00550175">
        <w:t>) “Site-specific criterion” is a water quality criterion that has been derived to be specifically appropriate to the water quality characteristics and/or species composition at a particular location</w:t>
      </w:r>
      <w:r w:rsidR="00F13A31">
        <w:t>.</w:t>
      </w:r>
    </w:p>
    <w:p w14:paraId="2106C04A" w14:textId="2B623B90" w:rsidR="00A03F47" w:rsidRDefault="00A03F47" w:rsidP="008F702D">
      <w:pPr>
        <w:ind w:left="360"/>
      </w:pPr>
    </w:p>
    <w:p w14:paraId="7293C95E" w14:textId="4AED91B5" w:rsidR="007E6B46" w:rsidRDefault="007E6B46" w:rsidP="00C463CE">
      <w:pPr>
        <w:ind w:left="360"/>
      </w:pPr>
      <w:r>
        <w:lastRenderedPageBreak/>
        <w:t>(</w:t>
      </w:r>
      <w:r w:rsidR="00884BBE">
        <w:t>3</w:t>
      </w:r>
      <w:r w:rsidR="00C4204C">
        <w:t>7</w:t>
      </w:r>
      <w:r>
        <w:t xml:space="preserve">) </w:t>
      </w:r>
      <w:r w:rsidR="00C5429B">
        <w:t>“</w:t>
      </w:r>
      <w:r w:rsidR="00C463CE">
        <w:t>S</w:t>
      </w:r>
      <w:r w:rsidR="00C5429B">
        <w:t xml:space="preserve">tatistical threshold value” (STV) refers to </w:t>
      </w:r>
      <w:r w:rsidR="001F2882">
        <w:t xml:space="preserve">the </w:t>
      </w:r>
      <w:r w:rsidR="00F317F4">
        <w:t>approximat</w:t>
      </w:r>
      <w:r w:rsidR="001F2882">
        <w:t>ion of</w:t>
      </w:r>
      <w:r w:rsidR="00F317F4">
        <w:t xml:space="preserve"> the 90</w:t>
      </w:r>
      <w:r w:rsidR="00F317F4" w:rsidRPr="00C463CE">
        <w:rPr>
          <w:vertAlign w:val="superscript"/>
        </w:rPr>
        <w:t>th</w:t>
      </w:r>
      <w:r w:rsidR="00C463CE">
        <w:t xml:space="preserve"> </w:t>
      </w:r>
      <w:r w:rsidR="00F317F4">
        <w:t>percentile of the water quality distribution and is</w:t>
      </w:r>
      <w:r w:rsidR="00C463CE">
        <w:t xml:space="preserve"> </w:t>
      </w:r>
      <w:r w:rsidR="00F317F4">
        <w:t>intended</w:t>
      </w:r>
      <w:r w:rsidR="00C463CE">
        <w:t xml:space="preserve"> </w:t>
      </w:r>
      <w:r w:rsidR="00F317F4">
        <w:t>to be a value that should not be</w:t>
      </w:r>
      <w:r w:rsidR="00C463CE">
        <w:t xml:space="preserve"> </w:t>
      </w:r>
      <w:r w:rsidR="00F317F4">
        <w:t>exceeded by more than 10 percent of the</w:t>
      </w:r>
      <w:r w:rsidR="00C463CE">
        <w:t xml:space="preserve"> </w:t>
      </w:r>
      <w:r w:rsidR="00F317F4">
        <w:t>samples taken.</w:t>
      </w:r>
    </w:p>
    <w:p w14:paraId="51D5D887" w14:textId="77777777" w:rsidR="00C463CE" w:rsidRPr="00550175" w:rsidRDefault="00C463CE" w:rsidP="00F317F4">
      <w:pPr>
        <w:ind w:left="360"/>
      </w:pPr>
    </w:p>
    <w:p w14:paraId="3E9E837A" w14:textId="16FBACF7" w:rsidR="00A03F47" w:rsidRPr="00550175" w:rsidRDefault="00A03F47" w:rsidP="008F702D">
      <w:pPr>
        <w:ind w:left="360"/>
      </w:pPr>
      <w:r w:rsidRPr="00550175">
        <w:t>(</w:t>
      </w:r>
      <w:r w:rsidR="00884BBE">
        <w:t>3</w:t>
      </w:r>
      <w:r w:rsidR="00C4204C">
        <w:t>8</w:t>
      </w:r>
      <w:r w:rsidRPr="00550175">
        <w:t xml:space="preserve">) “Total maximum daily load” (TMDL) is the sum of the individual </w:t>
      </w:r>
      <w:r w:rsidR="0077774B">
        <w:t>waste load all</w:t>
      </w:r>
      <w:r w:rsidRPr="00550175">
        <w:t>ocations (WLAs) and load allocations (LAS); a margin of safety is included with the two types of allocations so that any additional loading, regardless of source, would not produce a violation of water quality standards</w:t>
      </w:r>
      <w:r w:rsidR="00D85E00">
        <w:t>.</w:t>
      </w:r>
    </w:p>
    <w:p w14:paraId="000DA8ED" w14:textId="77777777" w:rsidR="00A03F47" w:rsidRPr="00550175" w:rsidRDefault="00A03F47" w:rsidP="008F702D">
      <w:pPr>
        <w:ind w:left="360"/>
      </w:pPr>
    </w:p>
    <w:p w14:paraId="5902524A" w14:textId="50273BE6" w:rsidR="00A03F47" w:rsidRPr="00550175" w:rsidRDefault="00A03F47" w:rsidP="008F702D">
      <w:pPr>
        <w:ind w:left="360"/>
      </w:pPr>
      <w:r w:rsidRPr="00550175">
        <w:t>(</w:t>
      </w:r>
      <w:r w:rsidR="00884BBE">
        <w:t>3</w:t>
      </w:r>
      <w:r w:rsidR="00C4204C">
        <w:t>9</w:t>
      </w:r>
      <w:r w:rsidRPr="00550175">
        <w:t>) “Toxicity test” is a procedure to determine the toxicity of a chemical or an effluent using living organisms. A toxicity test measures the degree of effect on exposed test organisms of a specific chemical or effluent</w:t>
      </w:r>
      <w:r w:rsidR="00D85E00">
        <w:t>.</w:t>
      </w:r>
    </w:p>
    <w:p w14:paraId="46DA2842" w14:textId="77777777" w:rsidR="00A03F47" w:rsidRPr="00550175" w:rsidRDefault="00A03F47" w:rsidP="008F702D">
      <w:pPr>
        <w:ind w:left="360"/>
      </w:pPr>
    </w:p>
    <w:p w14:paraId="763986B7" w14:textId="0C31BAED" w:rsidR="00A03F47" w:rsidRPr="00550175" w:rsidRDefault="00A03F47" w:rsidP="008F702D">
      <w:pPr>
        <w:ind w:left="360"/>
      </w:pPr>
      <w:r w:rsidRPr="00550175">
        <w:t>(</w:t>
      </w:r>
      <w:r w:rsidR="00C4204C">
        <w:t>40</w:t>
      </w:r>
      <w:r w:rsidRPr="00550175">
        <w:t>) “Toxic pollutant” refers to those pollutants, or combination of pollutants, including disease-causing agents, which after discharge and upon exposure, ingestion, inhalation, or assimilation into any organism</w:t>
      </w:r>
      <w:r w:rsidR="00B85588">
        <w:t>,</w:t>
      </w:r>
      <w:r w:rsidRPr="00550175">
        <w:t xml:space="preserve"> either directly from the environment or indirectly by ingestion through food chains, will</w:t>
      </w:r>
      <w:r w:rsidR="00567D2D">
        <w:t>,</w:t>
      </w:r>
      <w:r w:rsidRPr="00550175">
        <w:t xml:space="preserve"> or on the basis of information available to the administrator, cause death, disease, behavioral abnormalities, cancer, genetic mutations, physiological malfunctions (including malfunctions in reproduction) or physical deformations, in such organisms or their offspring</w:t>
      </w:r>
      <w:r w:rsidR="00D85E00">
        <w:t>.</w:t>
      </w:r>
    </w:p>
    <w:p w14:paraId="59B59F47" w14:textId="77777777" w:rsidR="008F5C85" w:rsidRPr="00550175" w:rsidRDefault="008F5C85" w:rsidP="008F702D">
      <w:pPr>
        <w:ind w:left="360"/>
      </w:pPr>
    </w:p>
    <w:p w14:paraId="4CC37919" w14:textId="6ADCDDCD" w:rsidR="007A706F" w:rsidRPr="00550175" w:rsidRDefault="007A706F" w:rsidP="008F702D">
      <w:pPr>
        <w:ind w:left="360"/>
      </w:pPr>
      <w:r w:rsidRPr="00550175">
        <w:t>(</w:t>
      </w:r>
      <w:r w:rsidR="00884BBE">
        <w:t>4</w:t>
      </w:r>
      <w:r w:rsidR="00C4204C">
        <w:t>1</w:t>
      </w:r>
      <w:r w:rsidRPr="00550175">
        <w:t>) “Turbidity” means the clarity of water expressed as nephelometric turbidity units (NTU) and measured with a calibrated turbidity meter.</w:t>
      </w:r>
    </w:p>
    <w:p w14:paraId="2126B2B8" w14:textId="77777777" w:rsidR="007A706F" w:rsidRPr="00550175" w:rsidRDefault="007A706F" w:rsidP="008F702D">
      <w:pPr>
        <w:ind w:left="360"/>
      </w:pPr>
    </w:p>
    <w:p w14:paraId="06CAAA06" w14:textId="2CD75CD9" w:rsidR="00E069E8" w:rsidRDefault="008F5C85" w:rsidP="004A1669">
      <w:pPr>
        <w:ind w:left="360"/>
      </w:pPr>
      <w:r w:rsidRPr="00550175">
        <w:t>(</w:t>
      </w:r>
      <w:r w:rsidR="00884BBE">
        <w:t>4</w:t>
      </w:r>
      <w:r w:rsidR="00C4204C">
        <w:t>2</w:t>
      </w:r>
      <w:r w:rsidRPr="00550175">
        <w:t xml:space="preserve">) “Use attainability analysis” (UAA) is a structured scientific assessment of the factors affecting the attainment of the use which may include physical, chemical, biological, and economic factors as described in </w:t>
      </w:r>
      <w:r w:rsidR="000E084C">
        <w:t xml:space="preserve">40 </w:t>
      </w:r>
      <w:r w:rsidR="00D67416">
        <w:t>CFR</w:t>
      </w:r>
      <w:r w:rsidR="000E084C">
        <w:t xml:space="preserve"> </w:t>
      </w:r>
      <w:r w:rsidRPr="00550175">
        <w:t>section 131.10(g)</w:t>
      </w:r>
      <w:r w:rsidR="000E084C">
        <w:t>.</w:t>
      </w:r>
    </w:p>
    <w:p w14:paraId="5D11AD39" w14:textId="0A2F4CFC" w:rsidR="00524544" w:rsidRDefault="00524544" w:rsidP="004A1669">
      <w:pPr>
        <w:ind w:left="360"/>
      </w:pPr>
    </w:p>
    <w:p w14:paraId="53A91AE4" w14:textId="11AEFCB1" w:rsidR="00524544" w:rsidRPr="00550175" w:rsidRDefault="00524544" w:rsidP="004A1669">
      <w:pPr>
        <w:ind w:left="360"/>
      </w:pPr>
      <w:r>
        <w:t xml:space="preserve">(43) “Whole effluent toxicity” </w:t>
      </w:r>
      <w:r w:rsidR="003E5B12" w:rsidRPr="003E5B12">
        <w:t>means the aggregate toxic effect of an</w:t>
      </w:r>
      <w:r w:rsidR="003E5B12">
        <w:t xml:space="preserve"> </w:t>
      </w:r>
      <w:r w:rsidR="003E5B12" w:rsidRPr="003E5B12">
        <w:t>effluent measured directly by a toxicity test.</w:t>
      </w:r>
    </w:p>
    <w:p w14:paraId="50886217" w14:textId="52F5C605" w:rsidR="00E00E88" w:rsidRPr="00361292" w:rsidRDefault="29F91D40" w:rsidP="00361292">
      <w:pPr>
        <w:pStyle w:val="Heading1"/>
        <w:rPr>
          <w:rStyle w:val="CommentReference"/>
          <w:i/>
          <w:sz w:val="24"/>
          <w:szCs w:val="24"/>
        </w:rPr>
      </w:pPr>
      <w:r w:rsidRPr="00361292">
        <w:rPr>
          <w:i/>
        </w:rPr>
        <w:t>Designated Uses</w:t>
      </w:r>
      <w:r w:rsidRPr="00361292">
        <w:rPr>
          <w:rStyle w:val="CommentReference"/>
          <w:i/>
          <w:sz w:val="24"/>
          <w:szCs w:val="24"/>
        </w:rPr>
        <w:t xml:space="preserve"> </w:t>
      </w:r>
    </w:p>
    <w:p w14:paraId="1B27DB7B" w14:textId="6C9D9A37" w:rsidR="00DA5039" w:rsidRPr="00DF198C" w:rsidRDefault="00DA5039" w:rsidP="00DF198C">
      <w:pPr>
        <w:spacing w:after="240"/>
        <w:ind w:left="360"/>
      </w:pPr>
      <w:r w:rsidRPr="00DF198C">
        <w:t>The following designated uses shall apply to all waters</w:t>
      </w:r>
      <w:r w:rsidR="00E50D5D" w:rsidRPr="00DF198C">
        <w:t xml:space="preserve"> </w:t>
      </w:r>
      <w:r w:rsidR="00651357">
        <w:t xml:space="preserve">included </w:t>
      </w:r>
      <w:r w:rsidR="00E50D5D" w:rsidRPr="00DF198C">
        <w:t>in paragraph (a) of this section</w:t>
      </w:r>
      <w:r w:rsidRPr="00DF198C">
        <w:t>, except wetlands</w:t>
      </w:r>
      <w:r w:rsidR="00E50D5D" w:rsidRPr="00DF198C">
        <w:t xml:space="preserve"> </w:t>
      </w:r>
      <w:r w:rsidR="00E50D5D" w:rsidRPr="00DF198C">
        <w:rPr>
          <w:color w:val="000000" w:themeColor="text1"/>
        </w:rPr>
        <w:t xml:space="preserve">as defined </w:t>
      </w:r>
      <w:r w:rsidR="000E70B0" w:rsidRPr="00DF198C">
        <w:rPr>
          <w:color w:val="000000" w:themeColor="text1"/>
        </w:rPr>
        <w:t xml:space="preserve">in </w:t>
      </w:r>
      <w:r w:rsidR="000E70B0" w:rsidRPr="007B58DE">
        <w:rPr>
          <w:color w:val="000000" w:themeColor="text1"/>
        </w:rPr>
        <w:t>paragraph (</w:t>
      </w:r>
      <w:r w:rsidR="007B58DE">
        <w:rPr>
          <w:color w:val="000000" w:themeColor="text1"/>
        </w:rPr>
        <w:t>h</w:t>
      </w:r>
      <w:r w:rsidR="000E70B0" w:rsidRPr="007B58DE">
        <w:rPr>
          <w:color w:val="000000" w:themeColor="text1"/>
        </w:rPr>
        <w:t>)</w:t>
      </w:r>
      <w:r w:rsidR="000E70B0" w:rsidRPr="00DF198C">
        <w:rPr>
          <w:color w:val="000000" w:themeColor="text1"/>
        </w:rPr>
        <w:t xml:space="preserve"> of this section, </w:t>
      </w:r>
      <w:r w:rsidR="00E50D5D" w:rsidRPr="00DF198C">
        <w:t xml:space="preserve">and </w:t>
      </w:r>
      <w:r w:rsidRPr="00DF198C">
        <w:t xml:space="preserve">except as specified in </w:t>
      </w:r>
      <w:r w:rsidRPr="007B58DE">
        <w:t>paragraph (</w:t>
      </w:r>
      <w:r w:rsidR="007B58DE">
        <w:t>l</w:t>
      </w:r>
      <w:r w:rsidRPr="007B58DE">
        <w:t>)</w:t>
      </w:r>
      <w:r w:rsidR="00DE590D" w:rsidRPr="007B58DE">
        <w:t>:</w:t>
      </w:r>
    </w:p>
    <w:p w14:paraId="631BD054" w14:textId="71A1A961" w:rsidR="00BF0837" w:rsidRPr="002D685A" w:rsidRDefault="00BF0837" w:rsidP="00BF0837">
      <w:pPr>
        <w:spacing w:after="240"/>
        <w:ind w:left="360"/>
        <w:rPr>
          <w:b/>
          <w:color w:val="0000FF"/>
        </w:rPr>
      </w:pPr>
      <w:r>
        <w:rPr>
          <w:b/>
          <w:color w:val="0000FF"/>
        </w:rPr>
        <w:t>[</w:t>
      </w:r>
      <w:r w:rsidR="008B4052">
        <w:rPr>
          <w:b/>
          <w:color w:val="0000FF"/>
        </w:rPr>
        <w:t>Designated u</w:t>
      </w:r>
      <w:r>
        <w:rPr>
          <w:b/>
          <w:color w:val="0000FF"/>
        </w:rPr>
        <w:t xml:space="preserve">ses </w:t>
      </w:r>
      <w:r w:rsidR="00556E5B">
        <w:rPr>
          <w:b/>
          <w:color w:val="0000FF"/>
        </w:rPr>
        <w:t>(</w:t>
      </w:r>
      <w:r w:rsidR="009A1002">
        <w:rPr>
          <w:b/>
          <w:color w:val="0000FF"/>
        </w:rPr>
        <w:t>c</w:t>
      </w:r>
      <w:r w:rsidR="00556E5B">
        <w:rPr>
          <w:b/>
          <w:color w:val="0000FF"/>
        </w:rPr>
        <w:t>)</w:t>
      </w:r>
      <w:r>
        <w:rPr>
          <w:b/>
          <w:color w:val="0000FF"/>
        </w:rPr>
        <w:t xml:space="preserve">(1) and </w:t>
      </w:r>
      <w:r w:rsidR="00556E5B">
        <w:rPr>
          <w:b/>
          <w:color w:val="0000FF"/>
        </w:rPr>
        <w:t>(</w:t>
      </w:r>
      <w:r w:rsidR="009A1002">
        <w:rPr>
          <w:b/>
          <w:color w:val="0000FF"/>
        </w:rPr>
        <w:t>c</w:t>
      </w:r>
      <w:r w:rsidR="00556E5B">
        <w:rPr>
          <w:b/>
          <w:color w:val="0000FF"/>
        </w:rPr>
        <w:t>)</w:t>
      </w:r>
      <w:r>
        <w:rPr>
          <w:b/>
          <w:color w:val="0000FF"/>
        </w:rPr>
        <w:t xml:space="preserve">(2) below reflect the </w:t>
      </w:r>
      <w:r w:rsidR="008B4052">
        <w:rPr>
          <w:b/>
          <w:color w:val="0000FF"/>
        </w:rPr>
        <w:t xml:space="preserve">designated </w:t>
      </w:r>
      <w:r>
        <w:rPr>
          <w:b/>
          <w:color w:val="0000FF"/>
        </w:rPr>
        <w:t xml:space="preserve">uses specified in section 101(a)(2) of the Clean Water Act. Since 1983, EPA’s WQS regulation at 40 CFR 131.10 has interpreted and implemented the </w:t>
      </w:r>
      <w:r w:rsidR="00253D64">
        <w:rPr>
          <w:b/>
          <w:color w:val="0000FF"/>
        </w:rPr>
        <w:t xml:space="preserve">Clean Water </w:t>
      </w:r>
      <w:r>
        <w:rPr>
          <w:b/>
          <w:color w:val="0000FF"/>
        </w:rPr>
        <w:t xml:space="preserve">Act through requirements that WQS protect these uses unless the state or tribe demonstrates by a use attainability analysis that those uses are infeasible to attain. Therefore, EPA generally recommends using the text below. Where such uses are not feasible, the Tribe in coordination with the EPA Regional Office </w:t>
      </w:r>
      <w:r w:rsidR="00556E5B">
        <w:rPr>
          <w:b/>
          <w:color w:val="0000FF"/>
        </w:rPr>
        <w:t xml:space="preserve">can </w:t>
      </w:r>
      <w:r>
        <w:rPr>
          <w:b/>
          <w:color w:val="0000FF"/>
        </w:rPr>
        <w:t xml:space="preserve">modify, sub-categorize, or remove these </w:t>
      </w:r>
      <w:r w:rsidR="008B4052">
        <w:rPr>
          <w:b/>
          <w:color w:val="0000FF"/>
        </w:rPr>
        <w:t xml:space="preserve">designated </w:t>
      </w:r>
      <w:r>
        <w:rPr>
          <w:b/>
          <w:color w:val="0000FF"/>
        </w:rPr>
        <w:t xml:space="preserve">uses consistent with the </w:t>
      </w:r>
      <w:r w:rsidR="005B3F31">
        <w:rPr>
          <w:b/>
          <w:color w:val="0000FF"/>
        </w:rPr>
        <w:t xml:space="preserve">40 CFR </w:t>
      </w:r>
      <w:r>
        <w:rPr>
          <w:b/>
          <w:color w:val="0000FF"/>
        </w:rPr>
        <w:t>131.10 regulation.</w:t>
      </w:r>
      <w:r w:rsidR="00FF2253" w:rsidRPr="00E00D50">
        <w:t xml:space="preserve"> </w:t>
      </w:r>
      <w:r w:rsidR="00FF2253" w:rsidRPr="00FF2253">
        <w:rPr>
          <w:b/>
          <w:color w:val="0000FF"/>
        </w:rPr>
        <w:t>Different combinations of designated uses may be appropriate for different water bodies. Some tribes and states include a table in the</w:t>
      </w:r>
      <w:r w:rsidR="00FF2253">
        <w:rPr>
          <w:b/>
          <w:color w:val="0000FF"/>
        </w:rPr>
        <w:t>ir</w:t>
      </w:r>
      <w:r w:rsidR="00FF2253" w:rsidRPr="00FF2253">
        <w:rPr>
          <w:b/>
          <w:color w:val="0000FF"/>
        </w:rPr>
        <w:t xml:space="preserve"> </w:t>
      </w:r>
      <w:r w:rsidR="00FF2253" w:rsidRPr="00FF2253">
        <w:rPr>
          <w:b/>
          <w:color w:val="0000FF"/>
        </w:rPr>
        <w:lastRenderedPageBreak/>
        <w:t>water quality standards that identifies designated uses for each water body or type of water body (e.g., perennial streams).</w:t>
      </w:r>
      <w:r w:rsidR="00556E5B">
        <w:rPr>
          <w:b/>
          <w:color w:val="0000FF"/>
        </w:rPr>
        <w:t>]</w:t>
      </w:r>
      <w:r>
        <w:rPr>
          <w:b/>
          <w:color w:val="0000FF"/>
        </w:rPr>
        <w:t xml:space="preserve"> </w:t>
      </w:r>
    </w:p>
    <w:p w14:paraId="3D140DC4" w14:textId="77777777" w:rsidR="00E328AA" w:rsidRPr="00DF198C" w:rsidRDefault="00DA5039" w:rsidP="00C860C2">
      <w:pPr>
        <w:pStyle w:val="ListParagraph"/>
        <w:numPr>
          <w:ilvl w:val="1"/>
          <w:numId w:val="5"/>
        </w:numPr>
        <w:spacing w:after="240"/>
      </w:pPr>
      <w:r w:rsidRPr="00DF198C">
        <w:t>Water quality must provide for the protection and propagation of fish, shellfish, and wildlife</w:t>
      </w:r>
      <w:r w:rsidR="00D30F35">
        <w:t>;</w:t>
      </w:r>
      <w:r w:rsidRPr="00DF198C">
        <w:t xml:space="preserve"> </w:t>
      </w:r>
    </w:p>
    <w:p w14:paraId="4560FD95" w14:textId="77777777" w:rsidR="00DA5039" w:rsidRDefault="00E328AA" w:rsidP="00C860C2">
      <w:pPr>
        <w:pStyle w:val="ListParagraph"/>
        <w:numPr>
          <w:ilvl w:val="1"/>
          <w:numId w:val="5"/>
        </w:numPr>
        <w:spacing w:after="240"/>
      </w:pPr>
      <w:r w:rsidRPr="00DF198C">
        <w:t xml:space="preserve">Water quality must provide </w:t>
      </w:r>
      <w:r w:rsidR="00DA5039" w:rsidRPr="00DF198C">
        <w:t>for recreation in and on the water</w:t>
      </w:r>
      <w:r w:rsidR="00D30F35">
        <w:t>;</w:t>
      </w:r>
    </w:p>
    <w:p w14:paraId="34ED0DC1" w14:textId="5D8DA9BE" w:rsidR="00F92070" w:rsidRPr="008506BF" w:rsidRDefault="00E30CC5" w:rsidP="00DF198C">
      <w:pPr>
        <w:spacing w:after="240"/>
        <w:ind w:left="360"/>
        <w:rPr>
          <w:color w:val="0070C0"/>
        </w:rPr>
      </w:pPr>
      <w:r>
        <w:rPr>
          <w:b/>
          <w:color w:val="0000FF"/>
        </w:rPr>
        <w:t>[The following non-101(a) designated uses listed in (</w:t>
      </w:r>
      <w:r w:rsidR="007B58DE">
        <w:rPr>
          <w:b/>
          <w:color w:val="0000FF"/>
        </w:rPr>
        <w:t>c</w:t>
      </w:r>
      <w:r>
        <w:rPr>
          <w:b/>
          <w:color w:val="0000FF"/>
        </w:rPr>
        <w:t>)(3) and (</w:t>
      </w:r>
      <w:r w:rsidR="007B58DE">
        <w:rPr>
          <w:b/>
          <w:color w:val="0000FF"/>
        </w:rPr>
        <w:t>c</w:t>
      </w:r>
      <w:r>
        <w:rPr>
          <w:b/>
          <w:color w:val="0000FF"/>
        </w:rPr>
        <w:t>)(</w:t>
      </w:r>
      <w:r w:rsidR="00D70E46">
        <w:rPr>
          <w:b/>
          <w:color w:val="0000FF"/>
        </w:rPr>
        <w:t>4) may be adopted at the T</w:t>
      </w:r>
      <w:r w:rsidR="00675116">
        <w:rPr>
          <w:b/>
          <w:color w:val="0000FF"/>
        </w:rPr>
        <w:t>ribe’s</w:t>
      </w:r>
      <w:r>
        <w:rPr>
          <w:b/>
          <w:color w:val="0000FF"/>
        </w:rPr>
        <w:t xml:space="preserve"> discretion</w:t>
      </w:r>
      <w:r w:rsidR="00BF0837">
        <w:rPr>
          <w:b/>
          <w:color w:val="0000FF"/>
        </w:rPr>
        <w:t xml:space="preserve"> based on the use and value</w:t>
      </w:r>
      <w:r w:rsidR="002E7401">
        <w:rPr>
          <w:b/>
          <w:color w:val="0000FF"/>
        </w:rPr>
        <w:t xml:space="preserve"> of the Tri</w:t>
      </w:r>
      <w:r w:rsidR="00A00D79">
        <w:rPr>
          <w:b/>
          <w:color w:val="0000FF"/>
        </w:rPr>
        <w:t>be’s waters for these purposes,</w:t>
      </w:r>
      <w:r w:rsidR="002E7401">
        <w:rPr>
          <w:b/>
          <w:color w:val="0000FF"/>
        </w:rPr>
        <w:t xml:space="preserve"> in accordance with </w:t>
      </w:r>
      <w:r w:rsidR="00556E5B">
        <w:rPr>
          <w:b/>
          <w:color w:val="0000FF"/>
        </w:rPr>
        <w:t xml:space="preserve">40 CFR </w:t>
      </w:r>
      <w:r w:rsidR="002E7401">
        <w:rPr>
          <w:b/>
          <w:color w:val="0000FF"/>
        </w:rPr>
        <w:t>131.10</w:t>
      </w:r>
      <w:r>
        <w:rPr>
          <w:b/>
          <w:color w:val="0000FF"/>
        </w:rPr>
        <w:t>.</w:t>
      </w:r>
      <w:r w:rsidR="002E7401">
        <w:rPr>
          <w:b/>
          <w:color w:val="0000FF"/>
        </w:rPr>
        <w:t xml:space="preserve"> The Tribe may </w:t>
      </w:r>
      <w:r w:rsidR="009345B0">
        <w:rPr>
          <w:b/>
          <w:color w:val="0000FF"/>
        </w:rPr>
        <w:t xml:space="preserve">prefer </w:t>
      </w:r>
      <w:r w:rsidR="002E7401">
        <w:rPr>
          <w:b/>
          <w:color w:val="0000FF"/>
        </w:rPr>
        <w:t>different language to describe the cultural and traditional uses to be made of their waters.</w:t>
      </w:r>
      <w:r w:rsidR="00565C91">
        <w:rPr>
          <w:b/>
          <w:color w:val="0000FF"/>
        </w:rPr>
        <w:t xml:space="preserve"> Further uses </w:t>
      </w:r>
      <w:r w:rsidR="0094563E">
        <w:rPr>
          <w:b/>
          <w:color w:val="0000FF"/>
        </w:rPr>
        <w:t>that may be</w:t>
      </w:r>
      <w:r w:rsidR="00565C91">
        <w:rPr>
          <w:b/>
          <w:color w:val="0000FF"/>
        </w:rPr>
        <w:t xml:space="preserve"> considered are provided in CWA section </w:t>
      </w:r>
      <w:r w:rsidR="00565C91" w:rsidRPr="00565C91">
        <w:rPr>
          <w:b/>
          <w:color w:val="0000FF"/>
        </w:rPr>
        <w:t>303(c)(2)(A</w:t>
      </w:r>
      <w:r w:rsidR="00565C91">
        <w:rPr>
          <w:b/>
          <w:color w:val="0000FF"/>
        </w:rPr>
        <w:t>).</w:t>
      </w:r>
      <w:r w:rsidR="00556E5B">
        <w:rPr>
          <w:b/>
          <w:color w:val="0000FF"/>
        </w:rPr>
        <w:t>]</w:t>
      </w:r>
      <w:r w:rsidR="002E7401">
        <w:rPr>
          <w:b/>
          <w:color w:val="0000FF"/>
        </w:rPr>
        <w:t xml:space="preserve"> </w:t>
      </w:r>
      <w:r w:rsidR="00F92070">
        <w:rPr>
          <w:color w:val="0070C0"/>
        </w:rPr>
        <w:t xml:space="preserve"> </w:t>
      </w:r>
    </w:p>
    <w:p w14:paraId="053569AD" w14:textId="77777777" w:rsidR="00DA5039" w:rsidRPr="00DF198C" w:rsidRDefault="00DA5039" w:rsidP="00C860C2">
      <w:pPr>
        <w:pStyle w:val="ListParagraph"/>
        <w:numPr>
          <w:ilvl w:val="1"/>
          <w:numId w:val="5"/>
        </w:numPr>
        <w:spacing w:after="240"/>
      </w:pPr>
      <w:r w:rsidRPr="00DF198C">
        <w:t>Water quality must provide for cultural and traditional uses of the reservation waters</w:t>
      </w:r>
      <w:r w:rsidR="00D30F35">
        <w:t>; and</w:t>
      </w:r>
      <w:r w:rsidRPr="00DF198C">
        <w:t xml:space="preserve">  </w:t>
      </w:r>
    </w:p>
    <w:p w14:paraId="6D23CD0A" w14:textId="77777777" w:rsidR="00DA5039" w:rsidRDefault="29F91D40" w:rsidP="00C860C2">
      <w:pPr>
        <w:pStyle w:val="ListParagraph"/>
        <w:numPr>
          <w:ilvl w:val="1"/>
          <w:numId w:val="5"/>
        </w:numPr>
        <w:spacing w:after="240"/>
      </w:pPr>
      <w:r>
        <w:t xml:space="preserve">Water quality must provide for use of the water as a public water supply, excluding saline waters. </w:t>
      </w:r>
    </w:p>
    <w:p w14:paraId="117DE582" w14:textId="77777777" w:rsidR="00DA5039" w:rsidRPr="00BC1CBF" w:rsidRDefault="29F91D40" w:rsidP="00BC1CBF">
      <w:pPr>
        <w:pStyle w:val="Heading1"/>
        <w:rPr>
          <w:i/>
        </w:rPr>
      </w:pPr>
      <w:r w:rsidRPr="00BC1CBF">
        <w:rPr>
          <w:i/>
        </w:rPr>
        <w:t xml:space="preserve">Narrative water quality criteria </w:t>
      </w:r>
    </w:p>
    <w:p w14:paraId="25DA5CDB" w14:textId="3F9A2595" w:rsidR="002E7401" w:rsidRPr="008506BF" w:rsidRDefault="00556E5B" w:rsidP="00DF198C">
      <w:pPr>
        <w:spacing w:after="240"/>
        <w:ind w:left="360"/>
        <w:rPr>
          <w:b/>
          <w:color w:val="0000FF"/>
        </w:rPr>
      </w:pPr>
      <w:r>
        <w:rPr>
          <w:b/>
          <w:color w:val="0000FF"/>
        </w:rPr>
        <w:t>[According to EPA’s regulation at 40 CFR 131</w:t>
      </w:r>
      <w:r w:rsidR="00784476">
        <w:rPr>
          <w:b/>
          <w:color w:val="0000FF"/>
        </w:rPr>
        <w:t>.11</w:t>
      </w:r>
      <w:r>
        <w:rPr>
          <w:b/>
          <w:color w:val="0000FF"/>
        </w:rPr>
        <w:t>(b)(2), the Tribe should establish narrative criteria where numeric criteria cannot be established or to supplement numeric criteria.</w:t>
      </w:r>
      <w:r w:rsidR="0089387D">
        <w:rPr>
          <w:b/>
          <w:color w:val="0000FF"/>
        </w:rPr>
        <w:t>]</w:t>
      </w:r>
      <w:r>
        <w:rPr>
          <w:b/>
          <w:color w:val="0000FF"/>
        </w:rPr>
        <w:t xml:space="preserve"> </w:t>
      </w:r>
    </w:p>
    <w:p w14:paraId="452912FA" w14:textId="07AC0585" w:rsidR="00DA5039" w:rsidRPr="00821889" w:rsidRDefault="000E2D97" w:rsidP="003770C1">
      <w:pPr>
        <w:pStyle w:val="ListParagraph"/>
        <w:numPr>
          <w:ilvl w:val="1"/>
          <w:numId w:val="20"/>
        </w:numPr>
        <w:spacing w:after="240"/>
        <w:rPr>
          <w:i/>
        </w:rPr>
      </w:pPr>
      <w:r w:rsidRPr="00CF0154">
        <w:rPr>
          <w:i/>
        </w:rPr>
        <w:t>General requirements.</w:t>
      </w:r>
      <w:r w:rsidR="00DA5039" w:rsidRPr="00CF0154">
        <w:rPr>
          <w:i/>
        </w:rPr>
        <w:t xml:space="preserve"> </w:t>
      </w:r>
      <w:r w:rsidR="00DA5039" w:rsidRPr="00FE6A01">
        <w:t xml:space="preserve">All waters </w:t>
      </w:r>
      <w:r w:rsidR="00BE22EC" w:rsidRPr="00FE6A01">
        <w:t>included</w:t>
      </w:r>
      <w:r w:rsidR="00DA5039" w:rsidRPr="00FE6A01">
        <w:t xml:space="preserve"> </w:t>
      </w:r>
      <w:r w:rsidR="00F60CCD" w:rsidRPr="00FE6A01">
        <w:t xml:space="preserve">in paragraph (a) of this section </w:t>
      </w:r>
      <w:r w:rsidR="00DA5039" w:rsidRPr="00FE6A01">
        <w:t>shall be free from toxic, radioactive, conventional, non-conventional, deleterious or other polluting substances in amounts that will prevent attainment of the designated uses specified in paragraph (</w:t>
      </w:r>
      <w:r w:rsidR="007B58DE" w:rsidRPr="00FE6A01">
        <w:t>c</w:t>
      </w:r>
      <w:r w:rsidR="00DA5039" w:rsidRPr="00FE6A01">
        <w:t xml:space="preserve">) of this section, as </w:t>
      </w:r>
      <w:r w:rsidR="00901AE7" w:rsidRPr="00FE6A01">
        <w:t>modified in</w:t>
      </w:r>
      <w:r w:rsidR="00DA5039" w:rsidRPr="00FE6A01">
        <w:t xml:space="preserve"> paragraph (</w:t>
      </w:r>
      <w:r w:rsidR="001262C0">
        <w:t>l</w:t>
      </w:r>
      <w:r w:rsidR="00DA5039" w:rsidRPr="00FE6A01">
        <w:t>) of this section.</w:t>
      </w:r>
      <w:r w:rsidR="006C6DB6" w:rsidRPr="00FE6A01">
        <w:t xml:space="preserve"> Generally applicable </w:t>
      </w:r>
      <w:r w:rsidR="00623465" w:rsidRPr="00FE6A01">
        <w:t>D</w:t>
      </w:r>
      <w:r w:rsidR="006C6DB6" w:rsidRPr="00FE6A01">
        <w:t xml:space="preserve">esignated </w:t>
      </w:r>
      <w:r w:rsidR="00623465" w:rsidRPr="00FE6A01">
        <w:t>U</w:t>
      </w:r>
      <w:r w:rsidR="006C6DB6" w:rsidRPr="00FE6A01">
        <w:t>ses are listed in paragraph (</w:t>
      </w:r>
      <w:r w:rsidR="007B58DE" w:rsidRPr="00FE6A01">
        <w:t>c</w:t>
      </w:r>
      <w:r w:rsidR="006C6DB6" w:rsidRPr="00FE6A01">
        <w:t>), but</w:t>
      </w:r>
      <w:r w:rsidR="00623465" w:rsidRPr="00FE6A01">
        <w:t xml:space="preserve"> Water Body-Specific Designated Uses, Criteria, and WQS Variances</w:t>
      </w:r>
      <w:r w:rsidR="006C6DB6" w:rsidRPr="00FE6A01">
        <w:t xml:space="preserve"> are included in paragraph</w:t>
      </w:r>
      <w:r w:rsidR="00F923F9" w:rsidRPr="00FE6A01">
        <w:t xml:space="preserve"> </w:t>
      </w:r>
      <w:r w:rsidR="006C6DB6" w:rsidRPr="00FE6A01">
        <w:t>(</w:t>
      </w:r>
      <w:r w:rsidR="00E92524">
        <w:t>l</w:t>
      </w:r>
      <w:r w:rsidR="006C6DB6" w:rsidRPr="00FE6A01">
        <w:t xml:space="preserve">). </w:t>
      </w:r>
      <w:r w:rsidR="007B58DE" w:rsidRPr="00FE6A01">
        <w:t>N</w:t>
      </w:r>
      <w:r w:rsidR="006C6DB6" w:rsidRPr="00FE6A01">
        <w:t>arrative provision</w:t>
      </w:r>
      <w:r w:rsidR="007B58DE" w:rsidRPr="00FE6A01">
        <w:t>s</w:t>
      </w:r>
      <w:r w:rsidR="006C6DB6" w:rsidRPr="00FE6A01">
        <w:t xml:space="preserve"> appl</w:t>
      </w:r>
      <w:r w:rsidR="007B58DE" w:rsidRPr="00FE6A01">
        <w:t>y</w:t>
      </w:r>
      <w:r w:rsidR="006C6DB6" w:rsidRPr="00FE6A01">
        <w:t xml:space="preserve"> to protect </w:t>
      </w:r>
      <w:r w:rsidR="007B58DE" w:rsidRPr="00FE6A01">
        <w:t xml:space="preserve">designated </w:t>
      </w:r>
      <w:r w:rsidR="006C6DB6" w:rsidRPr="00FE6A01">
        <w:t>uses listed in both (</w:t>
      </w:r>
      <w:r w:rsidR="007B58DE" w:rsidRPr="00FE6A01">
        <w:t>c</w:t>
      </w:r>
      <w:r w:rsidR="006C6DB6" w:rsidRPr="00FE6A01">
        <w:t>) and (</w:t>
      </w:r>
      <w:r w:rsidR="00F923F9" w:rsidRPr="00FE6A01">
        <w:t>l</w:t>
      </w:r>
      <w:r w:rsidR="006C6DB6" w:rsidRPr="00FE6A01">
        <w:t>), where applicable.</w:t>
      </w:r>
      <w:r w:rsidR="006C6DB6" w:rsidRPr="00FE6A01" w:rsidDel="006C6DB6">
        <w:rPr>
          <w:i/>
        </w:rPr>
        <w:t xml:space="preserve"> </w:t>
      </w:r>
    </w:p>
    <w:p w14:paraId="53C9DD5B" w14:textId="362126D3" w:rsidR="00DA5039" w:rsidRDefault="00DA5039" w:rsidP="00821889">
      <w:pPr>
        <w:pStyle w:val="ListParagraph"/>
        <w:numPr>
          <w:ilvl w:val="1"/>
          <w:numId w:val="20"/>
        </w:numPr>
      </w:pPr>
      <w:r w:rsidRPr="005D0E59">
        <w:rPr>
          <w:i/>
        </w:rPr>
        <w:t>Aesthetic qualities</w:t>
      </w:r>
      <w:r w:rsidR="00A102C8">
        <w:rPr>
          <w:i/>
        </w:rPr>
        <w:t xml:space="preserve"> and protection of aquatic life</w:t>
      </w:r>
      <w:r w:rsidR="00F76DCF">
        <w:rPr>
          <w:i/>
        </w:rPr>
        <w:t xml:space="preserve"> and human health</w:t>
      </w:r>
      <w:r w:rsidRPr="006C6DB6">
        <w:t>. All waters</w:t>
      </w:r>
      <w:r w:rsidR="00F60CCD" w:rsidRPr="006C6DB6">
        <w:t xml:space="preserve"> </w:t>
      </w:r>
      <w:r w:rsidR="00A14973" w:rsidRPr="006C6DB6">
        <w:t>included</w:t>
      </w:r>
      <w:r w:rsidR="00F60CCD" w:rsidRPr="006C6DB6">
        <w:t xml:space="preserve"> in paragraph (a) of this section</w:t>
      </w:r>
      <w:r w:rsidRPr="006C6DB6">
        <w:t xml:space="preserve"> </w:t>
      </w:r>
      <w:r w:rsidR="00A102C8">
        <w:t>must be capable of supporting aquatic life</w:t>
      </w:r>
      <w:r w:rsidR="00E92524">
        <w:t xml:space="preserve"> uses identified in paragraphs (c) and (l), where applicable,</w:t>
      </w:r>
      <w:r w:rsidR="00A102C8">
        <w:t xml:space="preserve"> and </w:t>
      </w:r>
      <w:r w:rsidRPr="006C6DB6">
        <w:t xml:space="preserve">shall be free from substances, attributable to wastewater discharges or </w:t>
      </w:r>
      <w:r w:rsidR="00D30F35" w:rsidRPr="006C6DB6">
        <w:t>any</w:t>
      </w:r>
      <w:r w:rsidRPr="006C6DB6">
        <w:t xml:space="preserve"> other pollutant sources, that:  </w:t>
      </w:r>
    </w:p>
    <w:p w14:paraId="48D95CF6" w14:textId="77777777" w:rsidR="008B4C2B" w:rsidRPr="006C6DB6" w:rsidRDefault="008B4C2B" w:rsidP="00B45A99"/>
    <w:p w14:paraId="023DD26A" w14:textId="55217E8C" w:rsidR="00DA5039" w:rsidRPr="00FE6A01" w:rsidRDefault="29F91D40" w:rsidP="00FE6A01">
      <w:pPr>
        <w:pStyle w:val="NoSpacing"/>
        <w:numPr>
          <w:ilvl w:val="2"/>
          <w:numId w:val="6"/>
        </w:numPr>
        <w:spacing w:after="240"/>
        <w:rPr>
          <w:rFonts w:ascii="Times New Roman" w:hAnsi="Times New Roman"/>
          <w:sz w:val="24"/>
          <w:szCs w:val="24"/>
        </w:rPr>
      </w:pPr>
      <w:r w:rsidRPr="00FE6A01">
        <w:rPr>
          <w:rFonts w:ascii="Times New Roman" w:hAnsi="Times New Roman"/>
          <w:sz w:val="24"/>
          <w:szCs w:val="24"/>
        </w:rPr>
        <w:t xml:space="preserve">Settle to form objectionable deposits; </w:t>
      </w:r>
    </w:p>
    <w:p w14:paraId="18BDE4A2" w14:textId="5E466286" w:rsidR="00DA5039" w:rsidRPr="00DF198C" w:rsidRDefault="29F91D40" w:rsidP="00FE6A01">
      <w:pPr>
        <w:pStyle w:val="NoSpacing"/>
        <w:numPr>
          <w:ilvl w:val="2"/>
          <w:numId w:val="6"/>
        </w:numPr>
        <w:spacing w:after="240"/>
        <w:rPr>
          <w:rFonts w:ascii="Times New Roman" w:hAnsi="Times New Roman"/>
          <w:sz w:val="24"/>
          <w:szCs w:val="24"/>
        </w:rPr>
      </w:pPr>
      <w:r w:rsidRPr="005D0E59">
        <w:rPr>
          <w:rFonts w:ascii="Times New Roman" w:hAnsi="Times New Roman"/>
          <w:sz w:val="24"/>
          <w:szCs w:val="24"/>
        </w:rPr>
        <w:t>Float as de</w:t>
      </w:r>
      <w:r w:rsidRPr="29F91D40">
        <w:rPr>
          <w:rFonts w:ascii="Times New Roman" w:hAnsi="Times New Roman"/>
          <w:sz w:val="24"/>
          <w:szCs w:val="24"/>
        </w:rPr>
        <w:t xml:space="preserve">bris, scum, oil, or other matter forming nuisances; </w:t>
      </w:r>
    </w:p>
    <w:p w14:paraId="47F8D034" w14:textId="77777777" w:rsidR="00DA5039" w:rsidRPr="00DF198C" w:rsidRDefault="29F91D40" w:rsidP="00FE6A01">
      <w:pPr>
        <w:pStyle w:val="NoSpacing"/>
        <w:numPr>
          <w:ilvl w:val="2"/>
          <w:numId w:val="6"/>
        </w:numPr>
        <w:spacing w:after="240"/>
        <w:rPr>
          <w:rFonts w:ascii="Times New Roman" w:hAnsi="Times New Roman"/>
          <w:sz w:val="24"/>
          <w:szCs w:val="24"/>
        </w:rPr>
      </w:pPr>
      <w:r w:rsidRPr="29F91D40">
        <w:rPr>
          <w:rFonts w:ascii="Times New Roman" w:hAnsi="Times New Roman"/>
          <w:sz w:val="24"/>
          <w:szCs w:val="24"/>
        </w:rPr>
        <w:t xml:space="preserve">Produce objectionable color, odor, taste, or turbidity; </w:t>
      </w:r>
    </w:p>
    <w:p w14:paraId="2F5831F5" w14:textId="77777777" w:rsidR="00DA5039" w:rsidRPr="00DF198C" w:rsidRDefault="29F91D40" w:rsidP="00FE6A01">
      <w:pPr>
        <w:pStyle w:val="NoSpacing"/>
        <w:numPr>
          <w:ilvl w:val="2"/>
          <w:numId w:val="6"/>
        </w:numPr>
        <w:spacing w:after="240"/>
        <w:rPr>
          <w:rFonts w:ascii="Times New Roman" w:hAnsi="Times New Roman"/>
          <w:sz w:val="24"/>
          <w:szCs w:val="24"/>
        </w:rPr>
      </w:pPr>
      <w:r w:rsidRPr="29F91D40">
        <w:rPr>
          <w:rFonts w:ascii="Times New Roman" w:hAnsi="Times New Roman"/>
          <w:sz w:val="24"/>
          <w:szCs w:val="24"/>
        </w:rPr>
        <w:t xml:space="preserve">Cause injury to, are toxic to, or produce adverse physiological responses in humans, animals, or plants; and/or </w:t>
      </w:r>
    </w:p>
    <w:p w14:paraId="65816063" w14:textId="77777777" w:rsidR="00DA5039" w:rsidRPr="00DF198C" w:rsidRDefault="29F91D40" w:rsidP="00FE6A01">
      <w:pPr>
        <w:pStyle w:val="NoSpacing"/>
        <w:numPr>
          <w:ilvl w:val="2"/>
          <w:numId w:val="6"/>
        </w:numPr>
        <w:spacing w:after="240"/>
        <w:rPr>
          <w:rFonts w:ascii="Times New Roman" w:hAnsi="Times New Roman"/>
          <w:sz w:val="24"/>
          <w:szCs w:val="24"/>
        </w:rPr>
      </w:pPr>
      <w:r w:rsidRPr="29F91D40">
        <w:rPr>
          <w:rFonts w:ascii="Times New Roman" w:hAnsi="Times New Roman"/>
          <w:sz w:val="24"/>
          <w:szCs w:val="24"/>
        </w:rPr>
        <w:t>Produce undesirable or nuisance aquatic life.</w:t>
      </w:r>
    </w:p>
    <w:p w14:paraId="0BBB4F0A" w14:textId="77777777" w:rsidR="008B4052" w:rsidRPr="008B4052" w:rsidRDefault="008B4052" w:rsidP="008B4052">
      <w:pPr>
        <w:pStyle w:val="ListParagraph"/>
        <w:ind w:left="360"/>
        <w:rPr>
          <w:i/>
        </w:rPr>
      </w:pPr>
    </w:p>
    <w:p w14:paraId="777FB1CE" w14:textId="6679E976" w:rsidR="008B4052" w:rsidRDefault="004A7E90" w:rsidP="008B4052">
      <w:pPr>
        <w:spacing w:after="240"/>
        <w:ind w:left="360"/>
      </w:pPr>
      <w:r>
        <w:rPr>
          <w:b/>
          <w:color w:val="0000FF"/>
        </w:rPr>
        <w:t>[The following narrative</w:t>
      </w:r>
      <w:r w:rsidR="002E1BAD">
        <w:rPr>
          <w:b/>
          <w:color w:val="0000FF"/>
        </w:rPr>
        <w:t xml:space="preserve"> </w:t>
      </w:r>
      <w:r w:rsidR="002E7401">
        <w:rPr>
          <w:b/>
          <w:color w:val="0000FF"/>
        </w:rPr>
        <w:t xml:space="preserve">criterion </w:t>
      </w:r>
      <w:r w:rsidR="002C6DFA">
        <w:rPr>
          <w:b/>
          <w:color w:val="0000FF"/>
        </w:rPr>
        <w:t>(</w:t>
      </w:r>
      <w:r w:rsidR="007B58DE">
        <w:rPr>
          <w:b/>
          <w:color w:val="0000FF"/>
        </w:rPr>
        <w:t>d</w:t>
      </w:r>
      <w:r w:rsidR="002C6DFA">
        <w:rPr>
          <w:b/>
          <w:color w:val="0000FF"/>
        </w:rPr>
        <w:t xml:space="preserve">)(3) </w:t>
      </w:r>
      <w:r>
        <w:rPr>
          <w:b/>
          <w:color w:val="0000FF"/>
        </w:rPr>
        <w:t>pertains to the non-101(a) d</w:t>
      </w:r>
      <w:r w:rsidR="00990806">
        <w:rPr>
          <w:b/>
          <w:color w:val="0000FF"/>
        </w:rPr>
        <w:t>esignated use listed in</w:t>
      </w:r>
      <w:r w:rsidR="00455426">
        <w:rPr>
          <w:b/>
          <w:color w:val="0000FF"/>
        </w:rPr>
        <w:t xml:space="preserve"> paragraph </w:t>
      </w:r>
      <w:r w:rsidR="00990806">
        <w:rPr>
          <w:b/>
          <w:color w:val="0000FF"/>
        </w:rPr>
        <w:t>(</w:t>
      </w:r>
      <w:r w:rsidR="007B58DE">
        <w:rPr>
          <w:b/>
          <w:color w:val="0000FF"/>
        </w:rPr>
        <w:t>c</w:t>
      </w:r>
      <w:r w:rsidR="00990806">
        <w:rPr>
          <w:b/>
          <w:color w:val="0000FF"/>
        </w:rPr>
        <w:t>)(3)</w:t>
      </w:r>
      <w:r w:rsidR="002E7401">
        <w:rPr>
          <w:b/>
          <w:color w:val="0000FF"/>
        </w:rPr>
        <w:t xml:space="preserve">. It </w:t>
      </w:r>
      <w:r>
        <w:rPr>
          <w:b/>
          <w:color w:val="0000FF"/>
        </w:rPr>
        <w:t xml:space="preserve">may be </w:t>
      </w:r>
      <w:r w:rsidR="00455426">
        <w:rPr>
          <w:b/>
          <w:color w:val="0000FF"/>
        </w:rPr>
        <w:t xml:space="preserve">included </w:t>
      </w:r>
      <w:r w:rsidR="00924595">
        <w:rPr>
          <w:b/>
          <w:color w:val="0000FF"/>
        </w:rPr>
        <w:t>–</w:t>
      </w:r>
      <w:r w:rsidR="00455426">
        <w:rPr>
          <w:b/>
          <w:color w:val="0000FF"/>
        </w:rPr>
        <w:t xml:space="preserve"> as is or modified </w:t>
      </w:r>
      <w:r w:rsidR="00892250">
        <w:rPr>
          <w:b/>
          <w:color w:val="0000FF"/>
        </w:rPr>
        <w:t xml:space="preserve">to provide more specificity </w:t>
      </w:r>
      <w:r w:rsidR="00455426">
        <w:rPr>
          <w:b/>
          <w:color w:val="0000FF"/>
        </w:rPr>
        <w:t xml:space="preserve">– </w:t>
      </w:r>
      <w:r w:rsidR="001C0827">
        <w:rPr>
          <w:b/>
          <w:color w:val="0000FF"/>
        </w:rPr>
        <w:t>at the T</w:t>
      </w:r>
      <w:r w:rsidR="00990806">
        <w:rPr>
          <w:b/>
          <w:color w:val="0000FF"/>
        </w:rPr>
        <w:t>ribe’s</w:t>
      </w:r>
      <w:r>
        <w:rPr>
          <w:b/>
          <w:color w:val="0000FF"/>
        </w:rPr>
        <w:t xml:space="preserve"> discretion.]</w:t>
      </w:r>
    </w:p>
    <w:p w14:paraId="6C31C3BF" w14:textId="4C7AA287" w:rsidR="00DA5039" w:rsidRPr="00821889" w:rsidRDefault="00892250" w:rsidP="00821889">
      <w:pPr>
        <w:pStyle w:val="ListParagraph"/>
        <w:numPr>
          <w:ilvl w:val="1"/>
          <w:numId w:val="20"/>
        </w:numPr>
        <w:rPr>
          <w:i/>
        </w:rPr>
      </w:pPr>
      <w:r w:rsidRPr="008B4052">
        <w:rPr>
          <w:i/>
        </w:rPr>
        <w:t>Protection of cultural and traditional uses.</w:t>
      </w:r>
      <w:r w:rsidR="29F91D40" w:rsidRPr="008B4052">
        <w:rPr>
          <w:i/>
        </w:rPr>
        <w:t xml:space="preserve"> </w:t>
      </w:r>
      <w:r w:rsidR="29F91D40" w:rsidRPr="008B4052">
        <w:t>All waters with the cultural and traditional designated use specified in paragraph (</w:t>
      </w:r>
      <w:r w:rsidR="007B58DE" w:rsidRPr="008B4052">
        <w:t>c</w:t>
      </w:r>
      <w:r w:rsidR="29F91D40" w:rsidRPr="008B4052">
        <w:t>)(3) of this section, as modified by paragraph (</w:t>
      </w:r>
      <w:r w:rsidR="007B58DE" w:rsidRPr="008B4052">
        <w:t>l</w:t>
      </w:r>
      <w:r w:rsidR="29F91D40" w:rsidRPr="008B4052">
        <w:t>) of this section, shall be free from contaminants at levels that cause or contribute to an impairment in water-based activities essential to maintaining the Tribe’s cultural and traditional practices.</w:t>
      </w:r>
    </w:p>
    <w:p w14:paraId="4C2F77B6" w14:textId="023DD3AF" w:rsidR="00481D9C" w:rsidRPr="00050DB7" w:rsidRDefault="00481D9C" w:rsidP="008506BF">
      <w:pPr>
        <w:pStyle w:val="NormalWeb"/>
        <w:ind w:left="360"/>
        <w:rPr>
          <w:b/>
          <w:color w:val="0000FF"/>
        </w:rPr>
      </w:pPr>
      <w:r w:rsidRPr="29F91D40">
        <w:rPr>
          <w:b/>
          <w:bCs/>
          <w:color w:val="0000FF"/>
        </w:rPr>
        <w:t>[</w:t>
      </w:r>
      <w:r w:rsidR="002C6DFA">
        <w:rPr>
          <w:b/>
          <w:bCs/>
          <w:color w:val="0000FF"/>
        </w:rPr>
        <w:t xml:space="preserve">EPA’s regulation at 40 CFR 131.10(b) requires that the Tribe shall ensure that its WQS provide for the attainment and maintenance of the WQS of downstream state or authorized tribes. </w:t>
      </w:r>
      <w:r w:rsidR="002C6DFA" w:rsidRPr="29F91D40">
        <w:rPr>
          <w:b/>
          <w:bCs/>
          <w:color w:val="0000FF"/>
        </w:rPr>
        <w:t xml:space="preserve">Generally speaking, </w:t>
      </w:r>
      <w:r w:rsidR="002C6DFA">
        <w:rPr>
          <w:b/>
          <w:bCs/>
          <w:color w:val="0000FF"/>
        </w:rPr>
        <w:t xml:space="preserve">the Tribe’s </w:t>
      </w:r>
      <w:r w:rsidR="002C6DFA" w:rsidRPr="29F91D40">
        <w:rPr>
          <w:b/>
          <w:bCs/>
          <w:color w:val="0000FF"/>
        </w:rPr>
        <w:t xml:space="preserve">downstream protection provisions may be narrative or numeric, and </w:t>
      </w:r>
      <w:r w:rsidR="002C6DFA">
        <w:rPr>
          <w:b/>
          <w:bCs/>
          <w:color w:val="0000FF"/>
        </w:rPr>
        <w:t>the Tribe has</w:t>
      </w:r>
      <w:r w:rsidR="002C6DFA" w:rsidRPr="29F91D40">
        <w:rPr>
          <w:b/>
          <w:bCs/>
          <w:color w:val="0000FF"/>
        </w:rPr>
        <w:t xml:space="preserve"> discretion in choosing </w:t>
      </w:r>
      <w:r w:rsidR="002C6DFA">
        <w:rPr>
          <w:b/>
          <w:bCs/>
          <w:color w:val="0000FF"/>
        </w:rPr>
        <w:t xml:space="preserve">its </w:t>
      </w:r>
      <w:r w:rsidR="002C6DFA" w:rsidRPr="29F91D40">
        <w:rPr>
          <w:b/>
          <w:bCs/>
          <w:color w:val="0000FF"/>
        </w:rPr>
        <w:t>preferred approach based on individual circumstances.</w:t>
      </w:r>
      <w:r w:rsidR="002C6DFA">
        <w:rPr>
          <w:b/>
          <w:bCs/>
          <w:color w:val="0000FF"/>
        </w:rPr>
        <w:t xml:space="preserve"> </w:t>
      </w:r>
      <w:r w:rsidR="00D84697">
        <w:rPr>
          <w:b/>
          <w:bCs/>
          <w:color w:val="0000FF"/>
        </w:rPr>
        <w:t xml:space="preserve">EPA’s current policy on downstream protection is described in the document </w:t>
      </w:r>
      <w:hyperlink r:id="rId12">
        <w:r w:rsidR="00D84697" w:rsidRPr="78B1ACE6">
          <w:rPr>
            <w:rStyle w:val="Hyperlink"/>
            <w:b/>
            <w:bCs/>
            <w:i/>
            <w:iCs/>
          </w:rPr>
          <w:t>Protection of Downstream Waters in Water Quality Standards: Frequently Asked Questions (June 2014)</w:t>
        </w:r>
      </w:hyperlink>
      <w:r w:rsidR="00D84697" w:rsidRPr="78B1ACE6">
        <w:rPr>
          <w:b/>
          <w:bCs/>
          <w:color w:val="0000FF"/>
        </w:rPr>
        <w:t xml:space="preserve">. </w:t>
      </w:r>
      <w:r w:rsidR="00D5759A" w:rsidRPr="78B1ACE6">
        <w:rPr>
          <w:b/>
          <w:bCs/>
          <w:color w:val="0000FF"/>
        </w:rPr>
        <w:t xml:space="preserve">EPA has developed an interactive interface titled "Decision Tool for Downstream Water Quality Protection" which is designed to direct states, tribes, and territories to resources and methodologies when developing water quality criteria that provide for the attainment and maintenance of downstream water quality standards. </w:t>
      </w:r>
      <w:r w:rsidR="002C6DFA">
        <w:rPr>
          <w:b/>
          <w:bCs/>
          <w:color w:val="0000FF"/>
        </w:rPr>
        <w:t>As a starting point, EPA recommends that the Tribe adopt t</w:t>
      </w:r>
      <w:r w:rsidR="00455426">
        <w:rPr>
          <w:b/>
          <w:bCs/>
          <w:color w:val="0000FF"/>
        </w:rPr>
        <w:t xml:space="preserve">he following </w:t>
      </w:r>
      <w:r w:rsidR="002C6DFA">
        <w:rPr>
          <w:b/>
          <w:bCs/>
          <w:color w:val="0000FF"/>
        </w:rPr>
        <w:t>narrative criterion (</w:t>
      </w:r>
      <w:r w:rsidR="007B3E51">
        <w:rPr>
          <w:b/>
          <w:bCs/>
          <w:color w:val="0000FF"/>
        </w:rPr>
        <w:t>d</w:t>
      </w:r>
      <w:r w:rsidR="002C6DFA">
        <w:rPr>
          <w:b/>
          <w:bCs/>
          <w:color w:val="0000FF"/>
        </w:rPr>
        <w:t>)(</w:t>
      </w:r>
      <w:r w:rsidR="007B3E51">
        <w:rPr>
          <w:b/>
          <w:bCs/>
          <w:color w:val="0000FF"/>
        </w:rPr>
        <w:t>4</w:t>
      </w:r>
      <w:r w:rsidR="002C6DFA">
        <w:rPr>
          <w:b/>
          <w:bCs/>
          <w:color w:val="0000FF"/>
        </w:rPr>
        <w:t xml:space="preserve">) to provide such protection. </w:t>
      </w:r>
      <w:r w:rsidR="78B1ACE6" w:rsidRPr="78B1ACE6">
        <w:rPr>
          <w:b/>
          <w:bCs/>
          <w:color w:val="0000FF"/>
        </w:rPr>
        <w:t>A</w:t>
      </w:r>
      <w:r w:rsidR="00BC5F3A">
        <w:rPr>
          <w:b/>
          <w:bCs/>
          <w:color w:val="0000FF"/>
        </w:rPr>
        <w:t>lternatively</w:t>
      </w:r>
      <w:r w:rsidR="78B1ACE6" w:rsidRPr="78B1ACE6">
        <w:rPr>
          <w:b/>
          <w:bCs/>
          <w:color w:val="0000FF"/>
        </w:rPr>
        <w:t xml:space="preserve">, EPA has developed </w:t>
      </w:r>
      <w:hyperlink r:id="rId13">
        <w:r w:rsidR="78B1ACE6" w:rsidRPr="78B1ACE6">
          <w:rPr>
            <w:rStyle w:val="Hyperlink"/>
            <w:b/>
            <w:bCs/>
            <w:i/>
            <w:iCs/>
          </w:rPr>
          <w:t>Templates for Narrative Downstream Protection Criteria in State Water Quality Standards</w:t>
        </w:r>
      </w:hyperlink>
      <w:r w:rsidR="78B1ACE6" w:rsidRPr="78B1ACE6">
        <w:rPr>
          <w:b/>
          <w:bCs/>
          <w:i/>
          <w:iCs/>
          <w:color w:val="0000FF"/>
        </w:rPr>
        <w:t xml:space="preserve"> </w:t>
      </w:r>
      <w:r w:rsidR="78B1ACE6" w:rsidRPr="78B1ACE6">
        <w:rPr>
          <w:b/>
          <w:bCs/>
          <w:color w:val="0000FF"/>
        </w:rPr>
        <w:t xml:space="preserve">that the Tribe can use in place of the recommended criterion. </w:t>
      </w:r>
      <w:r w:rsidR="002C6DFA">
        <w:rPr>
          <w:b/>
          <w:bCs/>
          <w:color w:val="0000FF"/>
        </w:rPr>
        <w:t>At the Tribe’s discretion, t</w:t>
      </w:r>
      <w:r w:rsidRPr="29F91D40">
        <w:rPr>
          <w:b/>
          <w:bCs/>
          <w:color w:val="0000FF"/>
        </w:rPr>
        <w:t>he</w:t>
      </w:r>
      <w:r w:rsidR="002C6DFA">
        <w:rPr>
          <w:b/>
          <w:bCs/>
          <w:color w:val="0000FF"/>
        </w:rPr>
        <w:t xml:space="preserve">se more detailed </w:t>
      </w:r>
      <w:r w:rsidRPr="29F91D40">
        <w:rPr>
          <w:b/>
          <w:bCs/>
          <w:color w:val="0000FF"/>
        </w:rPr>
        <w:t>narrative templates</w:t>
      </w:r>
      <w:r w:rsidR="00455426">
        <w:rPr>
          <w:b/>
          <w:bCs/>
          <w:color w:val="0000FF"/>
        </w:rPr>
        <w:t xml:space="preserve"> </w:t>
      </w:r>
      <w:r w:rsidR="002C6DFA">
        <w:rPr>
          <w:b/>
          <w:bCs/>
          <w:color w:val="0000FF"/>
        </w:rPr>
        <w:t xml:space="preserve">can be </w:t>
      </w:r>
      <w:r w:rsidRPr="29F91D40">
        <w:rPr>
          <w:b/>
          <w:bCs/>
          <w:color w:val="0000FF"/>
        </w:rPr>
        <w:t>use</w:t>
      </w:r>
      <w:r w:rsidR="002C6DFA">
        <w:rPr>
          <w:b/>
          <w:bCs/>
          <w:color w:val="0000FF"/>
        </w:rPr>
        <w:t>d</w:t>
      </w:r>
      <w:r w:rsidRPr="29F91D40">
        <w:rPr>
          <w:b/>
          <w:bCs/>
          <w:color w:val="0000FF"/>
        </w:rPr>
        <w:t xml:space="preserve"> as starting points to </w:t>
      </w:r>
      <w:r w:rsidR="00455426">
        <w:rPr>
          <w:b/>
          <w:bCs/>
          <w:color w:val="0000FF"/>
        </w:rPr>
        <w:t xml:space="preserve">further </w:t>
      </w:r>
      <w:r w:rsidRPr="29F91D40">
        <w:rPr>
          <w:b/>
          <w:bCs/>
          <w:color w:val="0000FF"/>
        </w:rPr>
        <w:t xml:space="preserve">customize the downstream protection provision in </w:t>
      </w:r>
      <w:r w:rsidR="00455426">
        <w:rPr>
          <w:b/>
          <w:bCs/>
          <w:color w:val="0000FF"/>
        </w:rPr>
        <w:t xml:space="preserve">its </w:t>
      </w:r>
      <w:r w:rsidR="00910876">
        <w:rPr>
          <w:b/>
          <w:bCs/>
          <w:color w:val="0000FF"/>
        </w:rPr>
        <w:t>WQS</w:t>
      </w:r>
      <w:r w:rsidRPr="29F91D40">
        <w:rPr>
          <w:b/>
          <w:bCs/>
          <w:color w:val="0000FF"/>
        </w:rPr>
        <w:t>.</w:t>
      </w:r>
      <w:r w:rsidR="008F01BD">
        <w:rPr>
          <w:b/>
          <w:bCs/>
          <w:color w:val="0000FF"/>
        </w:rPr>
        <w:t>]</w:t>
      </w:r>
    </w:p>
    <w:p w14:paraId="54106EBD" w14:textId="227A0F31" w:rsidR="00507C7A" w:rsidRDefault="00892250" w:rsidP="00821889">
      <w:pPr>
        <w:pStyle w:val="ListParagraph"/>
        <w:numPr>
          <w:ilvl w:val="1"/>
          <w:numId w:val="20"/>
        </w:numPr>
        <w:spacing w:after="240"/>
      </w:pPr>
      <w:r w:rsidRPr="00CF0154">
        <w:rPr>
          <w:i/>
        </w:rPr>
        <w:t>Downstream protection.</w:t>
      </w:r>
      <w:r w:rsidR="00507C7A" w:rsidRPr="00CF0154">
        <w:rPr>
          <w:i/>
        </w:rPr>
        <w:t xml:space="preserve"> </w:t>
      </w:r>
      <w:r w:rsidR="00507C7A" w:rsidRPr="00DF198C">
        <w:t xml:space="preserve">All waters designated in paragraph (a) of this section shall </w:t>
      </w:r>
      <w:r w:rsidR="007B1F7B">
        <w:t xml:space="preserve">maintain a level of water quality that </w:t>
      </w:r>
      <w:r w:rsidR="00507C7A" w:rsidRPr="00DF198C">
        <w:t>provide</w:t>
      </w:r>
      <w:r w:rsidR="007B1F7B">
        <w:t>s</w:t>
      </w:r>
      <w:r w:rsidR="00507C7A" w:rsidRPr="00DF198C">
        <w:t xml:space="preserve"> for the attainment and maintenance of the water quality standards of</w:t>
      </w:r>
      <w:r w:rsidR="00507C7A" w:rsidRPr="00DF198C" w:rsidDel="00D75002">
        <w:t xml:space="preserve"> </w:t>
      </w:r>
      <w:r w:rsidR="00507C7A" w:rsidRPr="00DF198C">
        <w:t xml:space="preserve">downstream waters, including the downstream waters of a </w:t>
      </w:r>
      <w:r w:rsidR="00D700DF">
        <w:t>s</w:t>
      </w:r>
      <w:r w:rsidR="00507C7A" w:rsidRPr="00DF198C">
        <w:t xml:space="preserve">tate or </w:t>
      </w:r>
      <w:r w:rsidR="00D700DF">
        <w:t>another f</w:t>
      </w:r>
      <w:r w:rsidR="00507C7A" w:rsidRPr="00DF198C">
        <w:t xml:space="preserve">ederally-recognized </w:t>
      </w:r>
      <w:r w:rsidR="00D700DF">
        <w:t>t</w:t>
      </w:r>
      <w:r w:rsidR="00507C7A" w:rsidRPr="00DF198C">
        <w:t xml:space="preserve">ribe. </w:t>
      </w:r>
    </w:p>
    <w:p w14:paraId="15751889" w14:textId="77777777" w:rsidR="00507C7A" w:rsidRPr="00BC1CBF" w:rsidRDefault="29F91D40" w:rsidP="00BC1CBF">
      <w:pPr>
        <w:pStyle w:val="Heading1"/>
        <w:rPr>
          <w:i/>
        </w:rPr>
      </w:pPr>
      <w:r w:rsidRPr="00BC1CBF">
        <w:rPr>
          <w:i/>
        </w:rPr>
        <w:t>Numeric water quality criteria</w:t>
      </w:r>
    </w:p>
    <w:p w14:paraId="483B0B5F" w14:textId="18EEA2F7" w:rsidR="00F75A63" w:rsidRDefault="000E70B0" w:rsidP="008506BF">
      <w:pPr>
        <w:autoSpaceDE w:val="0"/>
        <w:autoSpaceDN w:val="0"/>
        <w:adjustRightInd w:val="0"/>
        <w:spacing w:after="240"/>
        <w:ind w:left="360"/>
        <w:rPr>
          <w:b/>
          <w:bCs/>
          <w:color w:val="0000FF"/>
        </w:rPr>
      </w:pPr>
      <w:r w:rsidRPr="29F91D40">
        <w:rPr>
          <w:b/>
          <w:bCs/>
          <w:color w:val="0000FF"/>
        </w:rPr>
        <w:t>[</w:t>
      </w:r>
      <w:r w:rsidR="00427506">
        <w:rPr>
          <w:b/>
          <w:bCs/>
          <w:color w:val="0000FF"/>
        </w:rPr>
        <w:t>EPA’s regulation at 40 CFR 131.11</w:t>
      </w:r>
      <w:r w:rsidR="0003271D">
        <w:rPr>
          <w:b/>
          <w:bCs/>
          <w:color w:val="0000FF"/>
        </w:rPr>
        <w:t>(a)(1)</w:t>
      </w:r>
      <w:r w:rsidR="00427506">
        <w:rPr>
          <w:b/>
          <w:bCs/>
          <w:color w:val="0000FF"/>
        </w:rPr>
        <w:t xml:space="preserve"> require</w:t>
      </w:r>
      <w:r w:rsidR="00EC7D77">
        <w:rPr>
          <w:b/>
          <w:bCs/>
          <w:color w:val="0000FF"/>
        </w:rPr>
        <w:t>s</w:t>
      </w:r>
      <w:r w:rsidR="00427506">
        <w:rPr>
          <w:b/>
          <w:bCs/>
          <w:color w:val="0000FF"/>
        </w:rPr>
        <w:t xml:space="preserve"> that the Tribe </w:t>
      </w:r>
      <w:r w:rsidR="00F75A63">
        <w:rPr>
          <w:b/>
          <w:bCs/>
          <w:color w:val="0000FF"/>
        </w:rPr>
        <w:t xml:space="preserve">adopt water quality criteria that protect the Tribe’s designated uses, that such criteria be based on sound scientific rationale, and that there be sufficient parameters or constituents to protect the designated uses.] </w:t>
      </w:r>
    </w:p>
    <w:p w14:paraId="1C301FEB" w14:textId="77777777" w:rsidR="00DB3526" w:rsidRPr="00427506" w:rsidRDefault="00F5447F" w:rsidP="008506BF">
      <w:pPr>
        <w:autoSpaceDE w:val="0"/>
        <w:autoSpaceDN w:val="0"/>
        <w:adjustRightInd w:val="0"/>
        <w:spacing w:after="240"/>
        <w:ind w:left="360"/>
        <w:rPr>
          <w:b/>
          <w:bCs/>
          <w:color w:val="0000FF"/>
        </w:rPr>
      </w:pPr>
      <w:r>
        <w:rPr>
          <w:b/>
          <w:bCs/>
          <w:color w:val="0000FF"/>
        </w:rPr>
        <w:t>[</w:t>
      </w:r>
      <w:r w:rsidR="00A234EC">
        <w:rPr>
          <w:b/>
          <w:bCs/>
          <w:color w:val="0000FF"/>
        </w:rPr>
        <w:t xml:space="preserve">EPA recommends </w:t>
      </w:r>
      <w:r w:rsidR="00DB3526">
        <w:rPr>
          <w:b/>
          <w:bCs/>
          <w:color w:val="0000FF"/>
        </w:rPr>
        <w:t>that the Tribe adopt all of the numeric water quality criteria shown in Tables 1 through 6. They are adapted directly from EPA’s</w:t>
      </w:r>
      <w:r>
        <w:rPr>
          <w:b/>
          <w:bCs/>
          <w:color w:val="0000FF"/>
        </w:rPr>
        <w:t xml:space="preserve"> section 304(a)</w:t>
      </w:r>
      <w:r w:rsidR="00DB3526">
        <w:rPr>
          <w:b/>
          <w:bCs/>
          <w:color w:val="0000FF"/>
        </w:rPr>
        <w:t xml:space="preserve"> </w:t>
      </w:r>
      <w:hyperlink r:id="rId14" w:history="1">
        <w:r w:rsidR="00DB3526" w:rsidRPr="00540A98">
          <w:rPr>
            <w:rStyle w:val="Hyperlink"/>
            <w:b/>
            <w:bCs/>
            <w:i/>
          </w:rPr>
          <w:t>National Recommended Water Quality Criteria</w:t>
        </w:r>
      </w:hyperlink>
      <w:r w:rsidR="00DB3526">
        <w:rPr>
          <w:b/>
          <w:bCs/>
          <w:color w:val="0000FF"/>
        </w:rPr>
        <w:t xml:space="preserve">. The tribe has some discretion in omitting </w:t>
      </w:r>
      <w:r w:rsidR="00427506">
        <w:rPr>
          <w:b/>
          <w:bCs/>
          <w:color w:val="0000FF"/>
        </w:rPr>
        <w:t xml:space="preserve">a </w:t>
      </w:r>
      <w:r w:rsidR="00DB3526">
        <w:rPr>
          <w:b/>
          <w:bCs/>
          <w:color w:val="0000FF"/>
        </w:rPr>
        <w:t>criteri</w:t>
      </w:r>
      <w:r w:rsidR="00427506">
        <w:rPr>
          <w:b/>
          <w:bCs/>
          <w:color w:val="0000FF"/>
        </w:rPr>
        <w:t>on for some or all of its waters</w:t>
      </w:r>
      <w:r w:rsidR="00DB3526">
        <w:rPr>
          <w:b/>
          <w:bCs/>
          <w:color w:val="0000FF"/>
        </w:rPr>
        <w:t xml:space="preserve">. For example, criteria can be omitted for a priority toxic pollutant </w:t>
      </w:r>
      <w:r w:rsidR="00427506">
        <w:rPr>
          <w:b/>
          <w:bCs/>
          <w:color w:val="0000FF"/>
        </w:rPr>
        <w:t xml:space="preserve">for water bodies where </w:t>
      </w:r>
      <w:r w:rsidR="00DB3526">
        <w:rPr>
          <w:b/>
          <w:bCs/>
          <w:color w:val="0000FF"/>
        </w:rPr>
        <w:t>the Tribe in coordination with the EPA Regional Office conclude</w:t>
      </w:r>
      <w:r w:rsidR="00427506">
        <w:rPr>
          <w:b/>
          <w:bCs/>
          <w:color w:val="0000FF"/>
        </w:rPr>
        <w:t xml:space="preserve">s that the discharge or presence of the pollutant is not reasonably </w:t>
      </w:r>
      <w:r w:rsidR="00427506">
        <w:rPr>
          <w:b/>
          <w:bCs/>
          <w:color w:val="0000FF"/>
        </w:rPr>
        <w:lastRenderedPageBreak/>
        <w:t xml:space="preserve">expected to interfere with any of the Tribe’s designated uses. </w:t>
      </w:r>
      <w:r>
        <w:rPr>
          <w:b/>
          <w:bCs/>
          <w:color w:val="0000FF"/>
        </w:rPr>
        <w:t xml:space="preserve">Criteria </w:t>
      </w:r>
      <w:r w:rsidR="00427506">
        <w:rPr>
          <w:b/>
          <w:bCs/>
          <w:color w:val="0000FF"/>
        </w:rPr>
        <w:t xml:space="preserve">can be omitted for a non-priority toxic pollutant if it is not </w:t>
      </w:r>
      <w:r>
        <w:rPr>
          <w:b/>
          <w:bCs/>
          <w:color w:val="0000FF"/>
        </w:rPr>
        <w:t>needed to protect any of the designated uses.</w:t>
      </w:r>
      <w:r w:rsidR="00427506">
        <w:rPr>
          <w:b/>
          <w:bCs/>
          <w:color w:val="0000FF"/>
        </w:rPr>
        <w:t xml:space="preserve"> See Chapter </w:t>
      </w:r>
      <w:r w:rsidR="00CB61A1">
        <w:rPr>
          <w:b/>
          <w:bCs/>
          <w:color w:val="0000FF"/>
        </w:rPr>
        <w:t>3 (Water Quality Criteria)</w:t>
      </w:r>
      <w:r w:rsidR="00427506">
        <w:rPr>
          <w:b/>
          <w:bCs/>
          <w:color w:val="0000FF"/>
        </w:rPr>
        <w:t xml:space="preserve"> of the </w:t>
      </w:r>
      <w:hyperlink r:id="rId15" w:history="1">
        <w:r w:rsidR="00427506" w:rsidRPr="00540A98">
          <w:rPr>
            <w:rStyle w:val="Hyperlink"/>
            <w:b/>
            <w:bCs/>
            <w:i/>
          </w:rPr>
          <w:t>Water Quality Standards Handbook</w:t>
        </w:r>
      </w:hyperlink>
      <w:r w:rsidR="00427506">
        <w:rPr>
          <w:b/>
          <w:bCs/>
          <w:i/>
          <w:color w:val="0000FF"/>
        </w:rPr>
        <w:t xml:space="preserve"> </w:t>
      </w:r>
      <w:r w:rsidR="00427506">
        <w:rPr>
          <w:b/>
          <w:bCs/>
          <w:color w:val="0000FF"/>
        </w:rPr>
        <w:t>for more information about such flexibility</w:t>
      </w:r>
      <w:r>
        <w:rPr>
          <w:b/>
          <w:bCs/>
          <w:color w:val="0000FF"/>
        </w:rPr>
        <w:t>, and about flexibility to modify criteria.]</w:t>
      </w:r>
      <w:r w:rsidR="00427506">
        <w:rPr>
          <w:b/>
          <w:bCs/>
          <w:color w:val="0000FF"/>
        </w:rPr>
        <w:t xml:space="preserve"> </w:t>
      </w:r>
    </w:p>
    <w:p w14:paraId="7D453D21" w14:textId="2E9FE28A" w:rsidR="000E70B0" w:rsidRPr="00DF198C" w:rsidRDefault="00F5447F" w:rsidP="008506BF">
      <w:pPr>
        <w:autoSpaceDE w:val="0"/>
        <w:autoSpaceDN w:val="0"/>
        <w:adjustRightInd w:val="0"/>
        <w:spacing w:after="240"/>
        <w:ind w:left="360"/>
        <w:rPr>
          <w:b/>
          <w:color w:val="0000FF"/>
        </w:rPr>
      </w:pPr>
      <w:r>
        <w:rPr>
          <w:b/>
          <w:bCs/>
          <w:color w:val="0000FF"/>
        </w:rPr>
        <w:t>[</w:t>
      </w:r>
      <w:r w:rsidR="000E70B0" w:rsidRPr="29F91D40">
        <w:rPr>
          <w:b/>
          <w:bCs/>
          <w:color w:val="0000FF"/>
        </w:rPr>
        <w:t xml:space="preserve">The numeric criteria in tables 1, 2, </w:t>
      </w:r>
      <w:r w:rsidR="00F111A0" w:rsidRPr="29F91D40">
        <w:rPr>
          <w:b/>
          <w:bCs/>
          <w:color w:val="0000FF"/>
        </w:rPr>
        <w:t xml:space="preserve">3, </w:t>
      </w:r>
      <w:r w:rsidR="000E70B0" w:rsidRPr="29F91D40">
        <w:rPr>
          <w:b/>
          <w:bCs/>
          <w:color w:val="0000FF"/>
        </w:rPr>
        <w:t xml:space="preserve">and </w:t>
      </w:r>
      <w:r w:rsidR="00F111A0" w:rsidRPr="29F91D40">
        <w:rPr>
          <w:b/>
          <w:bCs/>
          <w:color w:val="0000FF"/>
        </w:rPr>
        <w:t>4</w:t>
      </w:r>
      <w:r w:rsidR="000E70B0" w:rsidRPr="29F91D40">
        <w:rPr>
          <w:b/>
          <w:bCs/>
          <w:color w:val="0000FF"/>
        </w:rPr>
        <w:t xml:space="preserve"> reflect EPA's national recommended water quality criteria</w:t>
      </w:r>
      <w:r w:rsidR="00D51FE2" w:rsidRPr="29F91D40">
        <w:rPr>
          <w:b/>
          <w:bCs/>
          <w:color w:val="0000FF"/>
        </w:rPr>
        <w:t xml:space="preserve"> for aquatic life protection</w:t>
      </w:r>
      <w:r w:rsidR="000E70B0" w:rsidRPr="29F91D40">
        <w:rPr>
          <w:b/>
          <w:bCs/>
          <w:color w:val="0000FF"/>
        </w:rPr>
        <w:t xml:space="preserve">. </w:t>
      </w:r>
      <w:r w:rsidR="00F111A0" w:rsidRPr="29F91D40">
        <w:rPr>
          <w:b/>
          <w:bCs/>
          <w:color w:val="0000FF"/>
        </w:rPr>
        <w:t xml:space="preserve">The Tribe may need to adjust some of the criteria values before adopting them into their </w:t>
      </w:r>
      <w:r w:rsidR="00695153" w:rsidRPr="29F91D40">
        <w:rPr>
          <w:b/>
          <w:bCs/>
          <w:color w:val="0000FF"/>
        </w:rPr>
        <w:t xml:space="preserve">water quality </w:t>
      </w:r>
      <w:r w:rsidR="00F111A0" w:rsidRPr="29F91D40">
        <w:rPr>
          <w:b/>
          <w:bCs/>
          <w:color w:val="0000FF"/>
        </w:rPr>
        <w:t>standards.</w:t>
      </w:r>
      <w:r w:rsidR="005646A9">
        <w:rPr>
          <w:b/>
          <w:bCs/>
          <w:color w:val="0000FF"/>
        </w:rPr>
        <w:t xml:space="preserve"> Several</w:t>
      </w:r>
      <w:r w:rsidR="005646A9" w:rsidRPr="00BD38BF">
        <w:rPr>
          <w:b/>
          <w:bCs/>
          <w:color w:val="0000FF"/>
        </w:rPr>
        <w:t xml:space="preserve"> criteria are represented by formulas, </w:t>
      </w:r>
      <w:r w:rsidR="005646A9">
        <w:rPr>
          <w:b/>
          <w:bCs/>
          <w:color w:val="0000FF"/>
        </w:rPr>
        <w:t>with</w:t>
      </w:r>
      <w:r w:rsidR="005646A9" w:rsidRPr="00BD38BF">
        <w:rPr>
          <w:b/>
          <w:bCs/>
          <w:color w:val="0000FF"/>
        </w:rPr>
        <w:t xml:space="preserve"> the criteria values </w:t>
      </w:r>
      <w:r w:rsidR="005646A9">
        <w:rPr>
          <w:b/>
          <w:bCs/>
          <w:color w:val="0000FF"/>
        </w:rPr>
        <w:t>themselves</w:t>
      </w:r>
      <w:r w:rsidR="005646A9" w:rsidRPr="00BD38BF">
        <w:rPr>
          <w:b/>
          <w:bCs/>
          <w:color w:val="0000FF"/>
        </w:rPr>
        <w:t xml:space="preserve"> established on a site-specific basis using ambient data for the required input</w:t>
      </w:r>
      <w:r w:rsidR="005646A9">
        <w:rPr>
          <w:b/>
          <w:bCs/>
          <w:color w:val="0000FF"/>
        </w:rPr>
        <w:t xml:space="preserve"> parameter</w:t>
      </w:r>
      <w:r w:rsidR="005646A9" w:rsidRPr="00BD38BF">
        <w:rPr>
          <w:b/>
          <w:bCs/>
          <w:color w:val="0000FF"/>
        </w:rPr>
        <w:t>s, such as pH</w:t>
      </w:r>
      <w:r w:rsidR="005646A9">
        <w:rPr>
          <w:b/>
          <w:bCs/>
          <w:color w:val="0000FF"/>
        </w:rPr>
        <w:t>, hardness</w:t>
      </w:r>
      <w:r w:rsidR="005646A9" w:rsidRPr="005646A9">
        <w:rPr>
          <w:b/>
          <w:bCs/>
          <w:color w:val="0000FF"/>
        </w:rPr>
        <w:t xml:space="preserve"> etc.</w:t>
      </w:r>
      <w:r w:rsidR="005646A9">
        <w:t xml:space="preserve"> </w:t>
      </w:r>
      <w:r w:rsidR="00F111A0" w:rsidRPr="29F91D40">
        <w:rPr>
          <w:b/>
          <w:bCs/>
          <w:color w:val="0000FF"/>
        </w:rPr>
        <w:t xml:space="preserve"> If local data are available, the Tribe should use </w:t>
      </w:r>
      <w:r w:rsidR="00F523CD">
        <w:rPr>
          <w:b/>
          <w:bCs/>
          <w:color w:val="0000FF"/>
        </w:rPr>
        <w:t xml:space="preserve">those </w:t>
      </w:r>
      <w:r w:rsidR="00F111A0" w:rsidRPr="29F91D40">
        <w:rPr>
          <w:b/>
          <w:bCs/>
          <w:color w:val="0000FF"/>
        </w:rPr>
        <w:t>data to recalculate the criteria values, in accordance with EPA guidance</w:t>
      </w:r>
      <w:r w:rsidR="00D51FE2" w:rsidRPr="29F91D40">
        <w:rPr>
          <w:b/>
          <w:bCs/>
          <w:color w:val="0000FF"/>
        </w:rPr>
        <w:t xml:space="preserve"> available in Chapter 3 of EPA’s </w:t>
      </w:r>
      <w:hyperlink r:id="rId16" w:history="1">
        <w:r w:rsidR="00D51FE2" w:rsidRPr="29F91D40">
          <w:rPr>
            <w:rStyle w:val="Hyperlink"/>
            <w:b/>
            <w:bCs/>
            <w:i/>
            <w:iCs/>
          </w:rPr>
          <w:t>Water Quality Standards Handbook</w:t>
        </w:r>
      </w:hyperlink>
      <w:r w:rsidR="00F111A0" w:rsidRPr="29F91D40">
        <w:rPr>
          <w:b/>
          <w:bCs/>
          <w:color w:val="0000FF"/>
        </w:rPr>
        <w:t xml:space="preserve">. </w:t>
      </w:r>
      <w:r w:rsidR="000E70B0" w:rsidRPr="29F91D40">
        <w:rPr>
          <w:b/>
          <w:bCs/>
          <w:color w:val="0000FF"/>
        </w:rPr>
        <w:t>In addition, the</w:t>
      </w:r>
      <w:r w:rsidR="00D51FE2" w:rsidRPr="29F91D40">
        <w:rPr>
          <w:b/>
          <w:bCs/>
          <w:color w:val="0000FF"/>
        </w:rPr>
        <w:t xml:space="preserve"> Tribe may choose to adjust certain </w:t>
      </w:r>
      <w:r w:rsidR="000E70B0" w:rsidRPr="29F91D40">
        <w:rPr>
          <w:b/>
          <w:bCs/>
          <w:color w:val="0000FF"/>
        </w:rPr>
        <w:t xml:space="preserve">criteria to reflect local natural background levels. </w:t>
      </w:r>
      <w:r w:rsidR="00F111A0" w:rsidRPr="29F91D40">
        <w:rPr>
          <w:b/>
          <w:bCs/>
          <w:color w:val="0000FF"/>
        </w:rPr>
        <w:t xml:space="preserve">The Tribe should coordinate with the EPA Regional Office before </w:t>
      </w:r>
      <w:r w:rsidR="00484E51" w:rsidRPr="29F91D40">
        <w:rPr>
          <w:b/>
          <w:bCs/>
          <w:color w:val="0000FF"/>
        </w:rPr>
        <w:t xml:space="preserve">developing </w:t>
      </w:r>
      <w:r w:rsidR="00F111A0" w:rsidRPr="29F91D40">
        <w:rPr>
          <w:b/>
          <w:bCs/>
          <w:color w:val="0000FF"/>
        </w:rPr>
        <w:t>numeric criteria</w:t>
      </w:r>
      <w:r w:rsidR="00FD1666">
        <w:rPr>
          <w:b/>
          <w:bCs/>
          <w:color w:val="0000FF"/>
        </w:rPr>
        <w:t xml:space="preserve"> and to </w:t>
      </w:r>
      <w:r w:rsidR="00F30020">
        <w:rPr>
          <w:b/>
          <w:bCs/>
          <w:color w:val="0000FF"/>
        </w:rPr>
        <w:t>determine</w:t>
      </w:r>
      <w:r w:rsidR="00FD1666">
        <w:rPr>
          <w:b/>
          <w:bCs/>
          <w:color w:val="0000FF"/>
        </w:rPr>
        <w:t xml:space="preserve"> if there are additional criteria to adopt that are not specifically identified in</w:t>
      </w:r>
      <w:r w:rsidR="004D1037">
        <w:rPr>
          <w:b/>
          <w:bCs/>
          <w:color w:val="0000FF"/>
        </w:rPr>
        <w:t xml:space="preserve"> paragraph</w:t>
      </w:r>
      <w:r w:rsidR="00FD1666">
        <w:rPr>
          <w:b/>
          <w:bCs/>
          <w:color w:val="0000FF"/>
        </w:rPr>
        <w:t xml:space="preserve"> (e)</w:t>
      </w:r>
      <w:r w:rsidR="00BD38BF">
        <w:rPr>
          <w:b/>
          <w:bCs/>
          <w:color w:val="0000FF"/>
        </w:rPr>
        <w:t>, e.g. numeric nutrient criteria, turbidity, total dissolved gas, etc</w:t>
      </w:r>
      <w:r w:rsidR="00373819">
        <w:rPr>
          <w:b/>
          <w:bCs/>
          <w:color w:val="0000FF"/>
        </w:rPr>
        <w:t xml:space="preserve">, or whether any criteria in </w:t>
      </w:r>
      <w:r w:rsidR="002D19A1">
        <w:rPr>
          <w:b/>
          <w:bCs/>
          <w:color w:val="0000FF"/>
        </w:rPr>
        <w:t xml:space="preserve">paragraph </w:t>
      </w:r>
      <w:r w:rsidR="00373819">
        <w:rPr>
          <w:b/>
          <w:bCs/>
          <w:color w:val="0000FF"/>
        </w:rPr>
        <w:t xml:space="preserve">(e) should be modified to reflect </w:t>
      </w:r>
      <w:r w:rsidR="00CA74D5">
        <w:rPr>
          <w:b/>
          <w:bCs/>
          <w:color w:val="0000FF"/>
        </w:rPr>
        <w:t>local conditions and information</w:t>
      </w:r>
      <w:r w:rsidR="00F111A0" w:rsidRPr="29F91D40">
        <w:rPr>
          <w:b/>
          <w:bCs/>
          <w:color w:val="0000FF"/>
        </w:rPr>
        <w:t xml:space="preserve">.] </w:t>
      </w:r>
    </w:p>
    <w:p w14:paraId="6447151F" w14:textId="77777777" w:rsidR="00ED7836" w:rsidRPr="00CF0154" w:rsidRDefault="00E50D5D" w:rsidP="00C860C2">
      <w:pPr>
        <w:pStyle w:val="ListParagraph"/>
        <w:numPr>
          <w:ilvl w:val="1"/>
          <w:numId w:val="8"/>
        </w:numPr>
        <w:spacing w:after="240"/>
        <w:rPr>
          <w:color w:val="000000"/>
        </w:rPr>
      </w:pPr>
      <w:r w:rsidRPr="00CF0154">
        <w:rPr>
          <w:i/>
          <w:iCs/>
          <w:color w:val="000000"/>
        </w:rPr>
        <w:t>Aquatic life criteria</w:t>
      </w:r>
      <w:r w:rsidRPr="00CF0154">
        <w:rPr>
          <w:color w:val="000000"/>
        </w:rPr>
        <w:t xml:space="preserve">. </w:t>
      </w:r>
      <w:r w:rsidR="005835E5" w:rsidRPr="00CF0154">
        <w:rPr>
          <w:color w:val="000000"/>
        </w:rPr>
        <w:t xml:space="preserve">The aquatic life criteria for these water quality standards are contained in Tables 1, 2, </w:t>
      </w:r>
      <w:r w:rsidR="00F111A0" w:rsidRPr="00CF0154">
        <w:rPr>
          <w:color w:val="000000"/>
        </w:rPr>
        <w:t xml:space="preserve">3, </w:t>
      </w:r>
      <w:r w:rsidR="000E70B0" w:rsidRPr="00CF0154">
        <w:rPr>
          <w:color w:val="000000"/>
        </w:rPr>
        <w:t xml:space="preserve">and </w:t>
      </w:r>
      <w:r w:rsidR="00F111A0" w:rsidRPr="00CF0154">
        <w:rPr>
          <w:color w:val="000000"/>
        </w:rPr>
        <w:t>4</w:t>
      </w:r>
      <w:r w:rsidR="00C666DA" w:rsidRPr="00CF0154">
        <w:rPr>
          <w:color w:val="000000"/>
        </w:rPr>
        <w:t xml:space="preserve"> of this section</w:t>
      </w:r>
      <w:r w:rsidR="00BD4D29" w:rsidRPr="00CF0154">
        <w:rPr>
          <w:color w:val="000000"/>
        </w:rPr>
        <w:t>.</w:t>
      </w:r>
      <w:r w:rsidR="00BD4D29" w:rsidRPr="00CF0154">
        <w:rPr>
          <w:color w:val="000000"/>
          <w:shd w:val="clear" w:color="auto" w:fill="FFFFFF" w:themeFill="background1"/>
        </w:rPr>
        <w:t xml:space="preserve"> </w:t>
      </w:r>
      <w:r w:rsidR="29F91D40" w:rsidRPr="00CF0154">
        <w:rPr>
          <w:color w:val="000000" w:themeColor="text1"/>
        </w:rPr>
        <w:t>The aquatic life criteria apply as follows:</w:t>
      </w:r>
    </w:p>
    <w:p w14:paraId="1602231A" w14:textId="347357A1" w:rsidR="00213CC1" w:rsidRPr="00DF198C" w:rsidRDefault="29F91D40" w:rsidP="00DF198C">
      <w:pPr>
        <w:autoSpaceDE w:val="0"/>
        <w:autoSpaceDN w:val="0"/>
        <w:adjustRightInd w:val="0"/>
        <w:spacing w:after="240"/>
        <w:ind w:left="720" w:right="115"/>
        <w:rPr>
          <w:b/>
          <w:color w:val="0000FF"/>
        </w:rPr>
      </w:pPr>
      <w:r w:rsidRPr="29F91D40">
        <w:rPr>
          <w:b/>
          <w:bCs/>
          <w:color w:val="0000FF"/>
        </w:rPr>
        <w:t>[EPA recommends that the Tribe use the following text to apply the aquatic life criteria to all waters with the “</w:t>
      </w:r>
      <w:r w:rsidR="003926F7" w:rsidRPr="003926F7">
        <w:rPr>
          <w:b/>
          <w:bCs/>
          <w:color w:val="0000FF"/>
        </w:rPr>
        <w:t>protection and propagation of fish, shellfish, and wildlife</w:t>
      </w:r>
      <w:r w:rsidRPr="29F91D40">
        <w:rPr>
          <w:b/>
          <w:bCs/>
          <w:color w:val="0000FF"/>
        </w:rPr>
        <w:t xml:space="preserve">” designated use. The Tribe may coordinate with the EPA Regional Office to amend this paragraph </w:t>
      </w:r>
      <w:r w:rsidR="00746437">
        <w:rPr>
          <w:b/>
          <w:bCs/>
          <w:color w:val="0000FF"/>
        </w:rPr>
        <w:t>and</w:t>
      </w:r>
      <w:r w:rsidR="00AD3F29">
        <w:rPr>
          <w:b/>
          <w:bCs/>
          <w:color w:val="0000FF"/>
        </w:rPr>
        <w:t>/</w:t>
      </w:r>
      <w:r w:rsidR="00746437">
        <w:rPr>
          <w:b/>
          <w:bCs/>
          <w:color w:val="0000FF"/>
        </w:rPr>
        <w:t>or paragraph (</w:t>
      </w:r>
      <w:r w:rsidR="005646A9">
        <w:rPr>
          <w:b/>
          <w:bCs/>
          <w:color w:val="0000FF"/>
        </w:rPr>
        <w:t>l</w:t>
      </w:r>
      <w:r w:rsidR="00746437">
        <w:rPr>
          <w:b/>
          <w:bCs/>
          <w:color w:val="0000FF"/>
        </w:rPr>
        <w:t>)</w:t>
      </w:r>
      <w:r w:rsidRPr="29F91D40">
        <w:rPr>
          <w:b/>
          <w:bCs/>
          <w:color w:val="0000FF"/>
        </w:rPr>
        <w:t xml:space="preserve"> to reflect any special circumstances for specific pollutants and/or specific waters.</w:t>
      </w:r>
      <w:r w:rsidR="00273010">
        <w:rPr>
          <w:b/>
          <w:bCs/>
          <w:color w:val="0000FF"/>
        </w:rPr>
        <w:t xml:space="preserve"> </w:t>
      </w:r>
      <w:r w:rsidR="00992410">
        <w:rPr>
          <w:b/>
          <w:bCs/>
          <w:color w:val="0000FF"/>
        </w:rPr>
        <w:t xml:space="preserve">Paragraphs (iii) and (iv) should be removed if </w:t>
      </w:r>
      <w:r w:rsidR="00A0218D">
        <w:rPr>
          <w:b/>
          <w:bCs/>
          <w:color w:val="0000FF"/>
        </w:rPr>
        <w:t>marine</w:t>
      </w:r>
      <w:r w:rsidR="00992410">
        <w:rPr>
          <w:b/>
          <w:bCs/>
          <w:color w:val="0000FF"/>
        </w:rPr>
        <w:t xml:space="preserve"> waters are not present in the reservation.</w:t>
      </w:r>
      <w:r w:rsidRPr="29F91D40">
        <w:rPr>
          <w:b/>
          <w:bCs/>
          <w:color w:val="0000FF"/>
        </w:rPr>
        <w:t>]</w:t>
      </w:r>
    </w:p>
    <w:p w14:paraId="6B0951F1" w14:textId="47F58C09" w:rsidR="002D1523" w:rsidRPr="00CF0154" w:rsidRDefault="29F91D40" w:rsidP="00290A43">
      <w:pPr>
        <w:pStyle w:val="ListParagraph"/>
        <w:numPr>
          <w:ilvl w:val="2"/>
          <w:numId w:val="9"/>
        </w:numPr>
        <w:autoSpaceDE w:val="0"/>
        <w:autoSpaceDN w:val="0"/>
        <w:adjustRightInd w:val="0"/>
        <w:spacing w:after="240"/>
        <w:ind w:right="117"/>
        <w:rPr>
          <w:color w:val="000000"/>
        </w:rPr>
      </w:pPr>
      <w:r w:rsidRPr="00CF0154">
        <w:rPr>
          <w:color w:val="000000" w:themeColor="text1"/>
        </w:rPr>
        <w:t>The aquatic life criteria in Tables 1, 2, 3, and 4 of this section apply to all waters designated for the protection and propagation of fish, shellfish, and wildlife in paragraph (</w:t>
      </w:r>
      <w:r w:rsidR="00DE0BC9">
        <w:rPr>
          <w:color w:val="000000" w:themeColor="text1"/>
        </w:rPr>
        <w:t>c</w:t>
      </w:r>
      <w:r w:rsidRPr="00CF0154">
        <w:rPr>
          <w:color w:val="000000" w:themeColor="text1"/>
        </w:rPr>
        <w:t xml:space="preserve">)(1) of this section. </w:t>
      </w:r>
    </w:p>
    <w:p w14:paraId="5F997EEA" w14:textId="77777777" w:rsidR="00ED7836" w:rsidRPr="00CF0154" w:rsidRDefault="29F91D40" w:rsidP="00290A43">
      <w:pPr>
        <w:pStyle w:val="ListParagraph"/>
        <w:numPr>
          <w:ilvl w:val="2"/>
          <w:numId w:val="9"/>
        </w:numPr>
        <w:autoSpaceDE w:val="0"/>
        <w:autoSpaceDN w:val="0"/>
        <w:adjustRightInd w:val="0"/>
        <w:spacing w:after="240"/>
        <w:ind w:right="117"/>
        <w:rPr>
          <w:color w:val="000000"/>
        </w:rPr>
      </w:pPr>
      <w:r w:rsidRPr="00CF0154">
        <w:rPr>
          <w:color w:val="000000" w:themeColor="text1"/>
        </w:rPr>
        <w:t>For waters in which the salinity is equal to or less than 1 part per thousand 95% or more of the time, the applicable criteria are the freshwater criteria in Column B of Table 1</w:t>
      </w:r>
      <w:r w:rsidR="00EA6F37">
        <w:rPr>
          <w:color w:val="000000" w:themeColor="text1"/>
        </w:rPr>
        <w:t>, a</w:t>
      </w:r>
      <w:r w:rsidRPr="00CF0154">
        <w:rPr>
          <w:color w:val="000000" w:themeColor="text1"/>
        </w:rPr>
        <w:t>nd in Tables 2, 3, and 4 of this section;</w:t>
      </w:r>
    </w:p>
    <w:p w14:paraId="1EA6B44C" w14:textId="77777777" w:rsidR="00ED7836" w:rsidRPr="00CF0154" w:rsidRDefault="29F91D40" w:rsidP="00290A43">
      <w:pPr>
        <w:pStyle w:val="ListParagraph"/>
        <w:numPr>
          <w:ilvl w:val="2"/>
          <w:numId w:val="9"/>
        </w:numPr>
        <w:autoSpaceDE w:val="0"/>
        <w:autoSpaceDN w:val="0"/>
        <w:adjustRightInd w:val="0"/>
        <w:spacing w:after="240"/>
        <w:ind w:right="117"/>
        <w:rPr>
          <w:color w:val="000000"/>
        </w:rPr>
      </w:pPr>
      <w:r w:rsidRPr="00CF0154">
        <w:rPr>
          <w:color w:val="000000" w:themeColor="text1"/>
        </w:rPr>
        <w:t xml:space="preserve">For waters in which the salinity is equal to or greater than 10 parts per thousand 95% or more of the time, the applicable criteria are the saltwater criteria in Column C Table 1 of this section; and </w:t>
      </w:r>
    </w:p>
    <w:p w14:paraId="7C5F808D" w14:textId="05E7ED1A" w:rsidR="00ED7836" w:rsidRPr="00DF198C" w:rsidRDefault="29F91D40" w:rsidP="00DF198C">
      <w:pPr>
        <w:autoSpaceDE w:val="0"/>
        <w:autoSpaceDN w:val="0"/>
        <w:adjustRightInd w:val="0"/>
        <w:spacing w:after="240"/>
        <w:ind w:left="720" w:right="117"/>
        <w:rPr>
          <w:b/>
          <w:color w:val="0000FF"/>
        </w:rPr>
      </w:pPr>
      <w:r w:rsidRPr="29F91D40">
        <w:rPr>
          <w:b/>
          <w:bCs/>
          <w:color w:val="0000FF"/>
        </w:rPr>
        <w:t xml:space="preserve">[The following paragraph </w:t>
      </w:r>
      <w:r w:rsidR="001C0827">
        <w:rPr>
          <w:b/>
          <w:bCs/>
          <w:color w:val="0000FF"/>
        </w:rPr>
        <w:t>(</w:t>
      </w:r>
      <w:r w:rsidR="00B6383D">
        <w:rPr>
          <w:b/>
          <w:bCs/>
          <w:color w:val="0000FF"/>
        </w:rPr>
        <w:t>e</w:t>
      </w:r>
      <w:r w:rsidR="001C0827">
        <w:rPr>
          <w:b/>
          <w:bCs/>
          <w:color w:val="0000FF"/>
        </w:rPr>
        <w:t>)(</w:t>
      </w:r>
      <w:r w:rsidR="00892250">
        <w:rPr>
          <w:b/>
          <w:bCs/>
          <w:color w:val="0000FF"/>
        </w:rPr>
        <w:t>1</w:t>
      </w:r>
      <w:r w:rsidR="001C0827">
        <w:rPr>
          <w:b/>
          <w:bCs/>
          <w:color w:val="0000FF"/>
        </w:rPr>
        <w:t xml:space="preserve">)(iv) </w:t>
      </w:r>
      <w:r w:rsidRPr="29F91D40">
        <w:rPr>
          <w:b/>
          <w:bCs/>
          <w:color w:val="0000FF"/>
        </w:rPr>
        <w:t>contains default language for water bodies where salinity is between 1 and 10 parts per thousand. If scientifically defensible information and data demonstrate on a site-specific basis that (</w:t>
      </w:r>
      <w:r w:rsidR="00AD3F29">
        <w:rPr>
          <w:b/>
          <w:bCs/>
          <w:color w:val="0000FF"/>
        </w:rPr>
        <w:t>1</w:t>
      </w:r>
      <w:r w:rsidRPr="29F91D40">
        <w:rPr>
          <w:b/>
          <w:bCs/>
          <w:color w:val="0000FF"/>
        </w:rPr>
        <w:t>) the biology of such a water body is dominated by freshwater aquatic life and that freshwater criteria are more appropriate, or conversely, (</w:t>
      </w:r>
      <w:r w:rsidR="00AD3F29">
        <w:rPr>
          <w:b/>
          <w:bCs/>
          <w:color w:val="0000FF"/>
        </w:rPr>
        <w:t>2</w:t>
      </w:r>
      <w:r w:rsidRPr="29F91D40">
        <w:rPr>
          <w:b/>
          <w:bCs/>
          <w:color w:val="0000FF"/>
        </w:rPr>
        <w:t xml:space="preserve">) the biology of such a water body is </w:t>
      </w:r>
      <w:r w:rsidRPr="29F91D40">
        <w:rPr>
          <w:b/>
          <w:bCs/>
          <w:color w:val="0000FF"/>
        </w:rPr>
        <w:lastRenderedPageBreak/>
        <w:t xml:space="preserve">dominated by saltwater aquatic life and that saltwater criteria are more appropriate, then the </w:t>
      </w:r>
      <w:r w:rsidR="00847FA3">
        <w:rPr>
          <w:b/>
          <w:bCs/>
          <w:color w:val="0000FF"/>
        </w:rPr>
        <w:t>T</w:t>
      </w:r>
      <w:r w:rsidRPr="29F91D40">
        <w:rPr>
          <w:b/>
          <w:bCs/>
          <w:color w:val="0000FF"/>
        </w:rPr>
        <w:t xml:space="preserve">ribe should adjust the paragraph accordingly.] </w:t>
      </w:r>
    </w:p>
    <w:p w14:paraId="76D3A338" w14:textId="2D7FB286" w:rsidR="00342BE7" w:rsidRPr="00CF0154" w:rsidRDefault="29F91D40" w:rsidP="00290A43">
      <w:pPr>
        <w:pStyle w:val="ListParagraph"/>
        <w:numPr>
          <w:ilvl w:val="2"/>
          <w:numId w:val="9"/>
        </w:numPr>
        <w:autoSpaceDE w:val="0"/>
        <w:autoSpaceDN w:val="0"/>
        <w:adjustRightInd w:val="0"/>
        <w:spacing w:after="240"/>
        <w:ind w:right="117"/>
        <w:rPr>
          <w:color w:val="000000" w:themeColor="text1"/>
        </w:rPr>
      </w:pPr>
      <w:r w:rsidRPr="00CF0154">
        <w:rPr>
          <w:color w:val="000000" w:themeColor="text1"/>
        </w:rPr>
        <w:t>For waters in which the salinity is between 1 and 10 parts per thousand as defined in paragraphs (</w:t>
      </w:r>
      <w:r w:rsidR="00B6383D">
        <w:rPr>
          <w:color w:val="000000" w:themeColor="text1"/>
        </w:rPr>
        <w:t>e</w:t>
      </w:r>
      <w:r w:rsidRPr="00CF0154">
        <w:rPr>
          <w:color w:val="000000" w:themeColor="text1"/>
        </w:rPr>
        <w:t>)(</w:t>
      </w:r>
      <w:r w:rsidR="00EA6F37">
        <w:rPr>
          <w:color w:val="000000" w:themeColor="text1"/>
        </w:rPr>
        <w:t>1</w:t>
      </w:r>
      <w:r w:rsidRPr="00CF0154">
        <w:rPr>
          <w:color w:val="000000" w:themeColor="text1"/>
        </w:rPr>
        <w:t>)(ii) and (iii) of this section, the applicable criteria are the more stringent of the freshwater or saltwater criteria.</w:t>
      </w:r>
    </w:p>
    <w:p w14:paraId="3029A13E" w14:textId="16F07B60" w:rsidR="000C6171" w:rsidRPr="00AB3743" w:rsidRDefault="00C73371">
      <w:pPr>
        <w:pStyle w:val="NormalWeb"/>
        <w:ind w:left="360"/>
        <w:rPr>
          <w:b/>
          <w:color w:val="0000FF"/>
        </w:rPr>
      </w:pPr>
      <w:r w:rsidRPr="008506BF">
        <w:rPr>
          <w:b/>
          <w:bCs/>
          <w:color w:val="0000FF"/>
        </w:rPr>
        <w:t>[</w:t>
      </w:r>
      <w:r w:rsidR="00747398" w:rsidRPr="29F91D40">
        <w:rPr>
          <w:b/>
          <w:bCs/>
          <w:color w:val="0000FF"/>
        </w:rPr>
        <w:t>EPA</w:t>
      </w:r>
      <w:r w:rsidR="00256FBA">
        <w:rPr>
          <w:b/>
          <w:bCs/>
          <w:color w:val="0000FF"/>
        </w:rPr>
        <w:t xml:space="preserve"> has derived</w:t>
      </w:r>
      <w:r w:rsidR="00747398" w:rsidRPr="29F91D40">
        <w:rPr>
          <w:b/>
          <w:bCs/>
          <w:color w:val="0000FF"/>
        </w:rPr>
        <w:t xml:space="preserve"> national recommended water quality criteria for </w:t>
      </w:r>
      <w:r w:rsidR="00747398">
        <w:rPr>
          <w:b/>
          <w:bCs/>
          <w:color w:val="0000FF"/>
        </w:rPr>
        <w:t xml:space="preserve">human health </w:t>
      </w:r>
      <w:r w:rsidR="00747398" w:rsidRPr="29F91D40">
        <w:rPr>
          <w:b/>
          <w:bCs/>
          <w:color w:val="0000FF"/>
        </w:rPr>
        <w:t>life protection</w:t>
      </w:r>
      <w:r w:rsidR="00747398">
        <w:rPr>
          <w:b/>
          <w:bCs/>
          <w:color w:val="0000FF"/>
        </w:rPr>
        <w:t xml:space="preserve">, </w:t>
      </w:r>
      <w:r w:rsidR="00256FBA">
        <w:rPr>
          <w:b/>
          <w:bCs/>
          <w:color w:val="0000FF"/>
        </w:rPr>
        <w:t>consistent with</w:t>
      </w:r>
      <w:r w:rsidR="00747398">
        <w:rPr>
          <w:b/>
          <w:bCs/>
          <w:color w:val="0000FF"/>
        </w:rPr>
        <w:t xml:space="preserve"> </w:t>
      </w:r>
      <w:r w:rsidR="00747398" w:rsidRPr="00C2761C">
        <w:rPr>
          <w:b/>
          <w:bCs/>
          <w:color w:val="0000FF"/>
        </w:rPr>
        <w:t>EPA’</w:t>
      </w:r>
      <w:r w:rsidR="00747398" w:rsidRPr="00277256">
        <w:rPr>
          <w:b/>
          <w:bCs/>
          <w:color w:val="0000FF"/>
        </w:rPr>
        <w:t>s</w:t>
      </w:r>
      <w:r w:rsidR="002826E6">
        <w:rPr>
          <w:b/>
          <w:bCs/>
          <w:color w:val="0000FF"/>
        </w:rPr>
        <w:t xml:space="preserve"> </w:t>
      </w:r>
      <w:hyperlink r:id="rId17" w:history="1">
        <w:r w:rsidR="002826E6" w:rsidRPr="008F01BD">
          <w:rPr>
            <w:rStyle w:val="Hyperlink"/>
            <w:b/>
            <w:bCs/>
          </w:rPr>
          <w:t>2000</w:t>
        </w:r>
        <w:r w:rsidR="00747398" w:rsidRPr="008F01BD">
          <w:rPr>
            <w:rStyle w:val="Hyperlink"/>
            <w:b/>
            <w:bCs/>
          </w:rPr>
          <w:t xml:space="preserve"> </w:t>
        </w:r>
        <w:r w:rsidR="002826E6" w:rsidRPr="003702E7">
          <w:rPr>
            <w:rStyle w:val="Hyperlink"/>
            <w:b/>
            <w:bCs/>
            <w:i/>
            <w:iCs/>
          </w:rPr>
          <w:t>Methodology for Deriving Ambient Water Quality Criteria for the Protection of Human Health</w:t>
        </w:r>
      </w:hyperlink>
      <w:r w:rsidR="002826E6" w:rsidRPr="003702E7">
        <w:rPr>
          <w:b/>
          <w:bCs/>
          <w:color w:val="0000FF"/>
        </w:rPr>
        <w:t>.</w:t>
      </w:r>
      <w:r w:rsidR="00BC749F" w:rsidRPr="003702E7">
        <w:rPr>
          <w:b/>
          <w:bCs/>
          <w:color w:val="0000FF"/>
        </w:rPr>
        <w:t xml:space="preserve"> </w:t>
      </w:r>
      <w:r w:rsidR="00256FBA" w:rsidRPr="003702E7">
        <w:rPr>
          <w:b/>
          <w:bCs/>
          <w:color w:val="0000FF"/>
        </w:rPr>
        <w:t>The</w:t>
      </w:r>
      <w:r w:rsidR="00BC749F" w:rsidRPr="003702E7">
        <w:rPr>
          <w:b/>
          <w:bCs/>
          <w:color w:val="0000FF"/>
        </w:rPr>
        <w:t xml:space="preserve"> Tribe </w:t>
      </w:r>
      <w:r w:rsidR="005E3385" w:rsidRPr="003702E7">
        <w:rPr>
          <w:b/>
          <w:bCs/>
          <w:color w:val="0000FF"/>
        </w:rPr>
        <w:t xml:space="preserve">may use the </w:t>
      </w:r>
      <w:hyperlink r:id="rId18" w:history="1">
        <w:r w:rsidR="005E3385" w:rsidRPr="003702E7">
          <w:rPr>
            <w:rStyle w:val="Hyperlink"/>
            <w:b/>
            <w:bCs/>
            <w:i/>
            <w:iCs/>
          </w:rPr>
          <w:t>Human Health Criteria Calculator</w:t>
        </w:r>
      </w:hyperlink>
      <w:r w:rsidR="005E3385" w:rsidRPr="003702E7">
        <w:rPr>
          <w:b/>
          <w:bCs/>
          <w:color w:val="0000FF"/>
        </w:rPr>
        <w:t xml:space="preserve"> to </w:t>
      </w:r>
      <w:r w:rsidR="005348FB" w:rsidRPr="003702E7">
        <w:rPr>
          <w:b/>
          <w:bCs/>
          <w:color w:val="0000FF"/>
        </w:rPr>
        <w:t xml:space="preserve">adapt the national recommended values to </w:t>
      </w:r>
      <w:r w:rsidR="00432EC7" w:rsidRPr="003702E7">
        <w:rPr>
          <w:b/>
          <w:bCs/>
          <w:color w:val="0000FF"/>
        </w:rPr>
        <w:t xml:space="preserve">meet </w:t>
      </w:r>
      <w:r w:rsidR="005348FB" w:rsidRPr="003702E7">
        <w:rPr>
          <w:b/>
          <w:bCs/>
          <w:color w:val="0000FF"/>
        </w:rPr>
        <w:t xml:space="preserve">the Tribe’s </w:t>
      </w:r>
      <w:r w:rsidR="00432EC7" w:rsidRPr="003702E7">
        <w:rPr>
          <w:b/>
          <w:bCs/>
          <w:color w:val="0000FF"/>
        </w:rPr>
        <w:t>needs</w:t>
      </w:r>
      <w:r w:rsidR="005348FB" w:rsidRPr="003702E7">
        <w:rPr>
          <w:b/>
          <w:bCs/>
          <w:color w:val="0000FF"/>
        </w:rPr>
        <w:t xml:space="preserve">. Specifically, the </w:t>
      </w:r>
      <w:hyperlink r:id="rId19" w:history="1">
        <w:r w:rsidR="00107E65" w:rsidRPr="003702E7">
          <w:rPr>
            <w:rStyle w:val="Hyperlink"/>
            <w:b/>
            <w:bCs/>
            <w:i/>
            <w:iCs/>
          </w:rPr>
          <w:t>Human Health Criteria Calculator</w:t>
        </w:r>
      </w:hyperlink>
      <w:r w:rsidR="00F76C45" w:rsidRPr="003702E7">
        <w:rPr>
          <w:rStyle w:val="Hyperlink"/>
          <w:b/>
          <w:bCs/>
          <w:i/>
          <w:iCs/>
        </w:rPr>
        <w:t xml:space="preserve"> </w:t>
      </w:r>
      <w:r w:rsidR="005348FB" w:rsidRPr="003702E7">
        <w:rPr>
          <w:b/>
          <w:bCs/>
          <w:color w:val="0000FF"/>
        </w:rPr>
        <w:t xml:space="preserve">can tailor the </w:t>
      </w:r>
      <w:r w:rsidR="005E3385" w:rsidRPr="003702E7">
        <w:rPr>
          <w:b/>
          <w:bCs/>
          <w:color w:val="0000FF"/>
        </w:rPr>
        <w:t xml:space="preserve">human health criteria values </w:t>
      </w:r>
      <w:r w:rsidR="005348FB" w:rsidRPr="003702E7">
        <w:rPr>
          <w:b/>
          <w:bCs/>
          <w:color w:val="0000FF"/>
        </w:rPr>
        <w:t xml:space="preserve">to </w:t>
      </w:r>
      <w:r w:rsidR="005E3385" w:rsidRPr="003702E7">
        <w:rPr>
          <w:b/>
          <w:bCs/>
          <w:color w:val="0000FF"/>
        </w:rPr>
        <w:t xml:space="preserve">reflect the Tribe’s fish consumption rate </w:t>
      </w:r>
      <w:r w:rsidR="005348FB" w:rsidRPr="00FF2253">
        <w:rPr>
          <w:b/>
          <w:bCs/>
          <w:color w:val="0000FF"/>
        </w:rPr>
        <w:t xml:space="preserve">(FCR) </w:t>
      </w:r>
      <w:r w:rsidR="005E3385" w:rsidRPr="00FF2253">
        <w:rPr>
          <w:b/>
          <w:bCs/>
          <w:color w:val="0000FF"/>
        </w:rPr>
        <w:t xml:space="preserve">and </w:t>
      </w:r>
      <w:r w:rsidR="005348FB" w:rsidRPr="00FF2253">
        <w:rPr>
          <w:b/>
          <w:bCs/>
          <w:color w:val="0000FF"/>
        </w:rPr>
        <w:t xml:space="preserve">the </w:t>
      </w:r>
      <w:r w:rsidR="005E3385" w:rsidRPr="00FF2253">
        <w:rPr>
          <w:b/>
          <w:bCs/>
          <w:color w:val="0000FF"/>
        </w:rPr>
        <w:t>cancer risk level</w:t>
      </w:r>
      <w:r w:rsidR="00432EC7" w:rsidRPr="00FF2253">
        <w:rPr>
          <w:b/>
          <w:bCs/>
          <w:color w:val="0000FF"/>
        </w:rPr>
        <w:t xml:space="preserve"> that the Tribe selects</w:t>
      </w:r>
      <w:r w:rsidR="005348FB" w:rsidRPr="00FF2253">
        <w:rPr>
          <w:b/>
          <w:bCs/>
          <w:color w:val="0000FF"/>
        </w:rPr>
        <w:t>. Th</w:t>
      </w:r>
      <w:r w:rsidR="005348FB" w:rsidRPr="00CC616C">
        <w:rPr>
          <w:b/>
          <w:bCs/>
          <w:color w:val="0000FF"/>
        </w:rPr>
        <w:t xml:space="preserve">e Tribe can then </w:t>
      </w:r>
      <w:r w:rsidR="00756A01">
        <w:rPr>
          <w:b/>
          <w:color w:val="0000FF"/>
        </w:rPr>
        <w:t>copy</w:t>
      </w:r>
      <w:r w:rsidR="005348FB" w:rsidRPr="00CC616C">
        <w:rPr>
          <w:b/>
          <w:bCs/>
          <w:color w:val="0000FF"/>
        </w:rPr>
        <w:t xml:space="preserve"> the criteria from the </w:t>
      </w:r>
      <w:hyperlink r:id="rId20" w:history="1">
        <w:r w:rsidR="00107E65" w:rsidRPr="003702E7">
          <w:rPr>
            <w:rStyle w:val="Hyperlink"/>
            <w:b/>
            <w:bCs/>
            <w:i/>
            <w:iCs/>
          </w:rPr>
          <w:t>Human Health Criteria Calculator</w:t>
        </w:r>
      </w:hyperlink>
      <w:r w:rsidR="00F76C45" w:rsidRPr="003702E7">
        <w:rPr>
          <w:rStyle w:val="Hyperlink"/>
          <w:b/>
          <w:bCs/>
          <w:i/>
          <w:iCs/>
        </w:rPr>
        <w:t xml:space="preserve"> </w:t>
      </w:r>
      <w:r w:rsidR="005348FB" w:rsidRPr="003702E7">
        <w:rPr>
          <w:b/>
          <w:bCs/>
          <w:color w:val="0000FF"/>
        </w:rPr>
        <w:t xml:space="preserve">directly into </w:t>
      </w:r>
      <w:r w:rsidR="005348FB" w:rsidRPr="003702E7">
        <w:rPr>
          <w:rStyle w:val="Hyperlink"/>
          <w:b/>
          <w:bCs/>
          <w:u w:val="none"/>
        </w:rPr>
        <w:t>Table 5 of this document. See instructions under Table 5 below</w:t>
      </w:r>
      <w:r w:rsidR="005E3385" w:rsidRPr="003702E7">
        <w:rPr>
          <w:b/>
          <w:bCs/>
          <w:color w:val="0000FF"/>
        </w:rPr>
        <w:t xml:space="preserve">. The Tribe should work with their EPA Regional Office </w:t>
      </w:r>
      <w:r w:rsidR="009408DF" w:rsidRPr="00FF2253">
        <w:rPr>
          <w:b/>
          <w:bCs/>
          <w:color w:val="0000FF"/>
        </w:rPr>
        <w:t xml:space="preserve">as they </w:t>
      </w:r>
      <w:r w:rsidR="005E3385" w:rsidRPr="00FF2253">
        <w:rPr>
          <w:b/>
          <w:bCs/>
          <w:color w:val="0000FF"/>
        </w:rPr>
        <w:t>determine the appropriate FCR</w:t>
      </w:r>
      <w:r w:rsidR="005348FB" w:rsidRPr="00FF2253">
        <w:rPr>
          <w:b/>
          <w:bCs/>
          <w:color w:val="0000FF"/>
        </w:rPr>
        <w:t xml:space="preserve"> and cancer risk level</w:t>
      </w:r>
      <w:r w:rsidR="005E3385" w:rsidRPr="00FF2253">
        <w:rPr>
          <w:b/>
          <w:bCs/>
          <w:color w:val="0000FF"/>
        </w:rPr>
        <w:t>.</w:t>
      </w:r>
      <w:r w:rsidR="002826E6" w:rsidRPr="00FF2253">
        <w:rPr>
          <w:b/>
          <w:bCs/>
          <w:color w:val="0000FF"/>
        </w:rPr>
        <w:t xml:space="preserve">] </w:t>
      </w:r>
      <w:r w:rsidR="000C6171" w:rsidRPr="00FF2253">
        <w:rPr>
          <w:b/>
          <w:bCs/>
          <w:color w:val="0000FF"/>
        </w:rPr>
        <w:t xml:space="preserve"> </w:t>
      </w:r>
    </w:p>
    <w:p w14:paraId="481B91C7" w14:textId="7A4D5C6A" w:rsidR="00C666DA" w:rsidRPr="00CF0154" w:rsidRDefault="29F91D40" w:rsidP="00C860C2">
      <w:pPr>
        <w:pStyle w:val="ListParagraph"/>
        <w:numPr>
          <w:ilvl w:val="1"/>
          <w:numId w:val="8"/>
        </w:numPr>
        <w:spacing w:after="240"/>
        <w:rPr>
          <w:color w:val="000000"/>
        </w:rPr>
      </w:pPr>
      <w:r w:rsidRPr="00CF0154">
        <w:rPr>
          <w:i/>
          <w:iCs/>
          <w:color w:val="000000" w:themeColor="text1"/>
        </w:rPr>
        <w:t>Human health criteria</w:t>
      </w:r>
      <w:r w:rsidRPr="00CF0154">
        <w:rPr>
          <w:color w:val="000000" w:themeColor="text1"/>
        </w:rPr>
        <w:t xml:space="preserve">. The human health criteria for these water quality standards are contained in Table 5. </w:t>
      </w:r>
    </w:p>
    <w:p w14:paraId="64B4595B" w14:textId="22B9CA4C" w:rsidR="001008D2" w:rsidRDefault="29F91D40" w:rsidP="00D700DF">
      <w:pPr>
        <w:keepNext/>
        <w:keepLines/>
        <w:autoSpaceDE w:val="0"/>
        <w:autoSpaceDN w:val="0"/>
        <w:adjustRightInd w:val="0"/>
        <w:ind w:left="720" w:right="115"/>
        <w:rPr>
          <w:b/>
          <w:color w:val="0000FF"/>
        </w:rPr>
      </w:pPr>
      <w:r w:rsidRPr="29F91D40">
        <w:rPr>
          <w:b/>
          <w:bCs/>
          <w:color w:val="0000FF"/>
        </w:rPr>
        <w:t>[</w:t>
      </w:r>
      <w:r w:rsidR="00324DC2">
        <w:rPr>
          <w:b/>
          <w:bCs/>
          <w:color w:val="0000FF"/>
        </w:rPr>
        <w:t xml:space="preserve">Cancer risk level: </w:t>
      </w:r>
      <w:r w:rsidR="006C41EC" w:rsidRPr="006C41EC">
        <w:rPr>
          <w:b/>
          <w:bCs/>
          <w:color w:val="0000FF"/>
        </w:rPr>
        <w:t>As a matter of</w:t>
      </w:r>
      <w:r w:rsidR="006C41EC">
        <w:rPr>
          <w:b/>
          <w:bCs/>
          <w:color w:val="0000FF"/>
        </w:rPr>
        <w:t xml:space="preserve"> </w:t>
      </w:r>
      <w:r w:rsidR="006C41EC" w:rsidRPr="006C41EC">
        <w:rPr>
          <w:b/>
          <w:bCs/>
          <w:color w:val="0000FF"/>
        </w:rPr>
        <w:t xml:space="preserve">policy, EPA calculates its </w:t>
      </w:r>
      <w:r w:rsidR="006C41EC">
        <w:rPr>
          <w:b/>
          <w:bCs/>
          <w:color w:val="0000FF"/>
        </w:rPr>
        <w:t>national recommended human health criteria</w:t>
      </w:r>
      <w:r w:rsidR="006C41EC" w:rsidRPr="006C41EC">
        <w:rPr>
          <w:b/>
          <w:bCs/>
          <w:color w:val="0000FF"/>
        </w:rPr>
        <w:t xml:space="preserve"> </w:t>
      </w:r>
      <w:r w:rsidR="006C41EC">
        <w:rPr>
          <w:b/>
          <w:bCs/>
          <w:color w:val="0000FF"/>
        </w:rPr>
        <w:t xml:space="preserve">for carcinogens </w:t>
      </w:r>
      <w:r w:rsidR="006C41EC" w:rsidRPr="006C41EC">
        <w:rPr>
          <w:b/>
          <w:bCs/>
          <w:color w:val="0000FF"/>
        </w:rPr>
        <w:t>at</w:t>
      </w:r>
      <w:r w:rsidR="006C41EC">
        <w:rPr>
          <w:b/>
          <w:bCs/>
          <w:color w:val="0000FF"/>
        </w:rPr>
        <w:t xml:space="preserve"> </w:t>
      </w:r>
      <w:r w:rsidR="006C41EC" w:rsidRPr="006C41EC">
        <w:rPr>
          <w:b/>
          <w:bCs/>
          <w:color w:val="0000FF"/>
        </w:rPr>
        <w:t>concentrations corresponding to a 10</w:t>
      </w:r>
      <w:r w:rsidR="006C41EC" w:rsidRPr="005336CE">
        <w:rPr>
          <w:b/>
          <w:bCs/>
          <w:color w:val="0000FF"/>
          <w:vertAlign w:val="superscript"/>
        </w:rPr>
        <w:t>-6</w:t>
      </w:r>
      <w:r w:rsidR="006C41EC">
        <w:rPr>
          <w:b/>
          <w:bCs/>
          <w:color w:val="0000FF"/>
        </w:rPr>
        <w:t xml:space="preserve"> </w:t>
      </w:r>
      <w:r w:rsidR="006C41EC" w:rsidRPr="006C41EC">
        <w:rPr>
          <w:b/>
          <w:bCs/>
          <w:color w:val="0000FF"/>
        </w:rPr>
        <w:t>cancer risk level</w:t>
      </w:r>
      <w:r w:rsidR="006C41EC">
        <w:rPr>
          <w:b/>
          <w:bCs/>
          <w:color w:val="0000FF"/>
        </w:rPr>
        <w:t>,</w:t>
      </w:r>
      <w:r w:rsidR="006C41EC" w:rsidRPr="006C41EC">
        <w:rPr>
          <w:b/>
          <w:bCs/>
          <w:color w:val="0000FF"/>
        </w:rPr>
        <w:t xml:space="preserve"> meaning that if</w:t>
      </w:r>
      <w:r w:rsidR="006C41EC">
        <w:rPr>
          <w:b/>
          <w:bCs/>
          <w:color w:val="0000FF"/>
        </w:rPr>
        <w:t xml:space="preserve"> </w:t>
      </w:r>
      <w:r w:rsidR="006C41EC" w:rsidRPr="006C41EC">
        <w:rPr>
          <w:b/>
          <w:bCs/>
          <w:color w:val="0000FF"/>
        </w:rPr>
        <w:t>exposure were to occur at the</w:t>
      </w:r>
      <w:r w:rsidR="006C41EC">
        <w:rPr>
          <w:b/>
          <w:bCs/>
          <w:color w:val="0000FF"/>
        </w:rPr>
        <w:t xml:space="preserve"> </w:t>
      </w:r>
      <w:r w:rsidR="006C41EC" w:rsidRPr="006C41EC">
        <w:rPr>
          <w:b/>
          <w:bCs/>
          <w:color w:val="0000FF"/>
        </w:rPr>
        <w:t>prescribed concentration over the</w:t>
      </w:r>
      <w:r w:rsidR="006C41EC">
        <w:rPr>
          <w:b/>
          <w:bCs/>
          <w:color w:val="0000FF"/>
        </w:rPr>
        <w:t xml:space="preserve"> </w:t>
      </w:r>
      <w:r w:rsidR="006C41EC" w:rsidRPr="006C41EC">
        <w:rPr>
          <w:b/>
          <w:bCs/>
          <w:color w:val="0000FF"/>
        </w:rPr>
        <w:t>course of one’s lifetime, then the risk of</w:t>
      </w:r>
      <w:r w:rsidR="006C41EC">
        <w:rPr>
          <w:b/>
          <w:bCs/>
          <w:color w:val="0000FF"/>
        </w:rPr>
        <w:t xml:space="preserve"> </w:t>
      </w:r>
      <w:r w:rsidR="006C41EC" w:rsidRPr="006C41EC">
        <w:rPr>
          <w:b/>
          <w:bCs/>
          <w:color w:val="0000FF"/>
        </w:rPr>
        <w:t>developing cancer from the exposure as</w:t>
      </w:r>
      <w:r w:rsidR="006C41EC">
        <w:rPr>
          <w:b/>
          <w:bCs/>
          <w:color w:val="0000FF"/>
        </w:rPr>
        <w:t xml:space="preserve"> </w:t>
      </w:r>
      <w:r w:rsidR="006C41EC" w:rsidRPr="006C41EC">
        <w:rPr>
          <w:b/>
          <w:bCs/>
          <w:color w:val="0000FF"/>
        </w:rPr>
        <w:t>described would be one in a million on</w:t>
      </w:r>
      <w:r w:rsidR="006C41EC">
        <w:rPr>
          <w:b/>
          <w:bCs/>
          <w:color w:val="0000FF"/>
        </w:rPr>
        <w:t xml:space="preserve"> </w:t>
      </w:r>
      <w:r w:rsidR="006C41EC" w:rsidRPr="006C41EC">
        <w:rPr>
          <w:b/>
          <w:bCs/>
          <w:color w:val="0000FF"/>
        </w:rPr>
        <w:t>top of the background risk of developing</w:t>
      </w:r>
      <w:r w:rsidR="006C41EC">
        <w:rPr>
          <w:b/>
          <w:bCs/>
          <w:color w:val="0000FF"/>
        </w:rPr>
        <w:t xml:space="preserve"> </w:t>
      </w:r>
      <w:r w:rsidR="006C41EC" w:rsidRPr="006C41EC">
        <w:rPr>
          <w:b/>
          <w:bCs/>
          <w:color w:val="0000FF"/>
        </w:rPr>
        <w:t>cancer from all other exposures. EPA</w:t>
      </w:r>
      <w:r w:rsidR="006C41EC">
        <w:rPr>
          <w:b/>
          <w:bCs/>
          <w:color w:val="0000FF"/>
        </w:rPr>
        <w:t xml:space="preserve"> </w:t>
      </w:r>
      <w:r w:rsidR="006C41EC" w:rsidRPr="006C41EC">
        <w:rPr>
          <w:b/>
          <w:bCs/>
          <w:color w:val="0000FF"/>
        </w:rPr>
        <w:t>recommends</w:t>
      </w:r>
      <w:r w:rsidR="006C41EC">
        <w:rPr>
          <w:b/>
          <w:bCs/>
          <w:color w:val="0000FF"/>
        </w:rPr>
        <w:t xml:space="preserve"> that states and authorized tribes use</w:t>
      </w:r>
      <w:r w:rsidR="006C41EC" w:rsidRPr="006C41EC">
        <w:rPr>
          <w:b/>
          <w:bCs/>
          <w:color w:val="0000FF"/>
        </w:rPr>
        <w:t xml:space="preserve"> cancer risk levels of 10</w:t>
      </w:r>
      <w:r w:rsidR="006C41EC" w:rsidRPr="005336CE">
        <w:rPr>
          <w:b/>
          <w:bCs/>
          <w:color w:val="0000FF"/>
          <w:vertAlign w:val="superscript"/>
        </w:rPr>
        <w:t>-6</w:t>
      </w:r>
      <w:r w:rsidR="006C41EC">
        <w:rPr>
          <w:b/>
          <w:bCs/>
          <w:color w:val="0000FF"/>
        </w:rPr>
        <w:t xml:space="preserve"> </w:t>
      </w:r>
      <w:r w:rsidR="006C41EC" w:rsidRPr="006C41EC">
        <w:rPr>
          <w:b/>
          <w:bCs/>
          <w:color w:val="0000FF"/>
        </w:rPr>
        <w:t>(one in a million) or 10</w:t>
      </w:r>
      <w:r w:rsidR="006C41EC" w:rsidRPr="005336CE">
        <w:rPr>
          <w:b/>
          <w:bCs/>
          <w:color w:val="0000FF"/>
          <w:vertAlign w:val="superscript"/>
        </w:rPr>
        <w:t>-5</w:t>
      </w:r>
      <w:r w:rsidR="006C41EC" w:rsidRPr="006C41EC">
        <w:rPr>
          <w:b/>
          <w:bCs/>
          <w:color w:val="0000FF"/>
        </w:rPr>
        <w:t xml:space="preserve"> (one in one</w:t>
      </w:r>
      <w:r w:rsidR="006C41EC">
        <w:rPr>
          <w:b/>
          <w:bCs/>
          <w:color w:val="0000FF"/>
        </w:rPr>
        <w:t xml:space="preserve"> </w:t>
      </w:r>
      <w:r w:rsidR="006C41EC" w:rsidRPr="006C41EC">
        <w:rPr>
          <w:b/>
          <w:bCs/>
          <w:color w:val="0000FF"/>
        </w:rPr>
        <w:t>hundred thousand) for the general</w:t>
      </w:r>
      <w:r w:rsidR="006C41EC">
        <w:rPr>
          <w:b/>
          <w:bCs/>
          <w:color w:val="0000FF"/>
        </w:rPr>
        <w:t xml:space="preserve"> </w:t>
      </w:r>
      <w:r w:rsidR="006C41EC" w:rsidRPr="006C41EC">
        <w:rPr>
          <w:b/>
          <w:bCs/>
          <w:color w:val="0000FF"/>
        </w:rPr>
        <w:t>population and notes that states and</w:t>
      </w:r>
      <w:r w:rsidR="006C41EC">
        <w:rPr>
          <w:b/>
          <w:bCs/>
          <w:color w:val="0000FF"/>
        </w:rPr>
        <w:t xml:space="preserve"> </w:t>
      </w:r>
      <w:r w:rsidR="006C41EC" w:rsidRPr="006C41EC">
        <w:rPr>
          <w:b/>
          <w:bCs/>
          <w:color w:val="0000FF"/>
        </w:rPr>
        <w:t>authorized tribes can also choose a more</w:t>
      </w:r>
      <w:r w:rsidR="006C41EC">
        <w:rPr>
          <w:b/>
          <w:bCs/>
          <w:color w:val="0000FF"/>
        </w:rPr>
        <w:t xml:space="preserve"> </w:t>
      </w:r>
      <w:r w:rsidR="006C41EC" w:rsidRPr="006C41EC">
        <w:rPr>
          <w:b/>
          <w:bCs/>
          <w:color w:val="0000FF"/>
        </w:rPr>
        <w:t xml:space="preserve">protective risk level, such as </w:t>
      </w:r>
      <w:r w:rsidR="006C41EC">
        <w:rPr>
          <w:b/>
          <w:bCs/>
          <w:color w:val="0000FF"/>
        </w:rPr>
        <w:t>10</w:t>
      </w:r>
      <w:r w:rsidR="006C41EC">
        <w:rPr>
          <w:b/>
          <w:bCs/>
          <w:color w:val="0000FF"/>
          <w:vertAlign w:val="superscript"/>
        </w:rPr>
        <w:t>-7</w:t>
      </w:r>
      <w:r w:rsidR="006C41EC" w:rsidRPr="006C41EC">
        <w:rPr>
          <w:b/>
          <w:bCs/>
          <w:color w:val="0000FF"/>
        </w:rPr>
        <w:t xml:space="preserve"> (one</w:t>
      </w:r>
      <w:r w:rsidR="006C41EC">
        <w:rPr>
          <w:b/>
          <w:bCs/>
          <w:color w:val="0000FF"/>
        </w:rPr>
        <w:t xml:space="preserve"> </w:t>
      </w:r>
      <w:r w:rsidR="006C41EC" w:rsidRPr="006C41EC">
        <w:rPr>
          <w:b/>
          <w:bCs/>
          <w:color w:val="0000FF"/>
        </w:rPr>
        <w:t>in ten million).</w:t>
      </w:r>
      <w:r w:rsidR="006C41EC">
        <w:rPr>
          <w:b/>
          <w:bCs/>
          <w:color w:val="0000FF"/>
        </w:rPr>
        <w:t xml:space="preserve"> </w:t>
      </w:r>
      <w:r w:rsidR="00456464">
        <w:rPr>
          <w:b/>
          <w:bCs/>
          <w:color w:val="0000FF"/>
        </w:rPr>
        <w:t>The Tribe, in coordination with the EPA Regional Office, should select one rate that is best for the Tribe, and enter it in paragraph (</w:t>
      </w:r>
      <w:r w:rsidR="00E356C6">
        <w:rPr>
          <w:b/>
          <w:bCs/>
          <w:color w:val="0000FF"/>
        </w:rPr>
        <w:t>e</w:t>
      </w:r>
      <w:r w:rsidR="00456464">
        <w:rPr>
          <w:b/>
          <w:bCs/>
          <w:color w:val="0000FF"/>
        </w:rPr>
        <w:t xml:space="preserve">)(2)(i). </w:t>
      </w:r>
      <w:r w:rsidR="000C6171">
        <w:rPr>
          <w:b/>
          <w:bCs/>
          <w:color w:val="0000FF"/>
        </w:rPr>
        <w:t xml:space="preserve">See </w:t>
      </w:r>
      <w:r w:rsidR="00B207A5" w:rsidRPr="00C2761C">
        <w:rPr>
          <w:b/>
          <w:bCs/>
          <w:color w:val="0000FF"/>
        </w:rPr>
        <w:t>EPA’</w:t>
      </w:r>
      <w:r w:rsidR="00B207A5" w:rsidRPr="00277256">
        <w:rPr>
          <w:b/>
          <w:bCs/>
          <w:color w:val="0000FF"/>
        </w:rPr>
        <w:t>s</w:t>
      </w:r>
      <w:r w:rsidR="00B207A5">
        <w:rPr>
          <w:b/>
          <w:bCs/>
          <w:color w:val="0000FF"/>
        </w:rPr>
        <w:t xml:space="preserve"> </w:t>
      </w:r>
      <w:hyperlink r:id="rId21" w:history="1">
        <w:r w:rsidR="00B207A5" w:rsidRPr="008F01BD">
          <w:rPr>
            <w:rStyle w:val="Hyperlink"/>
            <w:b/>
            <w:bCs/>
          </w:rPr>
          <w:t xml:space="preserve">2000 </w:t>
        </w:r>
        <w:r w:rsidR="00B207A5" w:rsidRPr="008F01BD">
          <w:rPr>
            <w:rStyle w:val="Hyperlink"/>
            <w:b/>
            <w:i/>
          </w:rPr>
          <w:t>Methodology for Deriving Ambient Water Quality Criteria for the Protection of Human Health</w:t>
        </w:r>
      </w:hyperlink>
      <w:r w:rsidR="00B207A5">
        <w:rPr>
          <w:b/>
          <w:bCs/>
          <w:i/>
          <w:color w:val="0000FF"/>
        </w:rPr>
        <w:t xml:space="preserve"> </w:t>
      </w:r>
      <w:r w:rsidR="00324DC2">
        <w:rPr>
          <w:b/>
          <w:bCs/>
          <w:color w:val="0000FF"/>
        </w:rPr>
        <w:t>for more guidance</w:t>
      </w:r>
      <w:r w:rsidR="00132C3D">
        <w:rPr>
          <w:b/>
          <w:bCs/>
          <w:color w:val="0000FF"/>
        </w:rPr>
        <w:t>.</w:t>
      </w:r>
      <w:r w:rsidR="00BE74D6">
        <w:rPr>
          <w:b/>
          <w:bCs/>
          <w:color w:val="0000FF"/>
        </w:rPr>
        <w:t>]</w:t>
      </w:r>
      <w:r w:rsidR="000C6171">
        <w:rPr>
          <w:b/>
          <w:bCs/>
          <w:color w:val="0000FF"/>
        </w:rPr>
        <w:t xml:space="preserve"> </w:t>
      </w:r>
    </w:p>
    <w:p w14:paraId="75D4DEA2" w14:textId="77777777" w:rsidR="00D700DF" w:rsidRPr="00DF198C" w:rsidRDefault="00D700DF" w:rsidP="00D700DF">
      <w:pPr>
        <w:keepNext/>
        <w:keepLines/>
        <w:autoSpaceDE w:val="0"/>
        <w:autoSpaceDN w:val="0"/>
        <w:adjustRightInd w:val="0"/>
        <w:ind w:left="720" w:right="115"/>
        <w:rPr>
          <w:color w:val="0000FF"/>
        </w:rPr>
      </w:pPr>
    </w:p>
    <w:p w14:paraId="026DE03F" w14:textId="6B23CFDF" w:rsidR="001008D2" w:rsidRPr="00DF198C" w:rsidRDefault="29F91D40" w:rsidP="00290A43">
      <w:pPr>
        <w:pStyle w:val="ListParagraph"/>
        <w:numPr>
          <w:ilvl w:val="2"/>
          <w:numId w:val="10"/>
        </w:numPr>
        <w:autoSpaceDE w:val="0"/>
        <w:autoSpaceDN w:val="0"/>
        <w:adjustRightInd w:val="0"/>
        <w:spacing w:after="240"/>
        <w:ind w:right="115"/>
      </w:pPr>
      <w:r>
        <w:t xml:space="preserve">The human health criteria for carcinogens in Table 5 were calculated based on an excess lifetime cancer risk level of </w:t>
      </w:r>
      <w:r w:rsidR="00456464">
        <w:rPr>
          <w:b/>
          <w:bCs/>
          <w:color w:val="0000FF"/>
        </w:rPr>
        <w:t>[enter</w:t>
      </w:r>
      <w:r w:rsidR="00456464" w:rsidRPr="00456464">
        <w:rPr>
          <w:b/>
          <w:bCs/>
          <w:color w:val="0000FF"/>
        </w:rPr>
        <w:t xml:space="preserve"> </w:t>
      </w:r>
      <w:r w:rsidR="00456464">
        <w:rPr>
          <w:b/>
          <w:bCs/>
          <w:color w:val="0000FF"/>
        </w:rPr>
        <w:t xml:space="preserve">selected </w:t>
      </w:r>
      <w:r w:rsidR="00456464" w:rsidRPr="00456464">
        <w:rPr>
          <w:b/>
          <w:bCs/>
          <w:color w:val="0000FF"/>
        </w:rPr>
        <w:t>cancer risk level].</w:t>
      </w:r>
    </w:p>
    <w:p w14:paraId="4C4079DF" w14:textId="4C9296D5" w:rsidR="002F54BD" w:rsidRPr="00DF198C" w:rsidRDefault="00C946B6" w:rsidP="00DF198C">
      <w:pPr>
        <w:autoSpaceDE w:val="0"/>
        <w:autoSpaceDN w:val="0"/>
        <w:adjustRightInd w:val="0"/>
        <w:spacing w:after="240"/>
        <w:ind w:left="720" w:right="115"/>
        <w:rPr>
          <w:b/>
          <w:color w:val="0000FF"/>
        </w:rPr>
      </w:pPr>
      <w:r>
        <w:rPr>
          <w:b/>
          <w:bCs/>
          <w:color w:val="0000FF"/>
        </w:rPr>
        <w:t>[</w:t>
      </w:r>
      <w:r w:rsidR="00324DC2">
        <w:rPr>
          <w:b/>
          <w:bCs/>
          <w:color w:val="0000FF"/>
        </w:rPr>
        <w:t xml:space="preserve">Fish consumption rate: In developing criteria for pollutants that accumulate in aquatic organisms, </w:t>
      </w:r>
      <w:r w:rsidR="00132C3D">
        <w:rPr>
          <w:b/>
          <w:bCs/>
          <w:color w:val="0000FF"/>
        </w:rPr>
        <w:t xml:space="preserve">EPA generally recommends </w:t>
      </w:r>
      <w:r w:rsidR="001878AF">
        <w:rPr>
          <w:b/>
          <w:bCs/>
          <w:color w:val="0000FF"/>
        </w:rPr>
        <w:t xml:space="preserve">that states and tribes </w:t>
      </w:r>
      <w:r w:rsidR="00132C3D">
        <w:rPr>
          <w:b/>
          <w:bCs/>
          <w:color w:val="0000FF"/>
        </w:rPr>
        <w:t>select a fish consumption rate that is based on local data</w:t>
      </w:r>
      <w:r w:rsidR="00324DC2">
        <w:rPr>
          <w:b/>
          <w:bCs/>
          <w:color w:val="0000FF"/>
        </w:rPr>
        <w:t xml:space="preserve"> </w:t>
      </w:r>
      <w:r w:rsidR="00132C3D">
        <w:rPr>
          <w:b/>
          <w:bCs/>
          <w:color w:val="0000FF"/>
        </w:rPr>
        <w:t xml:space="preserve">to best reflect fish consumption </w:t>
      </w:r>
      <w:r w:rsidR="002B0897">
        <w:rPr>
          <w:b/>
          <w:bCs/>
          <w:color w:val="0000FF"/>
        </w:rPr>
        <w:t xml:space="preserve">by </w:t>
      </w:r>
      <w:r w:rsidR="001878AF">
        <w:rPr>
          <w:b/>
          <w:bCs/>
          <w:color w:val="0000FF"/>
        </w:rPr>
        <w:t xml:space="preserve">their populations. </w:t>
      </w:r>
      <w:r w:rsidR="00132C3D">
        <w:rPr>
          <w:b/>
          <w:bCs/>
          <w:color w:val="0000FF"/>
        </w:rPr>
        <w:t xml:space="preserve">If such data </w:t>
      </w:r>
      <w:r w:rsidR="002B0897">
        <w:rPr>
          <w:b/>
          <w:bCs/>
          <w:color w:val="0000FF"/>
        </w:rPr>
        <w:t xml:space="preserve">are </w:t>
      </w:r>
      <w:r w:rsidR="00132C3D">
        <w:rPr>
          <w:b/>
          <w:bCs/>
          <w:color w:val="0000FF"/>
        </w:rPr>
        <w:t xml:space="preserve">not available, </w:t>
      </w:r>
      <w:r w:rsidR="002B0897">
        <w:rPr>
          <w:b/>
          <w:bCs/>
          <w:color w:val="0000FF"/>
        </w:rPr>
        <w:t xml:space="preserve">EPA recommends, in order of preference, the use of data reflecting similar geography/population groups, the use of data from national surveys, and </w:t>
      </w:r>
      <w:r w:rsidR="001878AF">
        <w:rPr>
          <w:b/>
          <w:bCs/>
          <w:color w:val="0000FF"/>
        </w:rPr>
        <w:t xml:space="preserve">lastly </w:t>
      </w:r>
      <w:r w:rsidR="002B0897">
        <w:rPr>
          <w:b/>
          <w:bCs/>
          <w:color w:val="0000FF"/>
        </w:rPr>
        <w:t>the use of EPA’s default intake rates</w:t>
      </w:r>
      <w:r w:rsidR="00E1140D">
        <w:rPr>
          <w:b/>
          <w:bCs/>
          <w:color w:val="0000FF"/>
        </w:rPr>
        <w:t xml:space="preserve">. </w:t>
      </w:r>
      <w:r w:rsidR="00BD2B44">
        <w:rPr>
          <w:b/>
          <w:bCs/>
          <w:color w:val="0000FF"/>
        </w:rPr>
        <w:t xml:space="preserve">For </w:t>
      </w:r>
      <w:r w:rsidR="00BD2B44">
        <w:rPr>
          <w:b/>
          <w:bCs/>
          <w:color w:val="0000FF"/>
        </w:rPr>
        <w:lastRenderedPageBreak/>
        <w:t xml:space="preserve">reference, EPA’s national default fish consumption rate is </w:t>
      </w:r>
      <w:r w:rsidR="006A6F5B">
        <w:rPr>
          <w:b/>
          <w:bCs/>
          <w:color w:val="0000FF"/>
        </w:rPr>
        <w:t xml:space="preserve">22 </w:t>
      </w:r>
      <w:r w:rsidR="009F5CE8">
        <w:rPr>
          <w:b/>
          <w:bCs/>
          <w:color w:val="0000FF"/>
        </w:rPr>
        <w:t>grams per day (</w:t>
      </w:r>
      <w:r w:rsidR="006A6F5B">
        <w:rPr>
          <w:b/>
          <w:bCs/>
          <w:color w:val="0000FF"/>
        </w:rPr>
        <w:t>gpd</w:t>
      </w:r>
      <w:r w:rsidR="009F5CE8">
        <w:rPr>
          <w:b/>
          <w:bCs/>
          <w:color w:val="0000FF"/>
        </w:rPr>
        <w:t>)</w:t>
      </w:r>
      <w:r w:rsidR="009F5CE8">
        <w:rPr>
          <w:rStyle w:val="FootnoteReference"/>
          <w:b/>
          <w:bCs/>
          <w:color w:val="0000FF"/>
        </w:rPr>
        <w:footnoteReference w:id="4"/>
      </w:r>
      <w:r w:rsidR="00C15AED">
        <w:rPr>
          <w:b/>
          <w:bCs/>
          <w:color w:val="0000FF"/>
        </w:rPr>
        <w:t xml:space="preserve"> and</w:t>
      </w:r>
      <w:r w:rsidR="006A6F5B">
        <w:rPr>
          <w:b/>
          <w:bCs/>
          <w:color w:val="0000FF"/>
        </w:rPr>
        <w:t xml:space="preserve"> </w:t>
      </w:r>
      <w:r w:rsidR="00BD2B44">
        <w:rPr>
          <w:b/>
          <w:bCs/>
          <w:color w:val="0000FF"/>
        </w:rPr>
        <w:t>EPA’s national default subsistence fish consumption rate is</w:t>
      </w:r>
      <w:r w:rsidR="006A6F5B">
        <w:rPr>
          <w:b/>
          <w:bCs/>
          <w:color w:val="0000FF"/>
        </w:rPr>
        <w:t xml:space="preserve"> 142.</w:t>
      </w:r>
      <w:r w:rsidR="00EA6F37">
        <w:rPr>
          <w:b/>
          <w:bCs/>
          <w:color w:val="0000FF"/>
        </w:rPr>
        <w:t>4</w:t>
      </w:r>
      <w:r w:rsidR="006A6F5B">
        <w:rPr>
          <w:b/>
          <w:bCs/>
          <w:color w:val="0000FF"/>
        </w:rPr>
        <w:t xml:space="preserve"> gpd</w:t>
      </w:r>
      <w:r w:rsidR="00432EC7">
        <w:rPr>
          <w:b/>
          <w:bCs/>
          <w:color w:val="0000FF"/>
        </w:rPr>
        <w:t>.</w:t>
      </w:r>
      <w:r w:rsidR="009F5CE8">
        <w:rPr>
          <w:rStyle w:val="FootnoteReference"/>
          <w:b/>
          <w:bCs/>
          <w:color w:val="0000FF"/>
        </w:rPr>
        <w:footnoteReference w:id="5"/>
      </w:r>
      <w:r w:rsidR="00B64CB2">
        <w:rPr>
          <w:b/>
          <w:bCs/>
          <w:color w:val="0000FF"/>
        </w:rPr>
        <w:t xml:space="preserve"> EPA can assist in calculating the criteria at other rates as well. </w:t>
      </w:r>
      <w:r w:rsidR="009F5CE8">
        <w:rPr>
          <w:b/>
          <w:bCs/>
          <w:color w:val="0000FF"/>
        </w:rPr>
        <w:t>The Tribe, in coordination with the EPA Regional Office, should select one rate that is best for the Tribe, and enter it in paragraph (</w:t>
      </w:r>
      <w:r w:rsidR="00B6383D">
        <w:rPr>
          <w:b/>
          <w:bCs/>
          <w:color w:val="0000FF"/>
        </w:rPr>
        <w:t>e</w:t>
      </w:r>
      <w:r w:rsidR="009F5CE8">
        <w:rPr>
          <w:b/>
          <w:bCs/>
          <w:color w:val="0000FF"/>
        </w:rPr>
        <w:t>)(</w:t>
      </w:r>
      <w:r w:rsidR="00EA6F37">
        <w:rPr>
          <w:b/>
          <w:bCs/>
          <w:color w:val="0000FF"/>
        </w:rPr>
        <w:t>2</w:t>
      </w:r>
      <w:r w:rsidR="009F5CE8">
        <w:rPr>
          <w:b/>
          <w:bCs/>
          <w:color w:val="0000FF"/>
        </w:rPr>
        <w:t xml:space="preserve">)(ii). </w:t>
      </w:r>
    </w:p>
    <w:p w14:paraId="60904790" w14:textId="59205456" w:rsidR="002F54BD" w:rsidRPr="00DF198C" w:rsidRDefault="002F54BD" w:rsidP="00290A43">
      <w:pPr>
        <w:pStyle w:val="ListParagraph"/>
        <w:numPr>
          <w:ilvl w:val="2"/>
          <w:numId w:val="10"/>
        </w:numPr>
        <w:autoSpaceDE w:val="0"/>
        <w:autoSpaceDN w:val="0"/>
        <w:adjustRightInd w:val="0"/>
        <w:spacing w:after="240"/>
        <w:ind w:right="115"/>
      </w:pPr>
      <w:r w:rsidRPr="00DF198C">
        <w:t xml:space="preserve">The </w:t>
      </w:r>
      <w:r w:rsidR="00662774" w:rsidRPr="00DF198C">
        <w:t xml:space="preserve">human health criteria in these standards </w:t>
      </w:r>
      <w:r w:rsidR="00426038">
        <w:t xml:space="preserve">were calculated </w:t>
      </w:r>
      <w:r w:rsidR="00662774" w:rsidRPr="00DF198C">
        <w:t>us</w:t>
      </w:r>
      <w:r w:rsidR="00426038">
        <w:t>ing</w:t>
      </w:r>
      <w:r w:rsidR="00662774" w:rsidRPr="00DF198C">
        <w:t xml:space="preserve"> </w:t>
      </w:r>
      <w:r w:rsidRPr="00DF198C">
        <w:t xml:space="preserve">a fish consumption rate of </w:t>
      </w:r>
      <w:r w:rsidR="00E1140D" w:rsidRPr="00CF0154">
        <w:rPr>
          <w:b/>
          <w:color w:val="0000FF"/>
        </w:rPr>
        <w:t xml:space="preserve">[enter </w:t>
      </w:r>
      <w:r w:rsidR="00456464">
        <w:rPr>
          <w:b/>
          <w:color w:val="0000FF"/>
        </w:rPr>
        <w:t xml:space="preserve">selected fish consumption </w:t>
      </w:r>
      <w:r w:rsidR="00E1140D" w:rsidRPr="00CF0154">
        <w:rPr>
          <w:b/>
          <w:color w:val="0000FF"/>
        </w:rPr>
        <w:t>rate here]</w:t>
      </w:r>
      <w:r w:rsidRPr="00DF198C">
        <w:t xml:space="preserve"> grams per day (gpd). </w:t>
      </w:r>
    </w:p>
    <w:p w14:paraId="1A165135" w14:textId="2EB13F53" w:rsidR="00D511E2" w:rsidRPr="00DF198C" w:rsidRDefault="00D511E2" w:rsidP="00DF198C">
      <w:pPr>
        <w:autoSpaceDE w:val="0"/>
        <w:autoSpaceDN w:val="0"/>
        <w:adjustRightInd w:val="0"/>
        <w:spacing w:after="240"/>
        <w:ind w:left="720" w:right="115"/>
        <w:rPr>
          <w:b/>
          <w:color w:val="0000FF"/>
        </w:rPr>
      </w:pPr>
      <w:r w:rsidRPr="29F91D40">
        <w:rPr>
          <w:b/>
          <w:bCs/>
          <w:color w:val="0000FF"/>
        </w:rPr>
        <w:t xml:space="preserve">[EPA recommends that the Tribe use the text in paragraph </w:t>
      </w:r>
      <w:r w:rsidR="006A6F5B">
        <w:rPr>
          <w:b/>
          <w:bCs/>
          <w:color w:val="0000FF"/>
        </w:rPr>
        <w:t>(</w:t>
      </w:r>
      <w:r w:rsidR="00B6383D">
        <w:rPr>
          <w:b/>
          <w:bCs/>
          <w:color w:val="0000FF"/>
        </w:rPr>
        <w:t>e</w:t>
      </w:r>
      <w:r w:rsidR="006A6F5B">
        <w:rPr>
          <w:b/>
          <w:bCs/>
          <w:color w:val="0000FF"/>
        </w:rPr>
        <w:t>)(</w:t>
      </w:r>
      <w:r w:rsidR="00EA6F37">
        <w:rPr>
          <w:b/>
          <w:bCs/>
          <w:color w:val="0000FF"/>
        </w:rPr>
        <w:t>2</w:t>
      </w:r>
      <w:r w:rsidR="006A6F5B">
        <w:rPr>
          <w:b/>
          <w:bCs/>
          <w:color w:val="0000FF"/>
        </w:rPr>
        <w:t xml:space="preserve">)(iii) </w:t>
      </w:r>
      <w:r w:rsidRPr="29F91D40">
        <w:rPr>
          <w:b/>
          <w:bCs/>
          <w:color w:val="0000FF"/>
        </w:rPr>
        <w:t>to apply the human health “</w:t>
      </w:r>
      <w:r w:rsidR="00794888" w:rsidRPr="29F91D40">
        <w:rPr>
          <w:b/>
          <w:bCs/>
          <w:color w:val="0000FF"/>
        </w:rPr>
        <w:t>W</w:t>
      </w:r>
      <w:r w:rsidRPr="29F91D40">
        <w:rPr>
          <w:b/>
          <w:bCs/>
          <w:color w:val="0000FF"/>
        </w:rPr>
        <w:t xml:space="preserve">ater </w:t>
      </w:r>
      <w:r w:rsidR="00794888" w:rsidRPr="29F91D40">
        <w:rPr>
          <w:b/>
          <w:bCs/>
          <w:color w:val="0000FF"/>
        </w:rPr>
        <w:t>P</w:t>
      </w:r>
      <w:r w:rsidRPr="29F91D40">
        <w:rPr>
          <w:b/>
          <w:bCs/>
          <w:color w:val="0000FF"/>
        </w:rPr>
        <w:t xml:space="preserve">lus </w:t>
      </w:r>
      <w:r w:rsidR="00794888" w:rsidRPr="29F91D40">
        <w:rPr>
          <w:b/>
          <w:bCs/>
          <w:color w:val="0000FF"/>
        </w:rPr>
        <w:t>O</w:t>
      </w:r>
      <w:r w:rsidRPr="29F91D40">
        <w:rPr>
          <w:b/>
          <w:bCs/>
          <w:color w:val="0000FF"/>
        </w:rPr>
        <w:t xml:space="preserve">rganisms” criteria to all waters with the public water supply use. </w:t>
      </w:r>
      <w:r w:rsidR="00B31807">
        <w:rPr>
          <w:b/>
          <w:bCs/>
          <w:color w:val="0000FF"/>
        </w:rPr>
        <w:t xml:space="preserve">The special requirement to include the methylmercury “Organism Only” criterion is needed if the waters are also designated for the paragraph (c)(1) use (protection and propagation of fish, shellfish, and wildlife), since </w:t>
      </w:r>
      <w:r w:rsidR="00E43BB0">
        <w:rPr>
          <w:b/>
          <w:bCs/>
          <w:color w:val="0000FF"/>
        </w:rPr>
        <w:t>Table 5</w:t>
      </w:r>
      <w:r w:rsidR="00EA2FBB">
        <w:rPr>
          <w:b/>
          <w:bCs/>
          <w:color w:val="0000FF"/>
        </w:rPr>
        <w:t>, derived from the</w:t>
      </w:r>
      <w:r w:rsidR="009507F8">
        <w:rPr>
          <w:b/>
          <w:bCs/>
          <w:color w:val="0000FF"/>
        </w:rPr>
        <w:t xml:space="preserve"> </w:t>
      </w:r>
      <w:hyperlink r:id="rId22" w:history="1">
        <w:r w:rsidR="00EA2FBB" w:rsidRPr="003702E7">
          <w:rPr>
            <w:rStyle w:val="Hyperlink"/>
            <w:b/>
            <w:bCs/>
            <w:i/>
            <w:iCs/>
          </w:rPr>
          <w:t>Human Health Criteria Calculator</w:t>
        </w:r>
      </w:hyperlink>
      <w:r w:rsidR="00EA2FBB">
        <w:rPr>
          <w:rStyle w:val="Hyperlink"/>
          <w:b/>
          <w:bCs/>
        </w:rPr>
        <w:t>,</w:t>
      </w:r>
      <w:r w:rsidR="009507F8">
        <w:rPr>
          <w:b/>
          <w:bCs/>
          <w:color w:val="0000FF"/>
        </w:rPr>
        <w:t xml:space="preserve"> </w:t>
      </w:r>
      <w:r w:rsidR="00E43BB0">
        <w:rPr>
          <w:b/>
          <w:bCs/>
          <w:color w:val="0000FF"/>
        </w:rPr>
        <w:t>contains</w:t>
      </w:r>
      <w:r w:rsidR="00B31807">
        <w:rPr>
          <w:b/>
          <w:bCs/>
          <w:color w:val="0000FF"/>
        </w:rPr>
        <w:t xml:space="preserve"> no “Water Plus Organisms” </w:t>
      </w:r>
      <w:r w:rsidR="00E43BB0">
        <w:rPr>
          <w:b/>
          <w:bCs/>
          <w:color w:val="0000FF"/>
        </w:rPr>
        <w:t>criterion</w:t>
      </w:r>
      <w:r w:rsidR="00B31807">
        <w:rPr>
          <w:b/>
          <w:bCs/>
          <w:color w:val="0000FF"/>
        </w:rPr>
        <w:t xml:space="preserve"> for methylmercury. </w:t>
      </w:r>
      <w:r w:rsidRPr="29F91D40">
        <w:rPr>
          <w:b/>
          <w:bCs/>
          <w:color w:val="0000FF"/>
        </w:rPr>
        <w:t xml:space="preserve">The Tribe may coordinate with the EPA Regional Office to amend this paragraph to reflect any special circumstances for specific pollutants and/or specific waters. For example, </w:t>
      </w:r>
      <w:r w:rsidR="006A6F5B" w:rsidRPr="29F91D40">
        <w:rPr>
          <w:b/>
          <w:bCs/>
          <w:color w:val="0000FF"/>
        </w:rPr>
        <w:t xml:space="preserve">some </w:t>
      </w:r>
      <w:r w:rsidR="006A6F5B">
        <w:rPr>
          <w:b/>
          <w:bCs/>
          <w:color w:val="0000FF"/>
        </w:rPr>
        <w:t xml:space="preserve">additional </w:t>
      </w:r>
      <w:r w:rsidR="006A6F5B" w:rsidRPr="29F91D40">
        <w:rPr>
          <w:b/>
          <w:bCs/>
          <w:color w:val="0000FF"/>
        </w:rPr>
        <w:t>waters m</w:t>
      </w:r>
      <w:r w:rsidR="006A6F5B">
        <w:rPr>
          <w:b/>
          <w:bCs/>
          <w:color w:val="0000FF"/>
        </w:rPr>
        <w:t xml:space="preserve">ight </w:t>
      </w:r>
      <w:r w:rsidR="006A6F5B" w:rsidRPr="29F91D40">
        <w:rPr>
          <w:b/>
          <w:bCs/>
          <w:color w:val="0000FF"/>
        </w:rPr>
        <w:t>need the “</w:t>
      </w:r>
      <w:r w:rsidR="006A6F5B">
        <w:rPr>
          <w:b/>
          <w:bCs/>
          <w:color w:val="0000FF"/>
        </w:rPr>
        <w:t>W</w:t>
      </w:r>
      <w:r w:rsidR="006A6F5B" w:rsidRPr="29F91D40">
        <w:rPr>
          <w:b/>
          <w:bCs/>
          <w:color w:val="0000FF"/>
        </w:rPr>
        <w:t>ater Plus</w:t>
      </w:r>
      <w:r w:rsidR="006A6F5B" w:rsidRPr="29F91D40" w:rsidDel="00847FA3">
        <w:rPr>
          <w:b/>
          <w:bCs/>
          <w:color w:val="0000FF"/>
        </w:rPr>
        <w:t xml:space="preserve"> </w:t>
      </w:r>
      <w:r w:rsidR="006A6F5B">
        <w:rPr>
          <w:b/>
          <w:bCs/>
          <w:color w:val="0000FF"/>
        </w:rPr>
        <w:t>O</w:t>
      </w:r>
      <w:r w:rsidR="006A6F5B" w:rsidRPr="29F91D40">
        <w:rPr>
          <w:b/>
          <w:bCs/>
          <w:color w:val="0000FF"/>
        </w:rPr>
        <w:t>rganisms”</w:t>
      </w:r>
      <w:r w:rsidR="006A6F5B">
        <w:rPr>
          <w:b/>
          <w:bCs/>
          <w:color w:val="0000FF"/>
        </w:rPr>
        <w:t xml:space="preserve"> criteria for some or all pollutants </w:t>
      </w:r>
      <w:r w:rsidRPr="29F91D40">
        <w:rPr>
          <w:b/>
          <w:bCs/>
          <w:color w:val="0000FF"/>
        </w:rPr>
        <w:t>to reflect exposures for certain tribal cultural and traditional practices.]</w:t>
      </w:r>
    </w:p>
    <w:p w14:paraId="65361553" w14:textId="1E978FDD" w:rsidR="00CB7FDC" w:rsidRPr="00A109BC" w:rsidRDefault="29F91D40" w:rsidP="00290A43">
      <w:pPr>
        <w:pStyle w:val="ListParagraph"/>
        <w:numPr>
          <w:ilvl w:val="2"/>
          <w:numId w:val="10"/>
        </w:numPr>
        <w:autoSpaceDE w:val="0"/>
        <w:autoSpaceDN w:val="0"/>
        <w:adjustRightInd w:val="0"/>
        <w:spacing w:after="240"/>
        <w:ind w:right="115"/>
      </w:pPr>
      <w:r w:rsidRPr="00D52091">
        <w:t>For all waters with the designated use specified in paragraph (</w:t>
      </w:r>
      <w:r w:rsidR="00B6383D" w:rsidRPr="00D52091">
        <w:t>c</w:t>
      </w:r>
      <w:r w:rsidRPr="00D52091">
        <w:t>)(4) of this section (public water supply use), as modified by paragraph (</w:t>
      </w:r>
      <w:r w:rsidR="00B6383D" w:rsidRPr="00D52091">
        <w:t>l</w:t>
      </w:r>
      <w:r w:rsidRPr="00D52091">
        <w:t>) of this section,</w:t>
      </w:r>
      <w:r w:rsidR="00456464" w:rsidRPr="00D52091">
        <w:t xml:space="preserve"> </w:t>
      </w:r>
      <w:r w:rsidR="00456464" w:rsidRPr="00A109BC">
        <w:t xml:space="preserve">the human health criteria for “Water Plus Organisms” </w:t>
      </w:r>
      <w:r w:rsidR="00370370" w:rsidRPr="00D52091">
        <w:t xml:space="preserve">and the methylmercury </w:t>
      </w:r>
      <w:r w:rsidR="001A47F8" w:rsidRPr="00D52091">
        <w:t xml:space="preserve">“Organisms </w:t>
      </w:r>
      <w:r w:rsidR="00556579" w:rsidRPr="00D52091">
        <w:t>O</w:t>
      </w:r>
      <w:r w:rsidR="001A47F8" w:rsidRPr="00D52091">
        <w:t xml:space="preserve">nly” </w:t>
      </w:r>
      <w:r w:rsidR="00370370" w:rsidRPr="00D52091">
        <w:t xml:space="preserve">criterion </w:t>
      </w:r>
      <w:r w:rsidR="00456464" w:rsidRPr="00A109BC">
        <w:t>as presented in Table 5 apply.</w:t>
      </w:r>
      <w:r w:rsidR="000F436E" w:rsidRPr="00D52091">
        <w:t xml:space="preserve"> </w:t>
      </w:r>
    </w:p>
    <w:p w14:paraId="3A48C30E" w14:textId="0DB32BF6" w:rsidR="00213CC1" w:rsidRPr="00DF198C" w:rsidRDefault="00213CC1" w:rsidP="00DF198C">
      <w:pPr>
        <w:autoSpaceDE w:val="0"/>
        <w:autoSpaceDN w:val="0"/>
        <w:adjustRightInd w:val="0"/>
        <w:spacing w:after="240"/>
        <w:ind w:left="720" w:right="115"/>
        <w:rPr>
          <w:b/>
          <w:color w:val="0000FF"/>
        </w:rPr>
      </w:pPr>
      <w:r w:rsidRPr="29F91D40">
        <w:rPr>
          <w:b/>
          <w:bCs/>
          <w:color w:val="0000FF"/>
        </w:rPr>
        <w:t xml:space="preserve">[EPA recommends that the </w:t>
      </w:r>
      <w:r w:rsidR="00662774" w:rsidRPr="29F91D40">
        <w:rPr>
          <w:b/>
          <w:bCs/>
          <w:color w:val="0000FF"/>
        </w:rPr>
        <w:t>Tribe</w:t>
      </w:r>
      <w:r w:rsidRPr="29F91D40">
        <w:rPr>
          <w:b/>
          <w:bCs/>
          <w:color w:val="0000FF"/>
        </w:rPr>
        <w:t xml:space="preserve"> use the</w:t>
      </w:r>
      <w:r w:rsidR="00342BE7" w:rsidRPr="29F91D40">
        <w:rPr>
          <w:b/>
          <w:bCs/>
          <w:color w:val="0000FF"/>
        </w:rPr>
        <w:t xml:space="preserve"> text in </w:t>
      </w:r>
      <w:r w:rsidRPr="29F91D40">
        <w:rPr>
          <w:b/>
          <w:bCs/>
          <w:color w:val="0000FF"/>
        </w:rPr>
        <w:t xml:space="preserve">paragraph </w:t>
      </w:r>
      <w:r w:rsidR="00EA6F37">
        <w:rPr>
          <w:b/>
          <w:bCs/>
          <w:color w:val="0000FF"/>
        </w:rPr>
        <w:t>(</w:t>
      </w:r>
      <w:r w:rsidR="00B6383D">
        <w:rPr>
          <w:b/>
          <w:bCs/>
          <w:color w:val="0000FF"/>
        </w:rPr>
        <w:t>e</w:t>
      </w:r>
      <w:r w:rsidR="00EA6F37">
        <w:rPr>
          <w:b/>
          <w:bCs/>
          <w:color w:val="0000FF"/>
        </w:rPr>
        <w:t xml:space="preserve">)(2)(iv) </w:t>
      </w:r>
      <w:r w:rsidRPr="29F91D40">
        <w:rPr>
          <w:b/>
          <w:bCs/>
          <w:color w:val="0000FF"/>
        </w:rPr>
        <w:t>to apply the human health “</w:t>
      </w:r>
      <w:r w:rsidR="00126738">
        <w:rPr>
          <w:b/>
          <w:bCs/>
          <w:color w:val="0000FF"/>
        </w:rPr>
        <w:t>O</w:t>
      </w:r>
      <w:r w:rsidRPr="29F91D40">
        <w:rPr>
          <w:b/>
          <w:bCs/>
          <w:color w:val="0000FF"/>
        </w:rPr>
        <w:t xml:space="preserve">rganisms </w:t>
      </w:r>
      <w:r w:rsidR="00126738">
        <w:rPr>
          <w:b/>
          <w:bCs/>
          <w:color w:val="0000FF"/>
        </w:rPr>
        <w:t>O</w:t>
      </w:r>
      <w:r w:rsidRPr="29F91D40">
        <w:rPr>
          <w:b/>
          <w:bCs/>
          <w:color w:val="0000FF"/>
        </w:rPr>
        <w:t>nly” criteria to all waters</w:t>
      </w:r>
      <w:r w:rsidR="0034493E" w:rsidRPr="29F91D40">
        <w:rPr>
          <w:b/>
          <w:bCs/>
          <w:color w:val="0000FF"/>
        </w:rPr>
        <w:t xml:space="preserve"> with the “fishable”</w:t>
      </w:r>
      <w:r w:rsidR="00CB7FDC" w:rsidRPr="29F91D40">
        <w:rPr>
          <w:b/>
          <w:bCs/>
          <w:color w:val="0000FF"/>
        </w:rPr>
        <w:t xml:space="preserve"> use</w:t>
      </w:r>
      <w:r w:rsidR="00E041E1">
        <w:rPr>
          <w:b/>
          <w:bCs/>
          <w:color w:val="0000FF"/>
        </w:rPr>
        <w:t xml:space="preserve"> (i.e. </w:t>
      </w:r>
      <w:r w:rsidR="00FE07A2">
        <w:rPr>
          <w:b/>
          <w:bCs/>
          <w:color w:val="0000FF"/>
        </w:rPr>
        <w:t>to</w:t>
      </w:r>
      <w:r w:rsidR="00E041E1">
        <w:rPr>
          <w:b/>
          <w:bCs/>
          <w:color w:val="0000FF"/>
        </w:rPr>
        <w:t xml:space="preserve"> waters designated to protect for </w:t>
      </w:r>
      <w:r w:rsidR="006B43F1">
        <w:rPr>
          <w:b/>
          <w:bCs/>
          <w:color w:val="0000FF"/>
        </w:rPr>
        <w:t xml:space="preserve">human </w:t>
      </w:r>
      <w:r w:rsidR="00E041E1">
        <w:rPr>
          <w:b/>
          <w:bCs/>
          <w:color w:val="0000FF"/>
        </w:rPr>
        <w:t>consumption of fish</w:t>
      </w:r>
      <w:r w:rsidR="006B43F1">
        <w:rPr>
          <w:b/>
          <w:bCs/>
          <w:color w:val="0000FF"/>
        </w:rPr>
        <w:t xml:space="preserve"> and other aquatic organisms</w:t>
      </w:r>
      <w:r w:rsidR="00E041E1">
        <w:rPr>
          <w:b/>
          <w:bCs/>
          <w:color w:val="0000FF"/>
        </w:rPr>
        <w:t>)</w:t>
      </w:r>
      <w:r w:rsidR="00CB7FDC" w:rsidRPr="29F91D40">
        <w:rPr>
          <w:b/>
          <w:bCs/>
          <w:color w:val="0000FF"/>
        </w:rPr>
        <w:t xml:space="preserve"> </w:t>
      </w:r>
      <w:r w:rsidR="00D511E2" w:rsidRPr="29F91D40">
        <w:rPr>
          <w:b/>
          <w:bCs/>
          <w:color w:val="0000FF"/>
        </w:rPr>
        <w:t xml:space="preserve">that are </w:t>
      </w:r>
      <w:r w:rsidR="00CB7FDC" w:rsidRPr="29F91D40">
        <w:rPr>
          <w:b/>
          <w:bCs/>
          <w:color w:val="0000FF"/>
        </w:rPr>
        <w:t xml:space="preserve">not </w:t>
      </w:r>
      <w:r w:rsidR="00A8323D" w:rsidRPr="29F91D40">
        <w:rPr>
          <w:b/>
          <w:bCs/>
          <w:color w:val="0000FF"/>
        </w:rPr>
        <w:t xml:space="preserve">also </w:t>
      </w:r>
      <w:r w:rsidR="00D511E2" w:rsidRPr="29F91D40">
        <w:rPr>
          <w:b/>
          <w:bCs/>
          <w:color w:val="0000FF"/>
        </w:rPr>
        <w:t xml:space="preserve">designated </w:t>
      </w:r>
      <w:r w:rsidR="00D700DF" w:rsidRPr="29F91D40">
        <w:rPr>
          <w:b/>
          <w:bCs/>
          <w:color w:val="0000FF"/>
        </w:rPr>
        <w:t xml:space="preserve">for </w:t>
      </w:r>
      <w:r w:rsidR="00A8323D" w:rsidRPr="29F91D40">
        <w:rPr>
          <w:b/>
          <w:bCs/>
          <w:color w:val="0000FF"/>
        </w:rPr>
        <w:t>public water supply</w:t>
      </w:r>
      <w:r w:rsidRPr="29F91D40">
        <w:rPr>
          <w:b/>
          <w:bCs/>
          <w:color w:val="0000FF"/>
        </w:rPr>
        <w:t xml:space="preserve">. The </w:t>
      </w:r>
      <w:r w:rsidR="00662774" w:rsidRPr="29F91D40">
        <w:rPr>
          <w:b/>
          <w:bCs/>
          <w:color w:val="0000FF"/>
        </w:rPr>
        <w:t>Tribe</w:t>
      </w:r>
      <w:r w:rsidRPr="29F91D40">
        <w:rPr>
          <w:b/>
          <w:bCs/>
          <w:color w:val="0000FF"/>
        </w:rPr>
        <w:t xml:space="preserve"> may coordinate with the EPA Regional Office to amend this paragraph to </w:t>
      </w:r>
      <w:r w:rsidR="00C27B15" w:rsidRPr="29F91D40">
        <w:rPr>
          <w:b/>
          <w:bCs/>
          <w:color w:val="0000FF"/>
        </w:rPr>
        <w:t xml:space="preserve">coordinate appropriately with the paragraph immediately above and to </w:t>
      </w:r>
      <w:r w:rsidRPr="29F91D40">
        <w:rPr>
          <w:b/>
          <w:bCs/>
          <w:color w:val="0000FF"/>
        </w:rPr>
        <w:t>reflect any special circumstances for specific pollutants and/or specific waters.]</w:t>
      </w:r>
    </w:p>
    <w:p w14:paraId="146FC954" w14:textId="55282AF0" w:rsidR="00ED7836" w:rsidRPr="00CF0154" w:rsidRDefault="29F91D40" w:rsidP="00290A43">
      <w:pPr>
        <w:pStyle w:val="ListParagraph"/>
        <w:numPr>
          <w:ilvl w:val="2"/>
          <w:numId w:val="10"/>
        </w:numPr>
        <w:autoSpaceDE w:val="0"/>
        <w:autoSpaceDN w:val="0"/>
        <w:adjustRightInd w:val="0"/>
        <w:spacing w:after="240"/>
        <w:ind w:right="115"/>
        <w:rPr>
          <w:color w:val="000000"/>
        </w:rPr>
      </w:pPr>
      <w:r w:rsidRPr="00CF0154">
        <w:rPr>
          <w:color w:val="000000" w:themeColor="text1"/>
        </w:rPr>
        <w:t>For all waters with the designated use specified in paragraph (</w:t>
      </w:r>
      <w:r w:rsidR="00B6383D">
        <w:rPr>
          <w:color w:val="000000" w:themeColor="text1"/>
        </w:rPr>
        <w:t>c</w:t>
      </w:r>
      <w:r w:rsidRPr="00CF0154">
        <w:rPr>
          <w:color w:val="000000" w:themeColor="text1"/>
        </w:rPr>
        <w:t>)(1) of this section (protection and propagation of fish, shellfish, and wildlife), but without the designated use specified in paragraph (</w:t>
      </w:r>
      <w:r w:rsidR="00B6383D">
        <w:rPr>
          <w:color w:val="000000" w:themeColor="text1"/>
        </w:rPr>
        <w:t>c</w:t>
      </w:r>
      <w:r w:rsidRPr="00CF0154">
        <w:rPr>
          <w:color w:val="000000" w:themeColor="text1"/>
        </w:rPr>
        <w:t xml:space="preserve">)(4) of this section (public water supply), as modified by </w:t>
      </w:r>
      <w:r w:rsidRPr="00CF0154">
        <w:rPr>
          <w:color w:val="000000" w:themeColor="text1"/>
        </w:rPr>
        <w:lastRenderedPageBreak/>
        <w:t>paragraph (</w:t>
      </w:r>
      <w:r w:rsidR="00B6383D">
        <w:rPr>
          <w:color w:val="000000" w:themeColor="text1"/>
        </w:rPr>
        <w:t>l</w:t>
      </w:r>
      <w:r w:rsidRPr="00CF0154">
        <w:rPr>
          <w:color w:val="000000" w:themeColor="text1"/>
        </w:rPr>
        <w:t>) of this section,</w:t>
      </w:r>
      <w:r w:rsidR="00456464">
        <w:rPr>
          <w:color w:val="000000" w:themeColor="text1"/>
        </w:rPr>
        <w:t xml:space="preserve"> </w:t>
      </w:r>
      <w:r w:rsidR="00456464" w:rsidRPr="00A109BC">
        <w:rPr>
          <w:color w:val="000000" w:themeColor="text1"/>
        </w:rPr>
        <w:t>the human health criteria for “Organisms Only” as presented in Table 5 apply.</w:t>
      </w:r>
      <w:r w:rsidR="0002240B">
        <w:t xml:space="preserve"> </w:t>
      </w:r>
    </w:p>
    <w:p w14:paraId="1CE0B846" w14:textId="0DFAA2DB" w:rsidR="00ED7836" w:rsidRPr="00CF0154" w:rsidRDefault="29F91D40" w:rsidP="00C860C2">
      <w:pPr>
        <w:pStyle w:val="ListParagraph"/>
        <w:numPr>
          <w:ilvl w:val="1"/>
          <w:numId w:val="8"/>
        </w:numPr>
        <w:spacing w:after="240"/>
        <w:rPr>
          <w:i/>
          <w:iCs/>
          <w:color w:val="000000" w:themeColor="text1"/>
        </w:rPr>
      </w:pPr>
      <w:r w:rsidRPr="00CF0154">
        <w:rPr>
          <w:i/>
          <w:iCs/>
          <w:color w:val="000000" w:themeColor="text1"/>
        </w:rPr>
        <w:t xml:space="preserve">Recreational water quality criteria. </w:t>
      </w:r>
      <w:r w:rsidRPr="00CF0154">
        <w:rPr>
          <w:iCs/>
          <w:color w:val="000000" w:themeColor="text1"/>
        </w:rPr>
        <w:t>For all waters with the designated use specified in paragraph (</w:t>
      </w:r>
      <w:r w:rsidR="00B6383D">
        <w:rPr>
          <w:iCs/>
          <w:color w:val="000000" w:themeColor="text1"/>
        </w:rPr>
        <w:t>c</w:t>
      </w:r>
      <w:r w:rsidRPr="00CF0154">
        <w:rPr>
          <w:iCs/>
          <w:color w:val="000000" w:themeColor="text1"/>
        </w:rPr>
        <w:t>)(2) of this section (recreation in and on the water), as modified by paragraph (</w:t>
      </w:r>
      <w:r w:rsidR="00B6383D">
        <w:rPr>
          <w:iCs/>
          <w:color w:val="000000" w:themeColor="text1"/>
        </w:rPr>
        <w:t>l</w:t>
      </w:r>
      <w:r w:rsidRPr="00CF0154">
        <w:rPr>
          <w:iCs/>
          <w:color w:val="000000" w:themeColor="text1"/>
        </w:rPr>
        <w:t xml:space="preserve">) of this section, </w:t>
      </w:r>
    </w:p>
    <w:p w14:paraId="740A13C4" w14:textId="1D2334AB" w:rsidR="00ED7836" w:rsidRPr="00DF198C" w:rsidRDefault="29F91D40" w:rsidP="00DF198C">
      <w:pPr>
        <w:autoSpaceDE w:val="0"/>
        <w:autoSpaceDN w:val="0"/>
        <w:adjustRightInd w:val="0"/>
        <w:spacing w:after="240"/>
        <w:ind w:left="720" w:right="117"/>
        <w:rPr>
          <w:color w:val="000000"/>
        </w:rPr>
      </w:pPr>
      <w:r w:rsidRPr="29F91D40">
        <w:rPr>
          <w:b/>
          <w:bCs/>
          <w:color w:val="0000FF"/>
        </w:rPr>
        <w:t xml:space="preserve">[OPTION 1: enter the following text to use </w:t>
      </w:r>
      <w:r w:rsidR="00652309">
        <w:rPr>
          <w:b/>
          <w:bCs/>
          <w:color w:val="0000FF"/>
        </w:rPr>
        <w:t>C</w:t>
      </w:r>
      <w:r w:rsidR="00513166">
        <w:rPr>
          <w:b/>
          <w:bCs/>
          <w:color w:val="0000FF"/>
        </w:rPr>
        <w:t>olumn A</w:t>
      </w:r>
      <w:r w:rsidRPr="29F91D40">
        <w:rPr>
          <w:b/>
          <w:bCs/>
          <w:color w:val="0000FF"/>
        </w:rPr>
        <w:t xml:space="preserve"> in Table 6] </w:t>
      </w:r>
      <w:r w:rsidRPr="29F91D40">
        <w:rPr>
          <w:color w:val="000000" w:themeColor="text1"/>
        </w:rPr>
        <w:t>the criteria in Column A of Table 6</w:t>
      </w:r>
      <w:r w:rsidR="00C53965">
        <w:rPr>
          <w:color w:val="000000" w:themeColor="text1"/>
        </w:rPr>
        <w:t xml:space="preserve"> </w:t>
      </w:r>
      <w:r w:rsidRPr="29F91D40">
        <w:rPr>
          <w:color w:val="000000" w:themeColor="text1"/>
        </w:rPr>
        <w:t xml:space="preserve">shall apply.  </w:t>
      </w:r>
    </w:p>
    <w:p w14:paraId="41A54B33" w14:textId="6AA84DA0" w:rsidR="00ED7836" w:rsidRPr="00DF198C" w:rsidRDefault="29F91D40" w:rsidP="00DF198C">
      <w:pPr>
        <w:autoSpaceDE w:val="0"/>
        <w:autoSpaceDN w:val="0"/>
        <w:adjustRightInd w:val="0"/>
        <w:spacing w:after="240"/>
        <w:ind w:left="720" w:right="117"/>
        <w:rPr>
          <w:color w:val="000000"/>
        </w:rPr>
      </w:pPr>
      <w:r w:rsidRPr="29F91D40">
        <w:rPr>
          <w:b/>
          <w:bCs/>
          <w:color w:val="0000FF"/>
        </w:rPr>
        <w:t xml:space="preserve">[OPTION 2: enter the following text to use </w:t>
      </w:r>
      <w:r w:rsidR="00652309">
        <w:rPr>
          <w:b/>
          <w:bCs/>
          <w:color w:val="0000FF"/>
        </w:rPr>
        <w:t>C</w:t>
      </w:r>
      <w:r w:rsidR="001164D3">
        <w:rPr>
          <w:b/>
          <w:bCs/>
          <w:color w:val="0000FF"/>
        </w:rPr>
        <w:t>olumn B</w:t>
      </w:r>
      <w:r w:rsidRPr="29F91D40">
        <w:rPr>
          <w:b/>
          <w:bCs/>
          <w:color w:val="0000FF"/>
        </w:rPr>
        <w:t xml:space="preserve"> in Table 6]</w:t>
      </w:r>
      <w:r w:rsidRPr="29F91D40">
        <w:rPr>
          <w:b/>
          <w:bCs/>
          <w:color w:val="0070C0"/>
        </w:rPr>
        <w:t xml:space="preserve"> </w:t>
      </w:r>
      <w:r w:rsidRPr="29F91D40">
        <w:rPr>
          <w:color w:val="000000" w:themeColor="text1"/>
        </w:rPr>
        <w:t>the criteria in Column B of Table</w:t>
      </w:r>
      <w:r w:rsidR="00F659AD">
        <w:rPr>
          <w:color w:val="000000" w:themeColor="text1"/>
        </w:rPr>
        <w:t xml:space="preserve"> 6</w:t>
      </w:r>
      <w:r w:rsidRPr="29F91D40">
        <w:rPr>
          <w:color w:val="000000" w:themeColor="text1"/>
        </w:rPr>
        <w:t xml:space="preserve"> shall apply.  </w:t>
      </w:r>
    </w:p>
    <w:p w14:paraId="4BD3A381" w14:textId="2755536F" w:rsidR="00324C73" w:rsidRDefault="00714846" w:rsidP="00A10A6F">
      <w:pPr>
        <w:tabs>
          <w:tab w:val="left" w:pos="360"/>
        </w:tabs>
        <w:spacing w:after="160" w:line="259" w:lineRule="auto"/>
        <w:ind w:left="360"/>
        <w:rPr>
          <w:b/>
          <w:color w:val="0000FF"/>
        </w:rPr>
      </w:pPr>
      <w:r>
        <w:t>Additionally, t</w:t>
      </w:r>
      <w:r w:rsidR="00324C73">
        <w:t>he concentration of total microcystins shall not exceed 8 µg/L in more than three ten-day periods per recreational season, for more than one recreational season, over a five-year period</w:t>
      </w:r>
      <w:r w:rsidR="00C37064">
        <w:t xml:space="preserve"> and t</w:t>
      </w:r>
      <w:r w:rsidR="00324C73">
        <w:t>he concentration of total cylindrospermopsin shall not exceed 15 µg/L in more than three ten-day periods per recreational season, for more than one recreational season, over a five-year period.</w:t>
      </w:r>
    </w:p>
    <w:p w14:paraId="7D42CD3F" w14:textId="55B6D43B" w:rsidR="004878A0" w:rsidRPr="005336CE" w:rsidRDefault="004878A0" w:rsidP="004878A0">
      <w:pPr>
        <w:autoSpaceDE w:val="0"/>
        <w:autoSpaceDN w:val="0"/>
        <w:adjustRightInd w:val="0"/>
        <w:spacing w:after="240"/>
        <w:ind w:left="360" w:right="115"/>
        <w:rPr>
          <w:b/>
          <w:color w:val="0000FF"/>
        </w:rPr>
      </w:pPr>
      <w:r w:rsidRPr="005336CE">
        <w:rPr>
          <w:b/>
          <w:color w:val="0000FF"/>
        </w:rPr>
        <w:t>[I</w:t>
      </w:r>
      <w:r>
        <w:rPr>
          <w:b/>
          <w:color w:val="0000FF"/>
        </w:rPr>
        <w:t>f</w:t>
      </w:r>
      <w:r w:rsidRPr="005336CE">
        <w:rPr>
          <w:b/>
          <w:color w:val="0000FF"/>
        </w:rPr>
        <w:t xml:space="preserve"> necessary to protect a designated use, </w:t>
      </w:r>
      <w:r>
        <w:rPr>
          <w:b/>
          <w:color w:val="0000FF"/>
        </w:rPr>
        <w:t>the tribe should coordinate with the EPA Regional Office to develop narrative and/or numeric criteria for temperature for reservation waters and include them in paragraph (</w:t>
      </w:r>
      <w:r w:rsidR="00B6383D">
        <w:rPr>
          <w:b/>
          <w:color w:val="0000FF"/>
        </w:rPr>
        <w:t>e</w:t>
      </w:r>
      <w:r>
        <w:rPr>
          <w:b/>
          <w:color w:val="0000FF"/>
        </w:rPr>
        <w:t xml:space="preserve">)(4). EPA’s guidance concerning temperature criteria is available in </w:t>
      </w:r>
      <w:hyperlink r:id="rId23" w:history="1">
        <w:r w:rsidRPr="005336CE">
          <w:rPr>
            <w:rStyle w:val="Hyperlink"/>
            <w:b/>
            <w:i/>
          </w:rPr>
          <w:t>Quality Criteria for Water</w:t>
        </w:r>
        <w:r w:rsidRPr="005336CE">
          <w:rPr>
            <w:rStyle w:val="Hyperlink"/>
            <w:b/>
          </w:rPr>
          <w:t>, 1986 ("Gold Book")</w:t>
        </w:r>
      </w:hyperlink>
      <w:r w:rsidRPr="005336CE">
        <w:rPr>
          <w:b/>
          <w:color w:val="151515"/>
        </w:rPr>
        <w:t>.</w:t>
      </w:r>
    </w:p>
    <w:p w14:paraId="06C8F568" w14:textId="77777777" w:rsidR="004878A0" w:rsidRPr="00BC1CBF" w:rsidRDefault="004878A0" w:rsidP="00C860C2">
      <w:pPr>
        <w:pStyle w:val="ListParagraph"/>
        <w:numPr>
          <w:ilvl w:val="1"/>
          <w:numId w:val="8"/>
        </w:numPr>
        <w:spacing w:after="240"/>
        <w:rPr>
          <w:b/>
          <w:color w:val="0000FF"/>
        </w:rPr>
      </w:pPr>
      <w:r w:rsidRPr="00BC1CBF">
        <w:rPr>
          <w:i/>
          <w:iCs/>
          <w:color w:val="000000" w:themeColor="text1"/>
        </w:rPr>
        <w:t>Temperature criteria</w:t>
      </w:r>
      <w:r w:rsidRPr="00BC1CBF">
        <w:rPr>
          <w:color w:val="000000"/>
        </w:rPr>
        <w:t xml:space="preserve">. </w:t>
      </w:r>
      <w:r w:rsidRPr="00BC1CBF">
        <w:rPr>
          <w:b/>
          <w:color w:val="0000FF"/>
        </w:rPr>
        <w:t>[Enter temperature criteria here. If none are appropriate, suggest entering “RESERVED” in case such criteria are inserted at a later date.]</w:t>
      </w:r>
    </w:p>
    <w:p w14:paraId="667B52A6" w14:textId="61F8C4DB" w:rsidR="00E02430" w:rsidRDefault="00E02430" w:rsidP="00C27B15">
      <w:pPr>
        <w:autoSpaceDE w:val="0"/>
        <w:autoSpaceDN w:val="0"/>
        <w:adjustRightInd w:val="0"/>
        <w:spacing w:after="240"/>
        <w:ind w:left="360" w:right="115"/>
        <w:rPr>
          <w:b/>
          <w:color w:val="0000FF"/>
        </w:rPr>
      </w:pPr>
      <w:r w:rsidRPr="29F91D40">
        <w:rPr>
          <w:b/>
          <w:bCs/>
          <w:color w:val="0000FF"/>
        </w:rPr>
        <w:t>[For the following paragraph</w:t>
      </w:r>
      <w:r w:rsidR="00F70AA0">
        <w:rPr>
          <w:b/>
          <w:bCs/>
          <w:color w:val="0000FF"/>
        </w:rPr>
        <w:t xml:space="preserve"> (</w:t>
      </w:r>
      <w:r w:rsidR="00B6383D">
        <w:rPr>
          <w:b/>
          <w:bCs/>
          <w:color w:val="0000FF"/>
        </w:rPr>
        <w:t>e</w:t>
      </w:r>
      <w:r w:rsidR="00F70AA0">
        <w:rPr>
          <w:b/>
          <w:bCs/>
          <w:color w:val="0000FF"/>
        </w:rPr>
        <w:t>)(</w:t>
      </w:r>
      <w:r w:rsidR="00EA6F37">
        <w:rPr>
          <w:b/>
          <w:bCs/>
          <w:color w:val="0000FF"/>
        </w:rPr>
        <w:t>5</w:t>
      </w:r>
      <w:r w:rsidR="00F70AA0">
        <w:rPr>
          <w:b/>
          <w:bCs/>
          <w:color w:val="0000FF"/>
        </w:rPr>
        <w:t>)</w:t>
      </w:r>
      <w:r w:rsidRPr="29F91D40">
        <w:rPr>
          <w:b/>
          <w:bCs/>
          <w:color w:val="0000FF"/>
        </w:rPr>
        <w:t xml:space="preserve">, if the design flows in Table 7 are inappropriate for a criterion or for a particular site, in coordination with the Regional Office the Tribe may amend this provision </w:t>
      </w:r>
      <w:r w:rsidR="00C2761C">
        <w:rPr>
          <w:b/>
          <w:bCs/>
          <w:color w:val="0000FF"/>
        </w:rPr>
        <w:t xml:space="preserve">and/or Table 7 </w:t>
      </w:r>
      <w:r w:rsidRPr="29F91D40">
        <w:rPr>
          <w:b/>
          <w:bCs/>
          <w:color w:val="0000FF"/>
        </w:rPr>
        <w:t>in accordance with EPA</w:t>
      </w:r>
      <w:r w:rsidR="009717A7" w:rsidRPr="29F91D40">
        <w:rPr>
          <w:b/>
          <w:bCs/>
          <w:color w:val="0000FF"/>
        </w:rPr>
        <w:t>’s</w:t>
      </w:r>
      <w:r w:rsidRPr="00DF198C">
        <w:rPr>
          <w:color w:val="000000"/>
        </w:rPr>
        <w:t xml:space="preserve"> </w:t>
      </w:r>
      <w:r w:rsidRPr="29F91D40">
        <w:rPr>
          <w:b/>
          <w:bCs/>
          <w:color w:val="0000FF"/>
        </w:rPr>
        <w:t>regulation at 40 CFR part 131</w:t>
      </w:r>
      <w:r w:rsidR="00126738">
        <w:rPr>
          <w:b/>
          <w:bCs/>
          <w:color w:val="0000FF"/>
        </w:rPr>
        <w:t xml:space="preserve"> and EPA guidance</w:t>
      </w:r>
      <w:r w:rsidR="00C2761C">
        <w:rPr>
          <w:b/>
          <w:bCs/>
          <w:color w:val="0000FF"/>
        </w:rPr>
        <w:t xml:space="preserve"> in the </w:t>
      </w:r>
      <w:hyperlink r:id="rId24" w:history="1">
        <w:r w:rsidR="0084043F" w:rsidRPr="00C2010B">
          <w:rPr>
            <w:rStyle w:val="Hyperlink"/>
            <w:b/>
            <w:bCs/>
            <w:i/>
          </w:rPr>
          <w:t>Technical Support Document for Water Quality-based Toxics Control</w:t>
        </w:r>
        <w:r w:rsidR="0084043F" w:rsidRPr="00860228">
          <w:rPr>
            <w:rStyle w:val="Hyperlink"/>
            <w:b/>
            <w:bCs/>
            <w:i/>
          </w:rPr>
          <w:t xml:space="preserve"> (March 1991)</w:t>
        </w:r>
      </w:hyperlink>
      <w:r w:rsidRPr="29F91D40">
        <w:rPr>
          <w:b/>
          <w:bCs/>
          <w:color w:val="0000FF"/>
        </w:rPr>
        <w:t>.]</w:t>
      </w:r>
    </w:p>
    <w:p w14:paraId="241E892A" w14:textId="1FA4F534" w:rsidR="00B36BC1" w:rsidRPr="00BC1CBF" w:rsidRDefault="00746437" w:rsidP="00C860C2">
      <w:pPr>
        <w:pStyle w:val="ListParagraph"/>
        <w:numPr>
          <w:ilvl w:val="1"/>
          <w:numId w:val="8"/>
        </w:numPr>
        <w:spacing w:after="240"/>
        <w:rPr>
          <w:color w:val="000000"/>
        </w:rPr>
      </w:pPr>
      <w:r w:rsidRPr="00BC1CBF">
        <w:rPr>
          <w:i/>
          <w:color w:val="000000" w:themeColor="text1"/>
        </w:rPr>
        <w:t>Design flows.</w:t>
      </w:r>
      <w:r w:rsidR="29F91D40" w:rsidRPr="00BC1CBF">
        <w:rPr>
          <w:i/>
          <w:color w:val="000000" w:themeColor="text1"/>
        </w:rPr>
        <w:t xml:space="preserve"> </w:t>
      </w:r>
      <w:r w:rsidR="29F91D40" w:rsidRPr="00BC1CBF">
        <w:rPr>
          <w:color w:val="000000" w:themeColor="text1"/>
        </w:rPr>
        <w:t>The design flows in Table 7 of this section shall be used to implement the aquatic life and human health criteria in paragraph (</w:t>
      </w:r>
      <w:r w:rsidR="00B6383D">
        <w:rPr>
          <w:color w:val="000000" w:themeColor="text1"/>
        </w:rPr>
        <w:t>e</w:t>
      </w:r>
      <w:r w:rsidR="29F91D40" w:rsidRPr="00BC1CBF">
        <w:rPr>
          <w:color w:val="000000" w:themeColor="text1"/>
        </w:rPr>
        <w:t xml:space="preserve">). </w:t>
      </w:r>
    </w:p>
    <w:p w14:paraId="4280E873" w14:textId="77777777" w:rsidR="00B36BC1" w:rsidRPr="00DF198C" w:rsidRDefault="00B36BC1" w:rsidP="008506BF">
      <w:pPr>
        <w:autoSpaceDE w:val="0"/>
        <w:autoSpaceDN w:val="0"/>
        <w:adjustRightInd w:val="0"/>
        <w:spacing w:after="240"/>
        <w:ind w:right="115"/>
        <w:rPr>
          <w:b/>
          <w:color w:val="0000FF"/>
        </w:rPr>
      </w:pPr>
      <w:r w:rsidRPr="29F91D40">
        <w:rPr>
          <w:b/>
          <w:bCs/>
          <w:color w:val="0000FF"/>
        </w:rPr>
        <w:t>[</w:t>
      </w:r>
      <w:r w:rsidR="001C0827" w:rsidRPr="29F91D40">
        <w:rPr>
          <w:b/>
          <w:bCs/>
          <w:color w:val="0000FF"/>
        </w:rPr>
        <w:t xml:space="preserve">The following is EPA’s model text for an antidegradation policy. </w:t>
      </w:r>
      <w:r w:rsidR="00C2761C">
        <w:rPr>
          <w:b/>
          <w:bCs/>
          <w:color w:val="0000FF"/>
        </w:rPr>
        <w:t xml:space="preserve">EPA’s </w:t>
      </w:r>
      <w:r w:rsidR="0041042A" w:rsidRPr="008506BF">
        <w:rPr>
          <w:b/>
          <w:bCs/>
          <w:color w:val="0000FF"/>
        </w:rPr>
        <w:t>regulation at 40 CFR 131.12 require</w:t>
      </w:r>
      <w:r w:rsidR="00884287">
        <w:rPr>
          <w:b/>
          <w:bCs/>
          <w:color w:val="0000FF"/>
        </w:rPr>
        <w:t>s</w:t>
      </w:r>
      <w:r w:rsidR="0041042A" w:rsidRPr="008506BF">
        <w:rPr>
          <w:b/>
          <w:bCs/>
          <w:color w:val="0000FF"/>
        </w:rPr>
        <w:t xml:space="preserve"> development and adoption of an antidegradation policy, as well as development and identification of antidegradation implementation methods t</w:t>
      </w:r>
      <w:r w:rsidR="00884287">
        <w:rPr>
          <w:b/>
          <w:bCs/>
          <w:color w:val="0000FF"/>
        </w:rPr>
        <w:t xml:space="preserve">hat </w:t>
      </w:r>
      <w:r w:rsidR="0041042A" w:rsidRPr="008506BF">
        <w:rPr>
          <w:b/>
          <w:bCs/>
          <w:color w:val="0000FF"/>
        </w:rPr>
        <w:t xml:space="preserve">implement that </w:t>
      </w:r>
      <w:r w:rsidR="00884287">
        <w:rPr>
          <w:b/>
          <w:bCs/>
          <w:color w:val="0000FF"/>
        </w:rPr>
        <w:t xml:space="preserve">antidegradation </w:t>
      </w:r>
      <w:r w:rsidR="0041042A" w:rsidRPr="008506BF">
        <w:rPr>
          <w:b/>
          <w:bCs/>
          <w:color w:val="0000FF"/>
        </w:rPr>
        <w:t>policy. Antidegradation policies must be adopted in rule or other legally binding form, while the regulation provides that antidegradation implementation methods may either be made legally binding o</w:t>
      </w:r>
      <w:r w:rsidR="001C0827">
        <w:rPr>
          <w:b/>
          <w:bCs/>
          <w:color w:val="0000FF"/>
        </w:rPr>
        <w:t>r</w:t>
      </w:r>
      <w:r w:rsidR="0041042A" w:rsidRPr="008506BF">
        <w:rPr>
          <w:b/>
          <w:bCs/>
          <w:color w:val="0000FF"/>
        </w:rPr>
        <w:t xml:space="preserve"> may be identified through a non-legally binding method.</w:t>
      </w:r>
      <w:r w:rsidR="0041042A">
        <w:rPr>
          <w:b/>
          <w:bCs/>
          <w:color w:val="0000FF"/>
        </w:rPr>
        <w:t xml:space="preserve"> </w:t>
      </w:r>
      <w:r w:rsidRPr="29F91D40">
        <w:rPr>
          <w:b/>
          <w:bCs/>
          <w:color w:val="0000FF"/>
        </w:rPr>
        <w:t>The Tribe may</w:t>
      </w:r>
      <w:r w:rsidR="00775F04">
        <w:rPr>
          <w:b/>
          <w:bCs/>
          <w:color w:val="0000FF"/>
        </w:rPr>
        <w:t xml:space="preserve"> </w:t>
      </w:r>
      <w:r w:rsidR="00775F04" w:rsidRPr="29F91D40">
        <w:rPr>
          <w:b/>
          <w:bCs/>
          <w:color w:val="0000FF"/>
        </w:rPr>
        <w:t>amend this section to reflect any special circumstances</w:t>
      </w:r>
      <w:r w:rsidR="00775F04">
        <w:rPr>
          <w:b/>
          <w:bCs/>
          <w:color w:val="0000FF"/>
        </w:rPr>
        <w:t>. EPA recommends</w:t>
      </w:r>
      <w:r w:rsidRPr="29F91D40">
        <w:rPr>
          <w:b/>
          <w:bCs/>
          <w:color w:val="0000FF"/>
        </w:rPr>
        <w:t xml:space="preserve"> coordinat</w:t>
      </w:r>
      <w:r w:rsidR="00775F04">
        <w:rPr>
          <w:b/>
          <w:bCs/>
          <w:color w:val="0000FF"/>
        </w:rPr>
        <w:t>ing</w:t>
      </w:r>
      <w:r w:rsidRPr="29F91D40">
        <w:rPr>
          <w:b/>
          <w:bCs/>
          <w:color w:val="0000FF"/>
        </w:rPr>
        <w:t xml:space="preserve"> with the EPA Regional Office</w:t>
      </w:r>
      <w:r w:rsidR="00775F04">
        <w:rPr>
          <w:b/>
          <w:bCs/>
          <w:color w:val="0000FF"/>
        </w:rPr>
        <w:t xml:space="preserve"> when developing amendments</w:t>
      </w:r>
      <w:r w:rsidRPr="29F91D40">
        <w:rPr>
          <w:b/>
          <w:bCs/>
          <w:color w:val="0000FF"/>
        </w:rPr>
        <w:t>.]</w:t>
      </w:r>
    </w:p>
    <w:p w14:paraId="66625599" w14:textId="77777777" w:rsidR="00552CB6" w:rsidRPr="00BC1CBF" w:rsidRDefault="29F91D40" w:rsidP="00BC1CBF">
      <w:pPr>
        <w:pStyle w:val="Heading1"/>
        <w:rPr>
          <w:i/>
        </w:rPr>
      </w:pPr>
      <w:r w:rsidRPr="00BC1CBF">
        <w:rPr>
          <w:i/>
        </w:rPr>
        <w:t>Antidegradation policy</w:t>
      </w:r>
    </w:p>
    <w:p w14:paraId="657AB5E8" w14:textId="77777777" w:rsidR="00552CB6" w:rsidRPr="00DF198C" w:rsidRDefault="29F91D40" w:rsidP="00C860C2">
      <w:pPr>
        <w:pStyle w:val="ListParagraph"/>
        <w:numPr>
          <w:ilvl w:val="1"/>
          <w:numId w:val="12"/>
        </w:numPr>
        <w:spacing w:after="240"/>
      </w:pPr>
      <w:r>
        <w:lastRenderedPageBreak/>
        <w:t xml:space="preserve">Existing instream water uses and the level of water quality necessary to protect the existing uses shall be maintained and protected. </w:t>
      </w:r>
    </w:p>
    <w:p w14:paraId="2FA171A1" w14:textId="4BD300B5" w:rsidR="00552CB6" w:rsidRDefault="29F91D40" w:rsidP="00C860C2">
      <w:pPr>
        <w:pStyle w:val="ListParagraph"/>
        <w:numPr>
          <w:ilvl w:val="1"/>
          <w:numId w:val="12"/>
        </w:numPr>
        <w:spacing w:after="240"/>
        <w:rPr>
          <w:color w:val="000000" w:themeColor="text1"/>
        </w:rPr>
      </w:pPr>
      <w:r w:rsidRPr="00BC1CBF">
        <w:t>Where</w:t>
      </w:r>
      <w:r w:rsidRPr="29F91D40">
        <w:rPr>
          <w:color w:val="000000" w:themeColor="text1"/>
        </w:rPr>
        <w:t xml:space="preserve"> the quality of the waters exceeds levels necessary to support the protection and propagation of fish, shellfish, and wildlife and recreation in and on the water, that quality shall be maintained and protected unless the Tribe finds, after full satisfaction of the </w:t>
      </w:r>
      <w:r w:rsidR="009312F7">
        <w:rPr>
          <w:color w:val="000000" w:themeColor="text1"/>
        </w:rPr>
        <w:t xml:space="preserve">tribal </w:t>
      </w:r>
      <w:r w:rsidRPr="29F91D40">
        <w:rPr>
          <w:color w:val="000000" w:themeColor="text1"/>
        </w:rPr>
        <w:t xml:space="preserve">intergovernmental coordination and </w:t>
      </w:r>
      <w:r w:rsidR="009312F7">
        <w:rPr>
          <w:color w:val="000000" w:themeColor="text1"/>
        </w:rPr>
        <w:t xml:space="preserve">tribal </w:t>
      </w:r>
      <w:r w:rsidRPr="29F91D40">
        <w:rPr>
          <w:color w:val="000000" w:themeColor="text1"/>
        </w:rPr>
        <w:t xml:space="preserve">public participation provisions, that allowing lower water quality is necessary to accommodate important economic or social development in the area in which the waters are located. In allowing such degradation or lower water quality, the Tribe shall assure water quality adequate to protect existing uses fully. Further, the Tribe shall assure that there shall be achieved the highest statutory and regulatory requirements for all new and existing point sources and all cost-effective and reasonable best management practices for nonpoint source control. </w:t>
      </w:r>
    </w:p>
    <w:p w14:paraId="5F90F9FD" w14:textId="6C5AA024" w:rsidR="004044C4" w:rsidRPr="00DF198C" w:rsidRDefault="004044C4" w:rsidP="004044C4">
      <w:pPr>
        <w:autoSpaceDE w:val="0"/>
        <w:autoSpaceDN w:val="0"/>
        <w:adjustRightInd w:val="0"/>
        <w:spacing w:after="240"/>
        <w:ind w:left="720" w:right="115"/>
      </w:pPr>
      <w:r w:rsidRPr="29F91D40">
        <w:rPr>
          <w:b/>
          <w:bCs/>
          <w:color w:val="0000FF"/>
        </w:rPr>
        <w:t>[</w:t>
      </w:r>
      <w:r w:rsidR="00C2761C">
        <w:rPr>
          <w:b/>
          <w:bCs/>
          <w:color w:val="0000FF"/>
        </w:rPr>
        <w:t>EPA’s regulation at 40 CFR 131.12</w:t>
      </w:r>
      <w:r w:rsidR="00290496">
        <w:rPr>
          <w:b/>
          <w:bCs/>
          <w:color w:val="0000FF"/>
        </w:rPr>
        <w:t>(a)(2)(i)</w:t>
      </w:r>
      <w:r w:rsidR="00C2761C">
        <w:rPr>
          <w:b/>
          <w:bCs/>
          <w:color w:val="0000FF"/>
        </w:rPr>
        <w:t xml:space="preserve"> </w:t>
      </w:r>
      <w:r w:rsidR="00290496">
        <w:rPr>
          <w:b/>
          <w:bCs/>
          <w:color w:val="0000FF"/>
        </w:rPr>
        <w:t xml:space="preserve">provides that states and tribes may </w:t>
      </w:r>
      <w:r w:rsidRPr="29F91D40">
        <w:rPr>
          <w:b/>
          <w:bCs/>
          <w:color w:val="0000FF"/>
        </w:rPr>
        <w:t xml:space="preserve">identify high quality waters </w:t>
      </w:r>
      <w:r w:rsidR="00C2761C">
        <w:rPr>
          <w:b/>
          <w:bCs/>
          <w:color w:val="0000FF"/>
        </w:rPr>
        <w:t xml:space="preserve">on </w:t>
      </w:r>
      <w:r w:rsidR="00AA4251">
        <w:rPr>
          <w:b/>
          <w:bCs/>
          <w:color w:val="0000FF"/>
        </w:rPr>
        <w:t xml:space="preserve">either </w:t>
      </w:r>
      <w:r w:rsidRPr="29F91D40">
        <w:rPr>
          <w:b/>
          <w:bCs/>
          <w:color w:val="0000FF"/>
        </w:rPr>
        <w:t xml:space="preserve">a “parameter-by-parameter basis” </w:t>
      </w:r>
      <w:r w:rsidR="00C2761C">
        <w:rPr>
          <w:b/>
          <w:bCs/>
          <w:color w:val="0000FF"/>
        </w:rPr>
        <w:t xml:space="preserve">or on a </w:t>
      </w:r>
      <w:r w:rsidR="00B216A9">
        <w:rPr>
          <w:b/>
          <w:bCs/>
          <w:color w:val="0000FF"/>
        </w:rPr>
        <w:t>“</w:t>
      </w:r>
      <w:r w:rsidR="00C2761C">
        <w:rPr>
          <w:b/>
          <w:bCs/>
          <w:color w:val="0000FF"/>
        </w:rPr>
        <w:t>water body-by-water body basis</w:t>
      </w:r>
      <w:r w:rsidR="00EA6F37">
        <w:rPr>
          <w:b/>
          <w:bCs/>
          <w:color w:val="0000FF"/>
        </w:rPr>
        <w:t>.</w:t>
      </w:r>
      <w:r w:rsidR="00B216A9">
        <w:rPr>
          <w:b/>
          <w:bCs/>
          <w:color w:val="0000FF"/>
        </w:rPr>
        <w:t>”</w:t>
      </w:r>
      <w:r w:rsidR="00C2761C">
        <w:rPr>
          <w:b/>
          <w:bCs/>
          <w:color w:val="0000FF"/>
        </w:rPr>
        <w:t xml:space="preserve"> </w:t>
      </w:r>
      <w:r w:rsidR="00B216A9">
        <w:rPr>
          <w:b/>
          <w:bCs/>
          <w:color w:val="0000FF"/>
        </w:rPr>
        <w:t>The paragraph (</w:t>
      </w:r>
      <w:r w:rsidR="00B6383D">
        <w:rPr>
          <w:b/>
          <w:bCs/>
          <w:color w:val="0000FF"/>
        </w:rPr>
        <w:t>f</w:t>
      </w:r>
      <w:r w:rsidR="00B216A9">
        <w:rPr>
          <w:b/>
          <w:bCs/>
          <w:color w:val="0000FF"/>
        </w:rPr>
        <w:t xml:space="preserve">)(2)(i) is drafted using the parameter-by-parameter basis to identify high quality waters. </w:t>
      </w:r>
      <w:r w:rsidR="00C2761C">
        <w:rPr>
          <w:b/>
          <w:bCs/>
          <w:color w:val="0000FF"/>
        </w:rPr>
        <w:t>If the</w:t>
      </w:r>
      <w:r w:rsidR="00C2761C" w:rsidDel="00B216A9">
        <w:rPr>
          <w:b/>
          <w:bCs/>
          <w:color w:val="0000FF"/>
        </w:rPr>
        <w:t xml:space="preserve"> </w:t>
      </w:r>
      <w:r w:rsidR="00B216A9">
        <w:rPr>
          <w:b/>
          <w:bCs/>
          <w:color w:val="0000FF"/>
        </w:rPr>
        <w:t xml:space="preserve">Tribe </w:t>
      </w:r>
      <w:r w:rsidR="00C2761C">
        <w:rPr>
          <w:b/>
          <w:bCs/>
          <w:color w:val="0000FF"/>
        </w:rPr>
        <w:t xml:space="preserve">chooses </w:t>
      </w:r>
      <w:r w:rsidR="00B216A9">
        <w:rPr>
          <w:b/>
          <w:bCs/>
          <w:color w:val="0000FF"/>
        </w:rPr>
        <w:t xml:space="preserve">to identify high quality waters using </w:t>
      </w:r>
      <w:r w:rsidR="00C2761C">
        <w:rPr>
          <w:b/>
          <w:bCs/>
          <w:color w:val="0000FF"/>
        </w:rPr>
        <w:t xml:space="preserve">the water body-by-water body basis, it must comply with </w:t>
      </w:r>
      <w:r w:rsidR="00AA4251">
        <w:rPr>
          <w:b/>
          <w:bCs/>
          <w:color w:val="0000FF"/>
        </w:rPr>
        <w:t xml:space="preserve">additional technical and public </w:t>
      </w:r>
      <w:r w:rsidR="00EA6F37">
        <w:rPr>
          <w:b/>
          <w:bCs/>
          <w:color w:val="0000FF"/>
        </w:rPr>
        <w:t xml:space="preserve">involvement </w:t>
      </w:r>
      <w:r w:rsidR="00AA4251">
        <w:rPr>
          <w:b/>
          <w:bCs/>
          <w:color w:val="0000FF"/>
        </w:rPr>
        <w:t>requirements found in 40 CFR 131.12(a)(2)(i)</w:t>
      </w:r>
      <w:r w:rsidR="00C2761C">
        <w:rPr>
          <w:b/>
          <w:bCs/>
          <w:color w:val="0000FF"/>
        </w:rPr>
        <w:t xml:space="preserve">. </w:t>
      </w:r>
      <w:r w:rsidRPr="29F91D40">
        <w:rPr>
          <w:b/>
          <w:bCs/>
          <w:color w:val="0000FF"/>
        </w:rPr>
        <w:t xml:space="preserve">The Tribe </w:t>
      </w:r>
      <w:r w:rsidR="00C2761C">
        <w:rPr>
          <w:b/>
          <w:bCs/>
          <w:color w:val="0000FF"/>
        </w:rPr>
        <w:t xml:space="preserve">should </w:t>
      </w:r>
      <w:r w:rsidRPr="29F91D40">
        <w:rPr>
          <w:b/>
          <w:bCs/>
          <w:color w:val="0000FF"/>
        </w:rPr>
        <w:t xml:space="preserve">coordinate with the EPA Regional Office </w:t>
      </w:r>
      <w:r w:rsidR="00C2761C">
        <w:rPr>
          <w:b/>
          <w:bCs/>
          <w:color w:val="0000FF"/>
        </w:rPr>
        <w:t>on its approach.</w:t>
      </w:r>
      <w:r w:rsidRPr="29F91D40">
        <w:rPr>
          <w:b/>
          <w:bCs/>
          <w:color w:val="0000FF"/>
        </w:rPr>
        <w:t>]</w:t>
      </w:r>
    </w:p>
    <w:p w14:paraId="57D34A35" w14:textId="6BBE7398" w:rsidR="00552CB6" w:rsidRPr="00BC1CBF" w:rsidRDefault="00552CB6" w:rsidP="00BC1CBF">
      <w:pPr>
        <w:pStyle w:val="ListParagraph"/>
        <w:numPr>
          <w:ilvl w:val="2"/>
          <w:numId w:val="13"/>
        </w:numPr>
        <w:spacing w:after="240"/>
        <w:textAlignment w:val="baseline"/>
        <w:rPr>
          <w:color w:val="000000" w:themeColor="text1"/>
        </w:rPr>
      </w:pPr>
      <w:r w:rsidRPr="00BC1CBF">
        <w:rPr>
          <w:color w:val="000000" w:themeColor="text1"/>
        </w:rPr>
        <w:t>Identification of reservation waters for the protections described in paragraph (</w:t>
      </w:r>
      <w:r w:rsidR="00B6383D">
        <w:rPr>
          <w:color w:val="000000" w:themeColor="text1"/>
        </w:rPr>
        <w:t>f</w:t>
      </w:r>
      <w:r w:rsidRPr="00BC1CBF">
        <w:rPr>
          <w:color w:val="000000" w:themeColor="text1"/>
        </w:rPr>
        <w:t xml:space="preserve">)(2) of this section will be made on a parameter-by-parameter basis. </w:t>
      </w:r>
    </w:p>
    <w:p w14:paraId="5FD2B14A" w14:textId="5BBE52D3" w:rsidR="00552CB6" w:rsidRPr="00BC1CBF" w:rsidRDefault="29F91D40" w:rsidP="00BC1CBF">
      <w:pPr>
        <w:pStyle w:val="ListParagraph"/>
        <w:numPr>
          <w:ilvl w:val="2"/>
          <w:numId w:val="13"/>
        </w:numPr>
        <w:spacing w:after="240"/>
        <w:textAlignment w:val="baseline"/>
        <w:rPr>
          <w:rFonts w:eastAsiaTheme="minorEastAsia"/>
        </w:rPr>
      </w:pPr>
      <w:r w:rsidRPr="00BC1CBF">
        <w:rPr>
          <w:color w:val="000000" w:themeColor="text1"/>
        </w:rPr>
        <w:t xml:space="preserve">Before allowing any lowering of high </w:t>
      </w:r>
      <w:r w:rsidR="0044614A">
        <w:rPr>
          <w:color w:val="000000" w:themeColor="text1"/>
        </w:rPr>
        <w:t xml:space="preserve">quality </w:t>
      </w:r>
      <w:r w:rsidRPr="00BC1CBF">
        <w:rPr>
          <w:color w:val="000000" w:themeColor="text1"/>
        </w:rPr>
        <w:t>water, pursuant to paragraph (</w:t>
      </w:r>
      <w:r w:rsidR="00B6383D">
        <w:rPr>
          <w:color w:val="000000" w:themeColor="text1"/>
        </w:rPr>
        <w:t>f</w:t>
      </w:r>
      <w:r w:rsidRPr="00BC1CBF">
        <w:rPr>
          <w:color w:val="000000" w:themeColor="text1"/>
        </w:rPr>
        <w:t>)(2) of this section, the Tribe shall find, after an analysis of alternatives, that such a lowering is necessary to accommodate important economic or social development in the area in which the waters are located. The analysis of alternatives shall evaluate a range of practicable alternatives that would prevent or lessen the degradation associated with the proposed activity. When the analysis of alternatives identifies one or more practicable alternatives, the Tribe shall only find that a lowering is necessary if one such alternative is selected for implementation.</w:t>
      </w:r>
    </w:p>
    <w:p w14:paraId="30E83C26" w14:textId="77777777" w:rsidR="00552CB6" w:rsidRPr="00DF198C" w:rsidRDefault="29F91D40" w:rsidP="00C860C2">
      <w:pPr>
        <w:pStyle w:val="ListParagraph"/>
        <w:numPr>
          <w:ilvl w:val="1"/>
          <w:numId w:val="12"/>
        </w:numPr>
        <w:spacing w:after="240"/>
      </w:pPr>
      <w:r w:rsidRPr="29F91D40">
        <w:rPr>
          <w:color w:val="000000" w:themeColor="text1"/>
        </w:rPr>
        <w:t>Where high quality waters constitute an outstanding National resource, such as waters of National, State, and Tribal parks and wildlife refuges and waters of exceptional recreational or ecological significance, that water quality shall be maintained and protected.</w:t>
      </w:r>
    </w:p>
    <w:p w14:paraId="58585698" w14:textId="77777777" w:rsidR="00552CB6" w:rsidRDefault="29F91D40" w:rsidP="00C860C2">
      <w:pPr>
        <w:pStyle w:val="ListParagraph"/>
        <w:numPr>
          <w:ilvl w:val="1"/>
          <w:numId w:val="12"/>
        </w:numPr>
        <w:spacing w:after="240"/>
        <w:rPr>
          <w:color w:val="000000" w:themeColor="text1"/>
        </w:rPr>
      </w:pPr>
      <w:r w:rsidRPr="29F91D40">
        <w:rPr>
          <w:color w:val="000000" w:themeColor="text1"/>
        </w:rPr>
        <w:t>In those cases where potential water quality impairment associated with a thermal discharge is involved, the decision to allow such degradation shall be consistent with section 316 of the Clean Water Act.</w:t>
      </w:r>
    </w:p>
    <w:p w14:paraId="4FFEE86C" w14:textId="24AC5289" w:rsidR="00050E37" w:rsidRPr="00DF198C" w:rsidRDefault="001362B7" w:rsidP="008506BF">
      <w:pPr>
        <w:spacing w:after="240"/>
        <w:rPr>
          <w:rFonts w:eastAsiaTheme="minorEastAsia"/>
        </w:rPr>
      </w:pPr>
      <w:r w:rsidRPr="29F91D40">
        <w:rPr>
          <w:b/>
          <w:bCs/>
          <w:color w:val="0000FF"/>
        </w:rPr>
        <w:t>[</w:t>
      </w:r>
      <w:r w:rsidR="00050E37" w:rsidRPr="29F91D40">
        <w:rPr>
          <w:b/>
          <w:bCs/>
          <w:color w:val="0000FF"/>
        </w:rPr>
        <w:t xml:space="preserve">The following is EPA’s model text for antidegradation implementation methods. </w:t>
      </w:r>
      <w:r w:rsidR="0086159D">
        <w:rPr>
          <w:b/>
          <w:bCs/>
          <w:color w:val="0000FF"/>
        </w:rPr>
        <w:t xml:space="preserve">The Tribe, in coordination with the </w:t>
      </w:r>
      <w:r w:rsidR="00EA6F37">
        <w:rPr>
          <w:b/>
          <w:bCs/>
          <w:color w:val="0000FF"/>
        </w:rPr>
        <w:t xml:space="preserve">EPA </w:t>
      </w:r>
      <w:r w:rsidR="0086159D">
        <w:rPr>
          <w:b/>
          <w:bCs/>
          <w:color w:val="0000FF"/>
        </w:rPr>
        <w:t xml:space="preserve">Regional Office, may choose to modify aspects of these methods as long as they comply with EPA’s regulation at 40 CFR 131.12. </w:t>
      </w:r>
      <w:r w:rsidR="00A546B9">
        <w:rPr>
          <w:b/>
          <w:bCs/>
          <w:color w:val="0000FF"/>
        </w:rPr>
        <w:t>The regulation at 40 CFR 131.12(b) requires tribes to</w:t>
      </w:r>
      <w:r w:rsidR="00A546B9" w:rsidRPr="008853C8">
        <w:rPr>
          <w:b/>
          <w:bCs/>
          <w:color w:val="0000FF"/>
        </w:rPr>
        <w:t xml:space="preserve"> provide an opportunity for public involvement during </w:t>
      </w:r>
      <w:r w:rsidR="00A546B9" w:rsidRPr="008853C8">
        <w:rPr>
          <w:b/>
          <w:bCs/>
          <w:color w:val="0000FF"/>
        </w:rPr>
        <w:lastRenderedPageBreak/>
        <w:t xml:space="preserve">the development and any subsequent revisions of the implementation methods and </w:t>
      </w:r>
      <w:r w:rsidR="009D5927">
        <w:rPr>
          <w:b/>
          <w:bCs/>
          <w:color w:val="0000FF"/>
        </w:rPr>
        <w:t>requires the tribe to make</w:t>
      </w:r>
      <w:r w:rsidR="00A546B9" w:rsidRPr="008853C8">
        <w:rPr>
          <w:b/>
          <w:bCs/>
          <w:color w:val="0000FF"/>
        </w:rPr>
        <w:t xml:space="preserve"> the methods available to the public.</w:t>
      </w:r>
      <w:r w:rsidR="00A546B9">
        <w:rPr>
          <w:b/>
          <w:bCs/>
          <w:color w:val="0000FF"/>
        </w:rPr>
        <w:t xml:space="preserve"> </w:t>
      </w:r>
      <w:r w:rsidR="00050E37" w:rsidRPr="29F91D40">
        <w:rPr>
          <w:b/>
          <w:bCs/>
          <w:color w:val="0000FF"/>
        </w:rPr>
        <w:t xml:space="preserve">The Tribe may </w:t>
      </w:r>
      <w:r w:rsidR="00A546B9">
        <w:rPr>
          <w:b/>
          <w:bCs/>
          <w:color w:val="0000FF"/>
        </w:rPr>
        <w:t>satisfy the public involvement and public availability requirements by adopting</w:t>
      </w:r>
      <w:r w:rsidR="00A546B9" w:rsidRPr="29F91D40">
        <w:rPr>
          <w:b/>
          <w:bCs/>
          <w:color w:val="0000FF"/>
        </w:rPr>
        <w:t xml:space="preserve"> </w:t>
      </w:r>
      <w:r w:rsidR="00A546B9">
        <w:rPr>
          <w:b/>
          <w:bCs/>
          <w:color w:val="0000FF"/>
        </w:rPr>
        <w:t xml:space="preserve">(i.e., </w:t>
      </w:r>
      <w:r w:rsidR="00050E37" w:rsidRPr="29F91D40">
        <w:rPr>
          <w:b/>
          <w:bCs/>
          <w:color w:val="0000FF"/>
        </w:rPr>
        <w:t>legally binding</w:t>
      </w:r>
      <w:r w:rsidR="00A546B9">
        <w:rPr>
          <w:b/>
          <w:bCs/>
          <w:color w:val="0000FF"/>
        </w:rPr>
        <w:t>)</w:t>
      </w:r>
      <w:r w:rsidR="00050E37" w:rsidRPr="29F91D40">
        <w:rPr>
          <w:b/>
          <w:bCs/>
          <w:color w:val="0000FF"/>
        </w:rPr>
        <w:t xml:space="preserve"> antidegradation implementation methods </w:t>
      </w:r>
      <w:r w:rsidR="00327A5F">
        <w:rPr>
          <w:b/>
          <w:bCs/>
          <w:color w:val="0000FF"/>
        </w:rPr>
        <w:t>and conducting a public hearing as required for any new or revised WQS</w:t>
      </w:r>
      <w:r w:rsidR="0086159D">
        <w:rPr>
          <w:b/>
          <w:bCs/>
          <w:color w:val="0000FF"/>
        </w:rPr>
        <w:t xml:space="preserve">. If the Tribe chooses to identify its </w:t>
      </w:r>
      <w:r w:rsidR="00A546B9">
        <w:rPr>
          <w:b/>
          <w:bCs/>
          <w:color w:val="0000FF"/>
        </w:rPr>
        <w:t xml:space="preserve">antidegradation </w:t>
      </w:r>
      <w:r w:rsidR="0086159D">
        <w:rPr>
          <w:b/>
          <w:bCs/>
          <w:color w:val="0000FF"/>
        </w:rPr>
        <w:t xml:space="preserve">implementation methods </w:t>
      </w:r>
      <w:r w:rsidR="00050E37" w:rsidRPr="29F91D40">
        <w:rPr>
          <w:b/>
          <w:bCs/>
          <w:color w:val="0000FF"/>
        </w:rPr>
        <w:t xml:space="preserve">in guidance or </w:t>
      </w:r>
      <w:r w:rsidR="00DE450E">
        <w:rPr>
          <w:b/>
          <w:bCs/>
          <w:color w:val="0000FF"/>
        </w:rPr>
        <w:t>an</w:t>
      </w:r>
      <w:r w:rsidR="00050E37" w:rsidRPr="29F91D40">
        <w:rPr>
          <w:b/>
          <w:bCs/>
          <w:color w:val="0000FF"/>
        </w:rPr>
        <w:t>other non-binding form</w:t>
      </w:r>
      <w:r w:rsidR="0086159D">
        <w:rPr>
          <w:b/>
          <w:bCs/>
          <w:color w:val="0000FF"/>
        </w:rPr>
        <w:t>, it may delete the following section</w:t>
      </w:r>
      <w:r w:rsidR="00050E37" w:rsidRPr="29F91D40">
        <w:rPr>
          <w:b/>
          <w:bCs/>
          <w:color w:val="0000FF"/>
        </w:rPr>
        <w:t>.</w:t>
      </w:r>
      <w:r w:rsidR="0086159D">
        <w:rPr>
          <w:b/>
          <w:bCs/>
          <w:color w:val="0000FF"/>
        </w:rPr>
        <w:t xml:space="preserve"> Note that</w:t>
      </w:r>
      <w:r w:rsidR="00A546B9">
        <w:rPr>
          <w:b/>
          <w:bCs/>
          <w:color w:val="0000FF"/>
        </w:rPr>
        <w:t xml:space="preserve"> regardless of where the antidegradation implementation methods are established,</w:t>
      </w:r>
      <w:r w:rsidR="0086159D">
        <w:rPr>
          <w:b/>
          <w:bCs/>
          <w:color w:val="0000FF"/>
        </w:rPr>
        <w:t xml:space="preserve"> the Tribe </w:t>
      </w:r>
      <w:r w:rsidR="00A546B9">
        <w:rPr>
          <w:b/>
          <w:bCs/>
          <w:color w:val="0000FF"/>
        </w:rPr>
        <w:t xml:space="preserve">must ensure that </w:t>
      </w:r>
      <w:r w:rsidR="00665968">
        <w:rPr>
          <w:b/>
          <w:bCs/>
          <w:color w:val="0000FF"/>
        </w:rPr>
        <w:t xml:space="preserve">it </w:t>
      </w:r>
      <w:r w:rsidR="0086159D">
        <w:rPr>
          <w:b/>
          <w:bCs/>
          <w:color w:val="0000FF"/>
        </w:rPr>
        <w:t>provide</w:t>
      </w:r>
      <w:r w:rsidR="00665968">
        <w:rPr>
          <w:b/>
          <w:bCs/>
          <w:color w:val="0000FF"/>
        </w:rPr>
        <w:t>s</w:t>
      </w:r>
      <w:r w:rsidR="0086159D">
        <w:rPr>
          <w:b/>
          <w:bCs/>
          <w:color w:val="0000FF"/>
        </w:rPr>
        <w:t xml:space="preserve"> a</w:t>
      </w:r>
      <w:r w:rsidR="00A546B9">
        <w:rPr>
          <w:b/>
          <w:bCs/>
          <w:color w:val="0000FF"/>
        </w:rPr>
        <w:t>n</w:t>
      </w:r>
      <w:r w:rsidR="0086159D">
        <w:rPr>
          <w:b/>
          <w:bCs/>
          <w:color w:val="0000FF"/>
        </w:rPr>
        <w:t xml:space="preserve"> opportunity for public involvement during the development</w:t>
      </w:r>
      <w:r w:rsidR="00A546B9">
        <w:rPr>
          <w:b/>
          <w:bCs/>
          <w:color w:val="0000FF"/>
        </w:rPr>
        <w:t xml:space="preserve"> (and subsequent revisions)</w:t>
      </w:r>
      <w:r w:rsidR="0086159D">
        <w:rPr>
          <w:b/>
          <w:bCs/>
          <w:color w:val="0000FF"/>
        </w:rPr>
        <w:t xml:space="preserve"> of the </w:t>
      </w:r>
      <w:r w:rsidR="00A546B9">
        <w:rPr>
          <w:b/>
          <w:bCs/>
          <w:color w:val="0000FF"/>
        </w:rPr>
        <w:t xml:space="preserve">antidegradation </w:t>
      </w:r>
      <w:r w:rsidR="0086159D">
        <w:rPr>
          <w:b/>
          <w:bCs/>
          <w:color w:val="0000FF"/>
        </w:rPr>
        <w:t>implementation methods</w:t>
      </w:r>
      <w:r w:rsidR="00270C74">
        <w:rPr>
          <w:b/>
          <w:bCs/>
          <w:color w:val="0000FF"/>
        </w:rPr>
        <w:t>, and make the methods available to the public</w:t>
      </w:r>
      <w:r w:rsidR="0086159D">
        <w:rPr>
          <w:b/>
          <w:bCs/>
          <w:color w:val="0000FF"/>
        </w:rPr>
        <w:t>.</w:t>
      </w:r>
      <w:r w:rsidRPr="29F91D40">
        <w:rPr>
          <w:b/>
          <w:bCs/>
          <w:color w:val="0000FF"/>
        </w:rPr>
        <w:t>]</w:t>
      </w:r>
      <w:r w:rsidR="00050E37" w:rsidRPr="29F91D40">
        <w:rPr>
          <w:b/>
          <w:bCs/>
          <w:color w:val="0000FF"/>
        </w:rPr>
        <w:t xml:space="preserve"> </w:t>
      </w:r>
    </w:p>
    <w:p w14:paraId="012763F6" w14:textId="77777777" w:rsidR="00552CB6" w:rsidRPr="00BC1CBF" w:rsidRDefault="29F91D40" w:rsidP="00BC1CBF">
      <w:pPr>
        <w:pStyle w:val="Heading1"/>
        <w:rPr>
          <w:i/>
        </w:rPr>
      </w:pPr>
      <w:r w:rsidRPr="00BC1CBF">
        <w:rPr>
          <w:i/>
        </w:rPr>
        <w:t>Antidegradation implementation methods</w:t>
      </w:r>
    </w:p>
    <w:p w14:paraId="5F3276FC" w14:textId="17769995" w:rsidR="00552CB6" w:rsidRPr="00BC1CBF" w:rsidRDefault="00552CB6" w:rsidP="00BC1CBF">
      <w:pPr>
        <w:pStyle w:val="ListParagraph"/>
        <w:numPr>
          <w:ilvl w:val="1"/>
          <w:numId w:val="15"/>
        </w:numPr>
        <w:textAlignment w:val="baseline"/>
        <w:rPr>
          <w:rFonts w:eastAsiaTheme="minorEastAsia"/>
        </w:rPr>
      </w:pPr>
      <w:r w:rsidRPr="00BC1CBF">
        <w:rPr>
          <w:i/>
          <w:iCs/>
          <w:color w:val="000000" w:themeColor="text1"/>
        </w:rPr>
        <w:t>Scope and Applicability.</w:t>
      </w:r>
      <w:r w:rsidRPr="00BC1CBF">
        <w:rPr>
          <w:color w:val="000000" w:themeColor="text1"/>
        </w:rPr>
        <w:t xml:space="preserve"> The antidegradation policy in paragraph (</w:t>
      </w:r>
      <w:r w:rsidR="00B6383D">
        <w:rPr>
          <w:color w:val="000000" w:themeColor="text1"/>
        </w:rPr>
        <w:t>f</w:t>
      </w:r>
      <w:r w:rsidRPr="00BC1CBF">
        <w:rPr>
          <w:color w:val="000000" w:themeColor="text1"/>
        </w:rPr>
        <w:t xml:space="preserve">) of this section and these antidegradation implementation methods shall be applied to all reservation waters of the United States </w:t>
      </w:r>
      <w:r w:rsidR="00B36BC1" w:rsidRPr="00BC1CBF">
        <w:rPr>
          <w:color w:val="000000" w:themeColor="text1"/>
        </w:rPr>
        <w:t xml:space="preserve">included </w:t>
      </w:r>
      <w:r w:rsidRPr="00BC1CBF">
        <w:rPr>
          <w:color w:val="000000" w:themeColor="text1"/>
        </w:rPr>
        <w:t xml:space="preserve">in paragraph (a) of this section. </w:t>
      </w:r>
    </w:p>
    <w:p w14:paraId="2E0B783E" w14:textId="77777777" w:rsidR="00552CB6" w:rsidRPr="00DF198C" w:rsidRDefault="00552CB6" w:rsidP="00DF198C">
      <w:pPr>
        <w:ind w:left="930"/>
        <w:textAlignment w:val="baseline"/>
      </w:pPr>
    </w:p>
    <w:p w14:paraId="5EF7F168" w14:textId="54DA0C67" w:rsidR="004044C4" w:rsidRPr="00DF198C" w:rsidRDefault="00366EF7" w:rsidP="008506BF">
      <w:pPr>
        <w:autoSpaceDE w:val="0"/>
        <w:autoSpaceDN w:val="0"/>
        <w:adjustRightInd w:val="0"/>
        <w:spacing w:after="240"/>
        <w:ind w:left="720" w:right="115"/>
      </w:pPr>
      <w:r w:rsidRPr="00BC1CBF" w:rsidDel="00366EF7">
        <w:rPr>
          <w:color w:val="000000" w:themeColor="text1"/>
        </w:rPr>
        <w:t xml:space="preserve"> </w:t>
      </w:r>
      <w:r w:rsidR="004044C4" w:rsidRPr="29F91D40">
        <w:rPr>
          <w:b/>
          <w:bCs/>
          <w:color w:val="0000FF"/>
        </w:rPr>
        <w:t xml:space="preserve">[The following text assumes the Tribe will identify high quality waters using a “parameter-by-parameter basis.” The Tribe may instead choose to identify high quality waters using a “water body-by-water body basis,” </w:t>
      </w:r>
      <w:r w:rsidR="00AD23B4">
        <w:rPr>
          <w:b/>
          <w:bCs/>
          <w:color w:val="0000FF"/>
        </w:rPr>
        <w:t xml:space="preserve">as described above, </w:t>
      </w:r>
      <w:r w:rsidR="004044C4" w:rsidRPr="29F91D40">
        <w:rPr>
          <w:b/>
          <w:bCs/>
          <w:color w:val="0000FF"/>
        </w:rPr>
        <w:t>and may coordinate with the EPA Regional Office to amend the antidegradation implementation methods to reflect use of the water body-by-water body basis.]</w:t>
      </w:r>
    </w:p>
    <w:p w14:paraId="1C9A1B4C" w14:textId="399AAC67" w:rsidR="00066272" w:rsidRDefault="002438AB" w:rsidP="00066272">
      <w:pPr>
        <w:pStyle w:val="ListParagraph"/>
        <w:numPr>
          <w:ilvl w:val="2"/>
          <w:numId w:val="16"/>
        </w:numPr>
        <w:spacing w:after="240"/>
        <w:textAlignment w:val="baseline"/>
        <w:rPr>
          <w:color w:val="000000" w:themeColor="text1"/>
        </w:rPr>
      </w:pPr>
      <w:r>
        <w:rPr>
          <w:color w:val="000000" w:themeColor="text1"/>
        </w:rPr>
        <w:t xml:space="preserve">In determining which waters will receive </w:t>
      </w:r>
      <w:r w:rsidR="001760AE">
        <w:rPr>
          <w:color w:val="000000" w:themeColor="text1"/>
        </w:rPr>
        <w:t>h</w:t>
      </w:r>
      <w:r w:rsidR="29F91D40" w:rsidRPr="00BC1CBF">
        <w:rPr>
          <w:color w:val="000000" w:themeColor="text1"/>
        </w:rPr>
        <w:t>igh quality water protection consistent with paragraph (</w:t>
      </w:r>
      <w:r w:rsidR="00B6383D">
        <w:rPr>
          <w:color w:val="000000" w:themeColor="text1"/>
        </w:rPr>
        <w:t>f</w:t>
      </w:r>
      <w:r w:rsidR="29F91D40" w:rsidRPr="00BC1CBF">
        <w:rPr>
          <w:color w:val="000000" w:themeColor="text1"/>
        </w:rPr>
        <w:t>)(2) of this section</w:t>
      </w:r>
      <w:r w:rsidR="009219D7">
        <w:rPr>
          <w:color w:val="000000" w:themeColor="text1"/>
        </w:rPr>
        <w:t>,</w:t>
      </w:r>
      <w:r w:rsidR="29F91D40" w:rsidRPr="00BC1CBF">
        <w:rPr>
          <w:color w:val="000000" w:themeColor="text1"/>
        </w:rPr>
        <w:t xml:space="preserve"> </w:t>
      </w:r>
      <w:r w:rsidR="009219D7">
        <w:rPr>
          <w:color w:val="000000" w:themeColor="text1"/>
        </w:rPr>
        <w:t xml:space="preserve">the tribe </w:t>
      </w:r>
      <w:r w:rsidR="29F91D40" w:rsidRPr="00BC1CBF">
        <w:rPr>
          <w:color w:val="000000" w:themeColor="text1"/>
        </w:rPr>
        <w:t>will identi</w:t>
      </w:r>
      <w:r w:rsidR="006635B5">
        <w:rPr>
          <w:color w:val="000000" w:themeColor="text1"/>
        </w:rPr>
        <w:t>f</w:t>
      </w:r>
      <w:r w:rsidR="00A97F85">
        <w:rPr>
          <w:color w:val="000000" w:themeColor="text1"/>
        </w:rPr>
        <w:t>y</w:t>
      </w:r>
      <w:r w:rsidR="29F91D40" w:rsidRPr="00BC1CBF">
        <w:rPr>
          <w:color w:val="000000" w:themeColor="text1"/>
        </w:rPr>
        <w:t xml:space="preserve"> </w:t>
      </w:r>
      <w:r w:rsidR="00A97F85">
        <w:rPr>
          <w:color w:val="000000" w:themeColor="text1"/>
        </w:rPr>
        <w:t xml:space="preserve">high </w:t>
      </w:r>
      <w:r w:rsidR="008B1132">
        <w:rPr>
          <w:color w:val="000000" w:themeColor="text1"/>
        </w:rPr>
        <w:t xml:space="preserve">quality </w:t>
      </w:r>
      <w:r w:rsidR="00054158">
        <w:rPr>
          <w:color w:val="000000" w:themeColor="text1"/>
        </w:rPr>
        <w:t>wate</w:t>
      </w:r>
      <w:r w:rsidR="008B1132">
        <w:rPr>
          <w:color w:val="000000" w:themeColor="text1"/>
        </w:rPr>
        <w:t>r</w:t>
      </w:r>
      <w:r w:rsidR="00054158">
        <w:rPr>
          <w:color w:val="000000" w:themeColor="text1"/>
        </w:rPr>
        <w:t xml:space="preserve"> </w:t>
      </w:r>
      <w:r w:rsidR="29F91D40" w:rsidRPr="00BC1CBF">
        <w:rPr>
          <w:color w:val="000000" w:themeColor="text1"/>
        </w:rPr>
        <w:t xml:space="preserve">on a parameter-by-parameter basis. Each parameter </w:t>
      </w:r>
      <w:r w:rsidR="003664C9">
        <w:rPr>
          <w:color w:val="000000" w:themeColor="text1"/>
        </w:rPr>
        <w:t xml:space="preserve">that </w:t>
      </w:r>
      <w:r w:rsidR="008719E0">
        <w:rPr>
          <w:color w:val="000000" w:themeColor="text1"/>
        </w:rPr>
        <w:t>i</w:t>
      </w:r>
      <w:r w:rsidR="003664C9">
        <w:rPr>
          <w:color w:val="000000" w:themeColor="text1"/>
        </w:rPr>
        <w:t>s determined to be high quality</w:t>
      </w:r>
      <w:r w:rsidR="00AA1EDE">
        <w:rPr>
          <w:color w:val="000000" w:themeColor="text1"/>
        </w:rPr>
        <w:t xml:space="preserve"> </w:t>
      </w:r>
      <w:r w:rsidR="29F91D40" w:rsidRPr="00BC1CBF">
        <w:rPr>
          <w:color w:val="000000" w:themeColor="text1"/>
        </w:rPr>
        <w:t>shall be considered and evaluated independently consistent with paragraph (</w:t>
      </w:r>
      <w:r w:rsidR="00B6383D">
        <w:rPr>
          <w:color w:val="000000" w:themeColor="text1"/>
        </w:rPr>
        <w:t>g</w:t>
      </w:r>
      <w:r w:rsidR="29F91D40" w:rsidRPr="00BC1CBF">
        <w:rPr>
          <w:color w:val="000000" w:themeColor="text1"/>
        </w:rPr>
        <w:t>)(3) of this section</w:t>
      </w:r>
      <w:r w:rsidR="00E260A4">
        <w:rPr>
          <w:color w:val="000000" w:themeColor="text1"/>
        </w:rPr>
        <w:t xml:space="preserve"> at the time</w:t>
      </w:r>
      <w:r w:rsidR="007A1429">
        <w:rPr>
          <w:color w:val="000000" w:themeColor="text1"/>
        </w:rPr>
        <w:t xml:space="preserve"> a regulated</w:t>
      </w:r>
      <w:r w:rsidR="006D2649">
        <w:rPr>
          <w:color w:val="000000" w:themeColor="text1"/>
        </w:rPr>
        <w:t xml:space="preserve"> activity </w:t>
      </w:r>
      <w:r w:rsidR="0054746D" w:rsidRPr="00BC1CBF">
        <w:rPr>
          <w:color w:val="000000" w:themeColor="text1"/>
        </w:rPr>
        <w:t xml:space="preserve">which </w:t>
      </w:r>
      <w:r w:rsidR="0054746D">
        <w:rPr>
          <w:color w:val="000000" w:themeColor="text1"/>
        </w:rPr>
        <w:t xml:space="preserve">would lower </w:t>
      </w:r>
      <w:r w:rsidR="0054746D" w:rsidRPr="00BC1CBF">
        <w:rPr>
          <w:color w:val="000000" w:themeColor="text1"/>
        </w:rPr>
        <w:t>water quality</w:t>
      </w:r>
      <w:r w:rsidR="0054746D">
        <w:rPr>
          <w:color w:val="000000" w:themeColor="text1"/>
        </w:rPr>
        <w:t xml:space="preserve"> </w:t>
      </w:r>
      <w:r w:rsidR="006D2649">
        <w:rPr>
          <w:color w:val="000000" w:themeColor="text1"/>
        </w:rPr>
        <w:t>is proposed</w:t>
      </w:r>
      <w:r w:rsidR="29F91D40" w:rsidRPr="00BC1CBF">
        <w:rPr>
          <w:color w:val="000000" w:themeColor="text1"/>
        </w:rPr>
        <w:t xml:space="preserve">. </w:t>
      </w:r>
      <w:r w:rsidR="00066272" w:rsidRPr="00BC1CBF" w:rsidDel="00066272">
        <w:rPr>
          <w:color w:val="000000" w:themeColor="text1"/>
        </w:rPr>
        <w:t xml:space="preserve"> </w:t>
      </w:r>
    </w:p>
    <w:p w14:paraId="68F51D49" w14:textId="0A62EE63" w:rsidR="00552CB6" w:rsidRPr="00BC1CBF" w:rsidRDefault="003C534A" w:rsidP="00191C22">
      <w:pPr>
        <w:pStyle w:val="ListParagraph"/>
        <w:spacing w:after="240"/>
        <w:textAlignment w:val="baseline"/>
        <w:rPr>
          <w:color w:val="000000" w:themeColor="text1"/>
        </w:rPr>
      </w:pPr>
      <w:r w:rsidRPr="001B76D4">
        <w:rPr>
          <w:b/>
          <w:bCs/>
          <w:color w:val="0000FF"/>
        </w:rPr>
        <w:t>[</w:t>
      </w:r>
      <w:r>
        <w:rPr>
          <w:b/>
          <w:bCs/>
          <w:color w:val="0000FF"/>
        </w:rPr>
        <w:t>EPA recommends that t</w:t>
      </w:r>
      <w:r w:rsidRPr="001B76D4">
        <w:rPr>
          <w:b/>
          <w:bCs/>
          <w:color w:val="0000FF"/>
        </w:rPr>
        <w:t xml:space="preserve">he Tribe coordinate with the </w:t>
      </w:r>
      <w:r w:rsidR="00757152">
        <w:rPr>
          <w:b/>
          <w:bCs/>
          <w:color w:val="0000FF"/>
        </w:rPr>
        <w:t xml:space="preserve">appropriate </w:t>
      </w:r>
      <w:r w:rsidRPr="001B76D4">
        <w:rPr>
          <w:b/>
          <w:bCs/>
          <w:color w:val="0000FF"/>
        </w:rPr>
        <w:t xml:space="preserve">EPA Regional Office to amend the antidegradation implementation methods where the Tribe does not yet have the authority to administer the CWA section 402 permitting program. Where the Tribe does not have the authority to administer the CWA section 402 permitting program, EPA will act as the permitting authority in reservation waters and </w:t>
      </w:r>
      <w:r w:rsidR="00606E5E">
        <w:rPr>
          <w:b/>
          <w:bCs/>
          <w:color w:val="0000FF"/>
        </w:rPr>
        <w:t>will</w:t>
      </w:r>
      <w:r w:rsidRPr="001B76D4">
        <w:rPr>
          <w:b/>
          <w:bCs/>
          <w:color w:val="0000FF"/>
        </w:rPr>
        <w:t xml:space="preserve"> describe, in the permit fact sheet, how the permit is consistent with the antidegradation requirements of this paragraph and the antidegradation policy in paragraph (</w:t>
      </w:r>
      <w:r>
        <w:rPr>
          <w:b/>
          <w:bCs/>
          <w:color w:val="0000FF"/>
        </w:rPr>
        <w:t>f</w:t>
      </w:r>
      <w:r w:rsidRPr="001B76D4">
        <w:rPr>
          <w:b/>
          <w:bCs/>
          <w:color w:val="0000FF"/>
        </w:rPr>
        <w:t>) of this section</w:t>
      </w:r>
      <w:r w:rsidR="0018736F">
        <w:rPr>
          <w:b/>
          <w:bCs/>
          <w:color w:val="0000FF"/>
        </w:rPr>
        <w:t xml:space="preserve">. The following text </w:t>
      </w:r>
      <w:r w:rsidR="002712CE">
        <w:rPr>
          <w:b/>
          <w:bCs/>
          <w:color w:val="0000FF"/>
        </w:rPr>
        <w:t xml:space="preserve">(all of section (g)) </w:t>
      </w:r>
      <w:r w:rsidR="0018736F">
        <w:rPr>
          <w:b/>
          <w:bCs/>
          <w:color w:val="0000FF"/>
        </w:rPr>
        <w:t xml:space="preserve">assumes the Tribe will be conducting the antidegradation review </w:t>
      </w:r>
      <w:r w:rsidR="005C25FA">
        <w:rPr>
          <w:b/>
          <w:bCs/>
          <w:color w:val="0000FF"/>
        </w:rPr>
        <w:t xml:space="preserve">or reviewing the components of the antidegradation review </w:t>
      </w:r>
      <w:r w:rsidR="0018736F">
        <w:rPr>
          <w:b/>
          <w:bCs/>
          <w:color w:val="0000FF"/>
        </w:rPr>
        <w:t xml:space="preserve">and providing </w:t>
      </w:r>
      <w:r w:rsidR="00A422CD">
        <w:rPr>
          <w:b/>
          <w:bCs/>
          <w:color w:val="0000FF"/>
        </w:rPr>
        <w:t>its</w:t>
      </w:r>
      <w:r w:rsidR="0018736F">
        <w:rPr>
          <w:b/>
          <w:bCs/>
          <w:color w:val="0000FF"/>
        </w:rPr>
        <w:t xml:space="preserve"> decision on the authorization to lower water quality to EPA permit writers</w:t>
      </w:r>
      <w:r w:rsidR="002712CE">
        <w:rPr>
          <w:b/>
          <w:bCs/>
          <w:color w:val="0000FF"/>
        </w:rPr>
        <w:t xml:space="preserve"> before or during the permit development process</w:t>
      </w:r>
      <w:r w:rsidR="0018736F">
        <w:rPr>
          <w:b/>
          <w:bCs/>
          <w:color w:val="0000FF"/>
        </w:rPr>
        <w:t>. If the Tribe</w:t>
      </w:r>
      <w:r w:rsidR="005C25FA">
        <w:rPr>
          <w:b/>
          <w:bCs/>
          <w:color w:val="0000FF"/>
        </w:rPr>
        <w:t xml:space="preserve"> instead decides to review that material</w:t>
      </w:r>
      <w:r w:rsidR="002712CE">
        <w:rPr>
          <w:b/>
          <w:bCs/>
          <w:color w:val="0000FF"/>
        </w:rPr>
        <w:t>,</w:t>
      </w:r>
      <w:r w:rsidR="005C25FA">
        <w:rPr>
          <w:b/>
          <w:bCs/>
          <w:color w:val="0000FF"/>
        </w:rPr>
        <w:t xml:space="preserve"> authorize the lowering of water quality</w:t>
      </w:r>
      <w:r w:rsidR="002712CE">
        <w:rPr>
          <w:b/>
          <w:bCs/>
          <w:color w:val="0000FF"/>
        </w:rPr>
        <w:t>, and</w:t>
      </w:r>
      <w:r w:rsidR="002A71B4">
        <w:rPr>
          <w:b/>
          <w:bCs/>
          <w:color w:val="0000FF"/>
        </w:rPr>
        <w:t xml:space="preserve"> ensure compliance with </w:t>
      </w:r>
      <w:r w:rsidR="00A422CD">
        <w:rPr>
          <w:b/>
          <w:bCs/>
          <w:color w:val="0000FF"/>
        </w:rPr>
        <w:t>its</w:t>
      </w:r>
      <w:r w:rsidR="002712CE">
        <w:rPr>
          <w:b/>
          <w:bCs/>
          <w:color w:val="0000FF"/>
        </w:rPr>
        <w:t xml:space="preserve"> </w:t>
      </w:r>
      <w:r w:rsidR="002A71B4">
        <w:rPr>
          <w:b/>
          <w:bCs/>
          <w:color w:val="0000FF"/>
        </w:rPr>
        <w:t xml:space="preserve">antidegradation provisions </w:t>
      </w:r>
      <w:r w:rsidR="005C25FA">
        <w:rPr>
          <w:b/>
          <w:bCs/>
          <w:color w:val="0000FF"/>
        </w:rPr>
        <w:t xml:space="preserve">during the </w:t>
      </w:r>
      <w:r w:rsidR="00A422CD">
        <w:rPr>
          <w:b/>
          <w:bCs/>
          <w:color w:val="0000FF"/>
        </w:rPr>
        <w:t xml:space="preserve">CWA </w:t>
      </w:r>
      <w:r w:rsidR="002834C6">
        <w:rPr>
          <w:b/>
          <w:bCs/>
          <w:color w:val="0000FF"/>
        </w:rPr>
        <w:t>s</w:t>
      </w:r>
      <w:r w:rsidR="00A422CD">
        <w:rPr>
          <w:b/>
          <w:bCs/>
          <w:color w:val="0000FF"/>
        </w:rPr>
        <w:t xml:space="preserve">ection </w:t>
      </w:r>
      <w:r w:rsidR="005C25FA">
        <w:rPr>
          <w:b/>
          <w:bCs/>
          <w:color w:val="0000FF"/>
        </w:rPr>
        <w:t>401 certification process, EPA recommends that the tribe coordinate with the</w:t>
      </w:r>
      <w:r w:rsidR="00A422CD">
        <w:rPr>
          <w:b/>
          <w:bCs/>
          <w:color w:val="0000FF"/>
        </w:rPr>
        <w:t xml:space="preserve"> appropriate</w:t>
      </w:r>
      <w:r w:rsidR="005C25FA">
        <w:rPr>
          <w:b/>
          <w:bCs/>
          <w:color w:val="0000FF"/>
        </w:rPr>
        <w:t xml:space="preserve"> EPA Regional Office to amend th</w:t>
      </w:r>
      <w:r w:rsidR="008B0F8E">
        <w:rPr>
          <w:b/>
          <w:bCs/>
          <w:color w:val="0000FF"/>
        </w:rPr>
        <w:t>ese</w:t>
      </w:r>
      <w:r w:rsidR="005C25FA">
        <w:rPr>
          <w:b/>
          <w:bCs/>
          <w:color w:val="0000FF"/>
        </w:rPr>
        <w:t xml:space="preserve"> antidegradation implementation methods</w:t>
      </w:r>
      <w:r w:rsidR="002712CE">
        <w:rPr>
          <w:b/>
          <w:bCs/>
          <w:color w:val="0000FF"/>
        </w:rPr>
        <w:t xml:space="preserve"> to reflect that process.</w:t>
      </w:r>
      <w:r w:rsidRPr="001B76D4">
        <w:rPr>
          <w:b/>
          <w:bCs/>
          <w:color w:val="0000FF"/>
        </w:rPr>
        <w:t>.</w:t>
      </w:r>
      <w:r w:rsidRPr="001B76D4" w:rsidDel="004D4221">
        <w:rPr>
          <w:b/>
          <w:bCs/>
          <w:color w:val="0000FF"/>
        </w:rPr>
        <w:t xml:space="preserve"> </w:t>
      </w:r>
      <w:r w:rsidRPr="001B76D4">
        <w:rPr>
          <w:b/>
          <w:bCs/>
          <w:color w:val="0000FF"/>
        </w:rPr>
        <w:t>]</w:t>
      </w:r>
    </w:p>
    <w:p w14:paraId="052EB4EF" w14:textId="651C1FFF" w:rsidR="00C115FF" w:rsidRPr="008B0F8E" w:rsidRDefault="29F91D40" w:rsidP="000536CE">
      <w:pPr>
        <w:pStyle w:val="ListParagraph"/>
        <w:numPr>
          <w:ilvl w:val="2"/>
          <w:numId w:val="16"/>
        </w:numPr>
        <w:spacing w:after="240"/>
        <w:textAlignment w:val="baseline"/>
        <w:rPr>
          <w:iCs/>
        </w:rPr>
      </w:pPr>
      <w:r w:rsidRPr="00BC1CBF">
        <w:rPr>
          <w:color w:val="000000" w:themeColor="text1"/>
        </w:rPr>
        <w:lastRenderedPageBreak/>
        <w:t>The requirements of paragraph (</w:t>
      </w:r>
      <w:r w:rsidR="00B6383D">
        <w:rPr>
          <w:color w:val="000000" w:themeColor="text1"/>
        </w:rPr>
        <w:t>f</w:t>
      </w:r>
      <w:r w:rsidRPr="00BC1CBF">
        <w:rPr>
          <w:color w:val="000000" w:themeColor="text1"/>
        </w:rPr>
        <w:t>) of this section will be triggered by all new or expanded regulated activities. Regulated activities include, but are not limited to, any activity that requires a permit, license or water quality certification pursuant to section 402 of the Act, section 404 of the Act, and section 401 of the Act.</w:t>
      </w:r>
      <w:r w:rsidR="00066272">
        <w:rPr>
          <w:color w:val="000000" w:themeColor="text1"/>
        </w:rPr>
        <w:t xml:space="preserve"> </w:t>
      </w:r>
      <w:r w:rsidR="00066272" w:rsidRPr="009F1187">
        <w:rPr>
          <w:iCs/>
        </w:rPr>
        <w:t xml:space="preserve">No lowering of a high quality water shall be allowed unless the Tribe makes </w:t>
      </w:r>
      <w:r w:rsidR="00066272">
        <w:rPr>
          <w:iCs/>
        </w:rPr>
        <w:t>a</w:t>
      </w:r>
      <w:r w:rsidR="00066272" w:rsidRPr="009F1187">
        <w:rPr>
          <w:iCs/>
        </w:rPr>
        <w:t xml:space="preserve"> finding consistent with paragraph </w:t>
      </w:r>
      <w:r w:rsidR="0091544E">
        <w:rPr>
          <w:iCs/>
        </w:rPr>
        <w:t xml:space="preserve">(f)(2) and </w:t>
      </w:r>
      <w:r w:rsidR="00066272" w:rsidRPr="009F1187">
        <w:rPr>
          <w:iCs/>
        </w:rPr>
        <w:t>(</w:t>
      </w:r>
      <w:r w:rsidR="00066272">
        <w:rPr>
          <w:iCs/>
        </w:rPr>
        <w:t>g</w:t>
      </w:r>
      <w:r w:rsidR="00066272" w:rsidRPr="009F1187">
        <w:rPr>
          <w:iCs/>
        </w:rPr>
        <w:t>)(3)(ii) of this section and the lowering is authorized in a permit</w:t>
      </w:r>
      <w:r w:rsidR="00066272">
        <w:rPr>
          <w:iCs/>
        </w:rPr>
        <w:t>, license, or certification</w:t>
      </w:r>
      <w:r w:rsidR="00066272" w:rsidRPr="009F1187">
        <w:rPr>
          <w:iCs/>
        </w:rPr>
        <w:t>.</w:t>
      </w:r>
      <w:r w:rsidR="00066272" w:rsidRPr="00BC1CBF" w:rsidDel="00452E3D">
        <w:rPr>
          <w:color w:val="000000" w:themeColor="text1"/>
        </w:rPr>
        <w:t xml:space="preserve"> </w:t>
      </w:r>
    </w:p>
    <w:p w14:paraId="0E659F7E" w14:textId="0FECE90A" w:rsidR="00552CB6" w:rsidRPr="00DF198C" w:rsidRDefault="00552CB6" w:rsidP="009527BE">
      <w:pPr>
        <w:pStyle w:val="ListParagraph"/>
        <w:numPr>
          <w:ilvl w:val="2"/>
          <w:numId w:val="16"/>
        </w:numPr>
        <w:spacing w:after="240"/>
        <w:textAlignment w:val="baseline"/>
      </w:pPr>
      <w:r w:rsidRPr="009527BE">
        <w:rPr>
          <w:color w:val="000000" w:themeColor="text1"/>
        </w:rPr>
        <w:t>Antidegradation</w:t>
      </w:r>
      <w:r w:rsidRPr="00DF198C">
        <w:t xml:space="preserve"> protections will be addressed in new or reissued general permits authorized, implemented, or administered by the permitting authority either at the time the permitting authority develops and issues the general permit or upon review of an applicant’s request to be covered by a general permit. The permitting authority will describe in writing</w:t>
      </w:r>
      <w:r w:rsidR="009717A7">
        <w:t xml:space="preserve"> in the permit fact sheet</w:t>
      </w:r>
      <w:r w:rsidRPr="00DF198C">
        <w:t xml:space="preserve"> how the general permit is consistent with the antidegradation requirements of this paragraph and the antidegradation policy in paragraph </w:t>
      </w:r>
      <w:r w:rsidR="000E70B0" w:rsidRPr="00DF198C">
        <w:t>(</w:t>
      </w:r>
      <w:r w:rsidR="00B6383D">
        <w:t>f</w:t>
      </w:r>
      <w:r w:rsidR="000E70B0" w:rsidRPr="00DF198C">
        <w:t>)</w:t>
      </w:r>
      <w:r w:rsidRPr="00DF198C">
        <w:t xml:space="preserve"> of this section.</w:t>
      </w:r>
    </w:p>
    <w:p w14:paraId="6BA45639" w14:textId="2B841F78" w:rsidR="004044C4" w:rsidRPr="009527BE" w:rsidRDefault="00552CB6" w:rsidP="009527BE">
      <w:pPr>
        <w:pStyle w:val="ListParagraph"/>
        <w:numPr>
          <w:ilvl w:val="1"/>
          <w:numId w:val="16"/>
        </w:numPr>
        <w:spacing w:after="240"/>
        <w:rPr>
          <w:iCs/>
          <w:color w:val="000000" w:themeColor="text1"/>
        </w:rPr>
      </w:pPr>
      <w:r w:rsidRPr="009527BE">
        <w:rPr>
          <w:i/>
          <w:iCs/>
          <w:color w:val="000000" w:themeColor="text1"/>
        </w:rPr>
        <w:t xml:space="preserve">Existing Instream Use Protection consistent with paragraph </w:t>
      </w:r>
      <w:r w:rsidR="000E70B0" w:rsidRPr="009527BE">
        <w:rPr>
          <w:i/>
          <w:iCs/>
          <w:color w:val="000000" w:themeColor="text1"/>
        </w:rPr>
        <w:t>(</w:t>
      </w:r>
      <w:r w:rsidR="00B6383D">
        <w:rPr>
          <w:i/>
          <w:iCs/>
          <w:color w:val="000000" w:themeColor="text1"/>
        </w:rPr>
        <w:t>f</w:t>
      </w:r>
      <w:r w:rsidR="000E70B0" w:rsidRPr="009527BE">
        <w:rPr>
          <w:i/>
          <w:iCs/>
          <w:color w:val="000000" w:themeColor="text1"/>
        </w:rPr>
        <w:t>)</w:t>
      </w:r>
      <w:r w:rsidRPr="009527BE">
        <w:rPr>
          <w:i/>
          <w:iCs/>
          <w:color w:val="000000" w:themeColor="text1"/>
        </w:rPr>
        <w:t xml:space="preserve">(1) of this section. </w:t>
      </w:r>
      <w:r w:rsidRPr="009527BE">
        <w:rPr>
          <w:iCs/>
          <w:color w:val="000000" w:themeColor="text1"/>
        </w:rPr>
        <w:t xml:space="preserve">For all waters, the Tribe shall </w:t>
      </w:r>
      <w:r w:rsidR="004044C4" w:rsidRPr="009527BE">
        <w:rPr>
          <w:iCs/>
          <w:color w:val="000000" w:themeColor="text1"/>
        </w:rPr>
        <w:t xml:space="preserve">ensure </w:t>
      </w:r>
      <w:r w:rsidRPr="009527BE">
        <w:rPr>
          <w:iCs/>
          <w:color w:val="000000" w:themeColor="text1"/>
        </w:rPr>
        <w:t xml:space="preserve">that the level of water quality necessary to protect existing uses is maintained. In order to achieve this requirement, the Tribe shall consider whether a discharge would lower the water quality to the </w:t>
      </w:r>
      <w:r w:rsidR="004044C4" w:rsidRPr="009527BE">
        <w:rPr>
          <w:iCs/>
          <w:color w:val="000000" w:themeColor="text1"/>
        </w:rPr>
        <w:t>extent</w:t>
      </w:r>
      <w:r w:rsidRPr="009527BE">
        <w:rPr>
          <w:iCs/>
          <w:color w:val="000000" w:themeColor="text1"/>
        </w:rPr>
        <w:t xml:space="preserve"> that it would no longer be sufficient to protect and maintain the existing uses of that water body. Such consideration shall be based on all existing and readily available water quality-related data and information, as well as any additional water-quality related data and information submitted during the public comment period for the permit or license. </w:t>
      </w:r>
    </w:p>
    <w:p w14:paraId="1A8CC46B" w14:textId="3C71BD3C" w:rsidR="00552CB6" w:rsidRPr="00DF198C" w:rsidRDefault="004044C4" w:rsidP="008506BF">
      <w:pPr>
        <w:autoSpaceDE w:val="0"/>
        <w:autoSpaceDN w:val="0"/>
        <w:adjustRightInd w:val="0"/>
        <w:spacing w:after="240"/>
        <w:ind w:left="360" w:right="115"/>
      </w:pPr>
      <w:r w:rsidRPr="29F91D40">
        <w:rPr>
          <w:b/>
          <w:bCs/>
          <w:color w:val="0000FF"/>
        </w:rPr>
        <w:t>[The following text assumes the Tribe will identify high quality waters using a “parameter-by-parameter basis.” The Tribe may instead choose to identify high quality waters using a “water body-by-water body basis</w:t>
      </w:r>
      <w:r w:rsidR="00E66C1F">
        <w:rPr>
          <w:b/>
          <w:bCs/>
          <w:color w:val="0000FF"/>
        </w:rPr>
        <w:t>.</w:t>
      </w:r>
      <w:r w:rsidRPr="29F91D40">
        <w:rPr>
          <w:b/>
          <w:bCs/>
          <w:color w:val="0000FF"/>
        </w:rPr>
        <w:t xml:space="preserve">” </w:t>
      </w:r>
      <w:r w:rsidR="000B334C">
        <w:rPr>
          <w:b/>
          <w:bCs/>
          <w:color w:val="0000FF"/>
        </w:rPr>
        <w:t xml:space="preserve">If so, the EPA recommends </w:t>
      </w:r>
      <w:r w:rsidR="00A720E8">
        <w:rPr>
          <w:b/>
          <w:bCs/>
          <w:color w:val="0000FF"/>
        </w:rPr>
        <w:t xml:space="preserve">the Tribe </w:t>
      </w:r>
      <w:r w:rsidRPr="29F91D40">
        <w:rPr>
          <w:b/>
          <w:bCs/>
          <w:color w:val="0000FF"/>
        </w:rPr>
        <w:t>coordinate with the EPA Regional Office to amend the antidegradation implementation methods to reflect use of the water body-by-water body basis.]</w:t>
      </w:r>
      <w:r w:rsidDel="004044C4">
        <w:rPr>
          <w:rStyle w:val="CommentReference"/>
        </w:rPr>
        <w:t xml:space="preserve"> </w:t>
      </w:r>
    </w:p>
    <w:p w14:paraId="2557EC27" w14:textId="0BA45280" w:rsidR="00552CB6" w:rsidRDefault="29F91D40" w:rsidP="009527BE">
      <w:pPr>
        <w:pStyle w:val="ListParagraph"/>
        <w:numPr>
          <w:ilvl w:val="1"/>
          <w:numId w:val="16"/>
        </w:numPr>
        <w:spacing w:after="240"/>
        <w:textAlignment w:val="baseline"/>
      </w:pPr>
      <w:r w:rsidRPr="009527BE">
        <w:rPr>
          <w:i/>
          <w:iCs/>
        </w:rPr>
        <w:t>High Quality Water Protection consistent with paragraph (</w:t>
      </w:r>
      <w:r w:rsidR="00B6383D">
        <w:rPr>
          <w:i/>
          <w:iCs/>
        </w:rPr>
        <w:t>f</w:t>
      </w:r>
      <w:r w:rsidRPr="009527BE">
        <w:rPr>
          <w:i/>
          <w:iCs/>
        </w:rPr>
        <w:t>)(2) of this section.</w:t>
      </w:r>
      <w:r>
        <w:t xml:space="preserve"> High quality waters are water bodies in which, on a parameter-by-parameter basis, the quality of the waters exceeds levels necessary to support protection and propagation of fish, shellfish, and wildlife and recreation in and on the water. The Tribe shall ensure that no action resulting in a lowering of water quality occurs unless the components outlined in paragraph (</w:t>
      </w:r>
      <w:r w:rsidR="00B6383D">
        <w:t>g</w:t>
      </w:r>
      <w:r>
        <w:t xml:space="preserve">)(3)(i) of this section are </w:t>
      </w:r>
      <w:r w:rsidR="00EA6F37">
        <w:t>available to the Tribe</w:t>
      </w:r>
      <w:r>
        <w:t xml:space="preserve"> and found to adequately support the lowering of water quality as necessary to accommodate important economic and social development in the area in which the water is located consistent with paragraph (</w:t>
      </w:r>
      <w:r w:rsidR="00B6383D">
        <w:t>g</w:t>
      </w:r>
      <w:r>
        <w:t xml:space="preserve">)(3)(ii) of this section.  </w:t>
      </w:r>
    </w:p>
    <w:p w14:paraId="390B5F3F" w14:textId="7559A787" w:rsidR="004044C4" w:rsidRPr="00DF198C" w:rsidRDefault="004044C4" w:rsidP="004044C4">
      <w:pPr>
        <w:autoSpaceDE w:val="0"/>
        <w:autoSpaceDN w:val="0"/>
        <w:adjustRightInd w:val="0"/>
        <w:spacing w:after="240"/>
        <w:ind w:left="720" w:right="115"/>
      </w:pPr>
      <w:r w:rsidRPr="29F91D40">
        <w:rPr>
          <w:b/>
          <w:bCs/>
          <w:color w:val="0000FF"/>
        </w:rPr>
        <w:t xml:space="preserve">[The Tribe may </w:t>
      </w:r>
      <w:r w:rsidRPr="0027312E">
        <w:rPr>
          <w:b/>
          <w:bCs/>
          <w:color w:val="0000FF"/>
        </w:rPr>
        <w:t>choose</w:t>
      </w:r>
      <w:r w:rsidRPr="29F91D40">
        <w:rPr>
          <w:b/>
          <w:bCs/>
          <w:color w:val="0000FF"/>
        </w:rPr>
        <w:t xml:space="preserve"> to specify who will prepare the components and information outlined in the following section. For instance, the Tribe may choose to require “the entity seeking to lower water quality” to prepare and submit the components and information. The Tribe may coordinate with the EPA Regional Office to amend this section.]</w:t>
      </w:r>
    </w:p>
    <w:p w14:paraId="0451CDE1" w14:textId="6F64C0EF" w:rsidR="00552CB6" w:rsidRPr="00DF198C" w:rsidRDefault="004044C4" w:rsidP="000B046A">
      <w:pPr>
        <w:pStyle w:val="ListParagraph"/>
        <w:numPr>
          <w:ilvl w:val="2"/>
          <w:numId w:val="19"/>
        </w:numPr>
        <w:spacing w:after="240"/>
        <w:textAlignment w:val="baseline"/>
      </w:pPr>
      <w:r w:rsidRPr="000B046A">
        <w:rPr>
          <w:color w:val="000000" w:themeColor="text1"/>
        </w:rPr>
        <w:lastRenderedPageBreak/>
        <w:t xml:space="preserve">When </w:t>
      </w:r>
      <w:r w:rsidR="0036445E">
        <w:rPr>
          <w:color w:val="000000" w:themeColor="text1"/>
        </w:rPr>
        <w:t>determining whether to authorize a lowering of water quality</w:t>
      </w:r>
      <w:r w:rsidR="00552CB6" w:rsidRPr="000B046A">
        <w:rPr>
          <w:color w:val="000000" w:themeColor="text1"/>
        </w:rPr>
        <w:t xml:space="preserve"> for </w:t>
      </w:r>
      <w:r w:rsidR="00F9118D" w:rsidRPr="000B046A">
        <w:rPr>
          <w:color w:val="000000" w:themeColor="text1"/>
        </w:rPr>
        <w:t xml:space="preserve">one or more parameters </w:t>
      </w:r>
      <w:r w:rsidR="00552CB6" w:rsidRPr="000B046A">
        <w:rPr>
          <w:color w:val="000000" w:themeColor="text1"/>
        </w:rPr>
        <w:t>that exceeds levels necessary to support the protection and propagation of fish, shellfish, and wildlife and recreation in and on the water</w:t>
      </w:r>
      <w:r w:rsidR="001C0827" w:rsidRPr="000B046A">
        <w:rPr>
          <w:color w:val="000000" w:themeColor="text1"/>
        </w:rPr>
        <w:t>,</w:t>
      </w:r>
      <w:r w:rsidR="00552CB6" w:rsidRPr="000B046A">
        <w:rPr>
          <w:color w:val="000000" w:themeColor="text1"/>
        </w:rPr>
        <w:t xml:space="preserve"> </w:t>
      </w:r>
      <w:r w:rsidRPr="000B046A">
        <w:rPr>
          <w:color w:val="000000" w:themeColor="text1"/>
        </w:rPr>
        <w:t>the Tribe will consider</w:t>
      </w:r>
      <w:r w:rsidR="00552CB6" w:rsidRPr="000B046A">
        <w:rPr>
          <w:color w:val="000000" w:themeColor="text1"/>
        </w:rPr>
        <w:t xml:space="preserve"> the following components and information:</w:t>
      </w:r>
    </w:p>
    <w:p w14:paraId="5153E9FC" w14:textId="77777777" w:rsidR="00552CB6" w:rsidRDefault="29F91D40" w:rsidP="000B046A">
      <w:pPr>
        <w:pStyle w:val="ListParagraph"/>
        <w:numPr>
          <w:ilvl w:val="3"/>
          <w:numId w:val="20"/>
        </w:numPr>
        <w:spacing w:after="240"/>
      </w:pPr>
      <w:r w:rsidRPr="000B046A">
        <w:rPr>
          <w:i/>
          <w:iCs/>
        </w:rPr>
        <w:t>Identifying Information.</w:t>
      </w:r>
      <w:r>
        <w:t xml:space="preserve"> Name of the applicant, a description of the nature of the applicant's business and the pollutants to be discharged, location of the discharge, the name of and any water quality data for the receiving water body, daily maximum and average flow to be discharged, and effluent characterization.</w:t>
      </w:r>
    </w:p>
    <w:p w14:paraId="795A3F7D" w14:textId="4C52ECD1" w:rsidR="00B51803" w:rsidRPr="00226124" w:rsidRDefault="005515C1" w:rsidP="00921082">
      <w:pPr>
        <w:spacing w:after="240"/>
        <w:ind w:left="1080"/>
        <w:rPr>
          <w:b/>
          <w:bCs/>
          <w:color w:val="0000FF"/>
        </w:rPr>
      </w:pPr>
      <w:r w:rsidRPr="00226124">
        <w:rPr>
          <w:b/>
          <w:bCs/>
          <w:color w:val="0000FF"/>
        </w:rPr>
        <w:t>[The Tribe may want to include a list of</w:t>
      </w:r>
      <w:r w:rsidR="00876261" w:rsidRPr="00226124">
        <w:rPr>
          <w:b/>
          <w:bCs/>
          <w:color w:val="0000FF"/>
        </w:rPr>
        <w:t xml:space="preserve"> </w:t>
      </w:r>
      <w:r w:rsidRPr="00226124">
        <w:rPr>
          <w:b/>
          <w:bCs/>
          <w:color w:val="0000FF"/>
        </w:rPr>
        <w:t xml:space="preserve">alternatives </w:t>
      </w:r>
      <w:r w:rsidR="00D00565" w:rsidRPr="00226124">
        <w:rPr>
          <w:b/>
          <w:bCs/>
          <w:color w:val="0000FF"/>
        </w:rPr>
        <w:t xml:space="preserve">in paragraph (g)(3)(i)(2) </w:t>
      </w:r>
      <w:r w:rsidRPr="00226124">
        <w:rPr>
          <w:b/>
          <w:bCs/>
          <w:color w:val="0000FF"/>
        </w:rPr>
        <w:t>that may be considered</w:t>
      </w:r>
      <w:r w:rsidR="00DE28C1" w:rsidRPr="00226124">
        <w:rPr>
          <w:b/>
          <w:bCs/>
          <w:color w:val="0000FF"/>
        </w:rPr>
        <w:t xml:space="preserve"> during the analysis of alternatives. </w:t>
      </w:r>
      <w:r w:rsidR="00346CB1" w:rsidRPr="00226124">
        <w:rPr>
          <w:b/>
          <w:bCs/>
          <w:color w:val="0000FF"/>
        </w:rPr>
        <w:t>Alternative</w:t>
      </w:r>
      <w:r w:rsidR="00DE1A08" w:rsidRPr="00226124">
        <w:rPr>
          <w:b/>
          <w:bCs/>
          <w:color w:val="0000FF"/>
        </w:rPr>
        <w:t>s</w:t>
      </w:r>
      <w:r w:rsidR="00346CB1" w:rsidRPr="00226124">
        <w:rPr>
          <w:b/>
          <w:bCs/>
          <w:color w:val="0000FF"/>
        </w:rPr>
        <w:t xml:space="preserve"> to consider</w:t>
      </w:r>
      <w:r w:rsidR="00B51803" w:rsidRPr="00226124">
        <w:rPr>
          <w:b/>
          <w:bCs/>
          <w:color w:val="0000FF"/>
        </w:rPr>
        <w:t xml:space="preserve"> may include:</w:t>
      </w:r>
    </w:p>
    <w:p w14:paraId="29DC75CE" w14:textId="08F41955" w:rsidR="00921082" w:rsidRPr="00226124" w:rsidRDefault="00921082" w:rsidP="00226124">
      <w:pPr>
        <w:pStyle w:val="ListParagraph"/>
        <w:numPr>
          <w:ilvl w:val="0"/>
          <w:numId w:val="45"/>
        </w:numPr>
        <w:rPr>
          <w:b/>
          <w:bCs/>
          <w:color w:val="0000FF"/>
        </w:rPr>
      </w:pPr>
      <w:r w:rsidRPr="00226124">
        <w:rPr>
          <w:b/>
          <w:bCs/>
          <w:color w:val="0000FF"/>
        </w:rPr>
        <w:t>Alternative methods of production or operation;</w:t>
      </w:r>
    </w:p>
    <w:p w14:paraId="2DD9EF23" w14:textId="58E12D07" w:rsidR="003F493E" w:rsidRPr="00226124" w:rsidRDefault="003F493E" w:rsidP="00226124">
      <w:pPr>
        <w:pStyle w:val="ListParagraph"/>
        <w:numPr>
          <w:ilvl w:val="0"/>
          <w:numId w:val="45"/>
        </w:numPr>
        <w:rPr>
          <w:b/>
          <w:bCs/>
          <w:color w:val="0000FF"/>
        </w:rPr>
      </w:pPr>
      <w:r w:rsidRPr="00226124">
        <w:rPr>
          <w:b/>
          <w:bCs/>
          <w:color w:val="0000FF"/>
        </w:rPr>
        <w:t>Water conversation practices;</w:t>
      </w:r>
    </w:p>
    <w:p w14:paraId="1AEF51A7" w14:textId="43C5F52B" w:rsidR="003F493E" w:rsidRPr="00226124" w:rsidRDefault="003F493E" w:rsidP="00226124">
      <w:pPr>
        <w:pStyle w:val="ListParagraph"/>
        <w:numPr>
          <w:ilvl w:val="0"/>
          <w:numId w:val="45"/>
        </w:numPr>
        <w:rPr>
          <w:b/>
          <w:bCs/>
          <w:color w:val="0000FF"/>
        </w:rPr>
      </w:pPr>
      <w:r w:rsidRPr="00226124">
        <w:rPr>
          <w:b/>
          <w:bCs/>
          <w:color w:val="0000FF"/>
        </w:rPr>
        <w:t>Wastewater minimization technologies;</w:t>
      </w:r>
    </w:p>
    <w:p w14:paraId="2CFEF9B3" w14:textId="56B13D62" w:rsidR="00156FBF" w:rsidRPr="00226124" w:rsidRDefault="00156FBF" w:rsidP="00226124">
      <w:pPr>
        <w:pStyle w:val="ListParagraph"/>
        <w:numPr>
          <w:ilvl w:val="0"/>
          <w:numId w:val="45"/>
        </w:numPr>
        <w:rPr>
          <w:b/>
          <w:bCs/>
          <w:color w:val="0000FF"/>
        </w:rPr>
      </w:pPr>
      <w:r w:rsidRPr="00226124">
        <w:rPr>
          <w:b/>
          <w:bCs/>
          <w:color w:val="0000FF"/>
        </w:rPr>
        <w:t>Improved wastewater treatment facility operation;</w:t>
      </w:r>
    </w:p>
    <w:p w14:paraId="688CBA61" w14:textId="27276C28" w:rsidR="00156FBF" w:rsidRPr="00226124" w:rsidRDefault="00156FBF" w:rsidP="00226124">
      <w:pPr>
        <w:pStyle w:val="ListParagraph"/>
        <w:numPr>
          <w:ilvl w:val="0"/>
          <w:numId w:val="45"/>
        </w:numPr>
        <w:rPr>
          <w:b/>
          <w:bCs/>
          <w:color w:val="0000FF"/>
        </w:rPr>
      </w:pPr>
      <w:r w:rsidRPr="00226124">
        <w:rPr>
          <w:b/>
          <w:bCs/>
          <w:color w:val="0000FF"/>
        </w:rPr>
        <w:t xml:space="preserve">Alternative methods of treatment, including advanced treatment beyond applicable technology </w:t>
      </w:r>
      <w:r w:rsidR="00BA28AF" w:rsidRPr="00226124">
        <w:rPr>
          <w:b/>
          <w:bCs/>
          <w:color w:val="0000FF"/>
        </w:rPr>
        <w:t>requirements</w:t>
      </w:r>
      <w:r w:rsidRPr="00226124">
        <w:rPr>
          <w:b/>
          <w:bCs/>
          <w:color w:val="0000FF"/>
        </w:rPr>
        <w:t xml:space="preserve"> of the Clean Water Act</w:t>
      </w:r>
      <w:r w:rsidR="00AD6B3A" w:rsidRPr="00226124">
        <w:rPr>
          <w:b/>
          <w:bCs/>
          <w:color w:val="0000FF"/>
        </w:rPr>
        <w:t>;</w:t>
      </w:r>
    </w:p>
    <w:p w14:paraId="67D0F6F8" w14:textId="45BC1EAA" w:rsidR="00AD6B3A" w:rsidRPr="00226124" w:rsidRDefault="006C49C7" w:rsidP="00226124">
      <w:pPr>
        <w:pStyle w:val="ListParagraph"/>
        <w:numPr>
          <w:ilvl w:val="0"/>
          <w:numId w:val="45"/>
        </w:numPr>
        <w:rPr>
          <w:b/>
          <w:bCs/>
          <w:color w:val="0000FF"/>
        </w:rPr>
      </w:pPr>
      <w:r w:rsidRPr="00226124">
        <w:rPr>
          <w:b/>
          <w:bCs/>
          <w:color w:val="0000FF"/>
        </w:rPr>
        <w:t>Relocation or configuration of outfall or diffuser;</w:t>
      </w:r>
    </w:p>
    <w:p w14:paraId="5CF12F8E" w14:textId="58F88459" w:rsidR="006C49C7" w:rsidRPr="00226124" w:rsidRDefault="00BA28AF" w:rsidP="00226124">
      <w:pPr>
        <w:pStyle w:val="ListParagraph"/>
        <w:numPr>
          <w:ilvl w:val="0"/>
          <w:numId w:val="45"/>
        </w:numPr>
        <w:rPr>
          <w:b/>
          <w:bCs/>
          <w:color w:val="0000FF"/>
        </w:rPr>
      </w:pPr>
      <w:r w:rsidRPr="00226124">
        <w:rPr>
          <w:b/>
          <w:bCs/>
          <w:color w:val="0000FF"/>
        </w:rPr>
        <w:t>Process changes/improved efficiency that reduces pollutant discharge;</w:t>
      </w:r>
    </w:p>
    <w:p w14:paraId="506E7019" w14:textId="3C0E6A31" w:rsidR="00BA28AF" w:rsidRPr="00226124" w:rsidRDefault="00BA28AF" w:rsidP="00226124">
      <w:pPr>
        <w:pStyle w:val="ListParagraph"/>
        <w:numPr>
          <w:ilvl w:val="0"/>
          <w:numId w:val="45"/>
        </w:numPr>
        <w:rPr>
          <w:b/>
          <w:bCs/>
          <w:color w:val="0000FF"/>
        </w:rPr>
      </w:pPr>
      <w:r w:rsidRPr="00226124">
        <w:rPr>
          <w:b/>
          <w:bCs/>
          <w:color w:val="0000FF"/>
        </w:rPr>
        <w:t xml:space="preserve">Seasonal discharge to avoid critical time period for water </w:t>
      </w:r>
      <w:r w:rsidR="00933F14" w:rsidRPr="00226124">
        <w:rPr>
          <w:b/>
          <w:bCs/>
          <w:color w:val="0000FF"/>
        </w:rPr>
        <w:t>quality;</w:t>
      </w:r>
    </w:p>
    <w:p w14:paraId="100CA5B5" w14:textId="00414286" w:rsidR="00933F14" w:rsidRPr="00226124" w:rsidRDefault="00933F14" w:rsidP="00226124">
      <w:pPr>
        <w:pStyle w:val="ListParagraph"/>
        <w:numPr>
          <w:ilvl w:val="0"/>
          <w:numId w:val="45"/>
        </w:numPr>
        <w:rPr>
          <w:b/>
          <w:bCs/>
          <w:color w:val="0000FF"/>
        </w:rPr>
      </w:pPr>
      <w:r w:rsidRPr="00226124">
        <w:rPr>
          <w:b/>
          <w:bCs/>
          <w:color w:val="0000FF"/>
        </w:rPr>
        <w:t>Non-discharge alternatives such as land application;</w:t>
      </w:r>
    </w:p>
    <w:p w14:paraId="62A1B019" w14:textId="248CBFD4" w:rsidR="00933F14" w:rsidRPr="00226124" w:rsidRDefault="00EB20A9" w:rsidP="002A5C29">
      <w:pPr>
        <w:pStyle w:val="ListParagraph"/>
        <w:numPr>
          <w:ilvl w:val="0"/>
          <w:numId w:val="45"/>
        </w:numPr>
        <w:rPr>
          <w:b/>
          <w:bCs/>
          <w:color w:val="0000FF"/>
        </w:rPr>
      </w:pPr>
      <w:r w:rsidRPr="00226124">
        <w:rPr>
          <w:b/>
          <w:bCs/>
          <w:color w:val="0000FF"/>
        </w:rPr>
        <w:t>O</w:t>
      </w:r>
      <w:r w:rsidR="007C2377" w:rsidRPr="00226124">
        <w:rPr>
          <w:b/>
          <w:bCs/>
          <w:color w:val="0000FF"/>
        </w:rPr>
        <w:t>ffsets to the activity or discharge’s effect on water quality</w:t>
      </w:r>
      <w:r w:rsidR="00BD1149" w:rsidRPr="00226124">
        <w:rPr>
          <w:b/>
          <w:bCs/>
          <w:color w:val="0000FF"/>
        </w:rPr>
        <w:t>]</w:t>
      </w:r>
    </w:p>
    <w:p w14:paraId="46A7EC6D" w14:textId="77777777" w:rsidR="002A5C29" w:rsidRPr="00226124" w:rsidRDefault="002A5C29" w:rsidP="00226124">
      <w:pPr>
        <w:pStyle w:val="ListParagraph"/>
        <w:ind w:left="1800"/>
        <w:rPr>
          <w:b/>
          <w:bCs/>
          <w:color w:val="0070C0"/>
        </w:rPr>
      </w:pPr>
    </w:p>
    <w:p w14:paraId="1B4439B2" w14:textId="68587D5C" w:rsidR="00552CB6" w:rsidRDefault="00552CB6" w:rsidP="000B046A">
      <w:pPr>
        <w:pStyle w:val="ListParagraph"/>
        <w:numPr>
          <w:ilvl w:val="3"/>
          <w:numId w:val="20"/>
        </w:numPr>
        <w:spacing w:after="240"/>
        <w:rPr>
          <w:iCs/>
        </w:rPr>
      </w:pPr>
      <w:r w:rsidRPr="29F91D40">
        <w:rPr>
          <w:i/>
          <w:iCs/>
        </w:rPr>
        <w:t xml:space="preserve">Analysis of alternatives. </w:t>
      </w:r>
      <w:r w:rsidRPr="000B046A">
        <w:rPr>
          <w:iCs/>
        </w:rPr>
        <w:t>Identification and evaluation of a range of practicable</w:t>
      </w:r>
      <w:r w:rsidR="00C163AC">
        <w:rPr>
          <w:iCs/>
        </w:rPr>
        <w:t xml:space="preserve"> (as defined </w:t>
      </w:r>
      <w:r w:rsidR="007F65F7">
        <w:rPr>
          <w:iCs/>
        </w:rPr>
        <w:t>at (b)(34))</w:t>
      </w:r>
      <w:r w:rsidRPr="000B046A">
        <w:rPr>
          <w:iCs/>
        </w:rPr>
        <w:t xml:space="preserve"> alternatives that would prevent or lessen the degradation associated with the proposed activity to determine whet</w:t>
      </w:r>
      <w:r w:rsidR="00B30140" w:rsidRPr="000B046A">
        <w:rPr>
          <w:iCs/>
        </w:rPr>
        <w:t>he</w:t>
      </w:r>
      <w:r w:rsidRPr="000B046A">
        <w:rPr>
          <w:iCs/>
        </w:rPr>
        <w:t>r the degradation of water qual</w:t>
      </w:r>
      <w:r w:rsidR="00B30140" w:rsidRPr="000B046A">
        <w:rPr>
          <w:iCs/>
        </w:rPr>
        <w:t>it</w:t>
      </w:r>
      <w:r w:rsidRPr="000B046A">
        <w:rPr>
          <w:iCs/>
        </w:rPr>
        <w:t>y is necessary. When the analysis of alternatives identifies one or more practicable alternatives, the Tribe shall only find that a lowering is necessary</w:t>
      </w:r>
      <w:r w:rsidR="000A1CB1" w:rsidRPr="000B046A">
        <w:rPr>
          <w:iCs/>
        </w:rPr>
        <w:t>, consistent with paragraph (f)(</w:t>
      </w:r>
      <w:r w:rsidR="00CB0AD9">
        <w:rPr>
          <w:iCs/>
        </w:rPr>
        <w:t>2</w:t>
      </w:r>
      <w:r w:rsidR="000A1CB1" w:rsidRPr="000B046A">
        <w:rPr>
          <w:iCs/>
        </w:rPr>
        <w:t>)(ii),</w:t>
      </w:r>
      <w:r w:rsidRPr="000B046A">
        <w:rPr>
          <w:iCs/>
        </w:rPr>
        <w:t xml:space="preserve"> if one such alternative is selected for implementation.</w:t>
      </w:r>
    </w:p>
    <w:p w14:paraId="7FB39325" w14:textId="034B2AC6" w:rsidR="00CE7645" w:rsidRPr="00226124" w:rsidRDefault="00164A67" w:rsidP="00CE7645">
      <w:pPr>
        <w:spacing w:after="240"/>
        <w:ind w:left="1080"/>
        <w:rPr>
          <w:b/>
          <w:bCs/>
          <w:iCs/>
          <w:color w:val="0000FF"/>
        </w:rPr>
      </w:pPr>
      <w:r w:rsidRPr="00226124">
        <w:rPr>
          <w:b/>
          <w:bCs/>
          <w:iCs/>
          <w:color w:val="0000FF"/>
        </w:rPr>
        <w:t xml:space="preserve">[The Tribe may want to include a list of factors </w:t>
      </w:r>
      <w:r w:rsidR="00013309" w:rsidRPr="00226124">
        <w:rPr>
          <w:b/>
          <w:bCs/>
          <w:iCs/>
          <w:color w:val="0000FF"/>
        </w:rPr>
        <w:t>in paragraph (g)(3)(i)(</w:t>
      </w:r>
      <w:r w:rsidR="00AD0CAA">
        <w:rPr>
          <w:b/>
          <w:bCs/>
          <w:iCs/>
          <w:color w:val="0000FF"/>
        </w:rPr>
        <w:t>3</w:t>
      </w:r>
      <w:r w:rsidR="00013309" w:rsidRPr="00226124">
        <w:rPr>
          <w:b/>
          <w:bCs/>
          <w:iCs/>
          <w:color w:val="0000FF"/>
        </w:rPr>
        <w:t xml:space="preserve">) </w:t>
      </w:r>
      <w:r w:rsidRPr="00226124">
        <w:rPr>
          <w:b/>
          <w:bCs/>
          <w:iCs/>
          <w:color w:val="0000FF"/>
        </w:rPr>
        <w:t xml:space="preserve">that will be evaluated during a socio-economic </w:t>
      </w:r>
      <w:r w:rsidR="00BA2B48" w:rsidRPr="00226124">
        <w:rPr>
          <w:b/>
          <w:bCs/>
          <w:iCs/>
          <w:color w:val="0000FF"/>
        </w:rPr>
        <w:t>analysis.</w:t>
      </w:r>
      <w:r w:rsidR="00772504" w:rsidRPr="00226124">
        <w:rPr>
          <w:b/>
          <w:bCs/>
          <w:iCs/>
          <w:color w:val="0000FF"/>
        </w:rPr>
        <w:t xml:space="preserve"> Factors</w:t>
      </w:r>
      <w:r w:rsidR="00BA2B48" w:rsidRPr="00226124">
        <w:rPr>
          <w:b/>
          <w:bCs/>
          <w:iCs/>
          <w:color w:val="0000FF"/>
        </w:rPr>
        <w:t xml:space="preserve"> may include:</w:t>
      </w:r>
    </w:p>
    <w:p w14:paraId="2CEFCF41" w14:textId="77777777" w:rsidR="00CE7645" w:rsidRPr="00226124" w:rsidRDefault="00CE7645" w:rsidP="00226124">
      <w:pPr>
        <w:pStyle w:val="ListParagraph"/>
        <w:numPr>
          <w:ilvl w:val="0"/>
          <w:numId w:val="47"/>
        </w:numPr>
        <w:rPr>
          <w:b/>
          <w:bCs/>
          <w:iCs/>
          <w:color w:val="0000FF"/>
        </w:rPr>
      </w:pPr>
      <w:r w:rsidRPr="00226124">
        <w:rPr>
          <w:rFonts w:eastAsiaTheme="minorHAnsi"/>
          <w:b/>
          <w:bCs/>
          <w:color w:val="0000FF"/>
        </w:rPr>
        <w:t>Median Household Income;</w:t>
      </w:r>
    </w:p>
    <w:p w14:paraId="77FB767A" w14:textId="77777777" w:rsidR="00CE7645" w:rsidRPr="00226124" w:rsidRDefault="00CE7645" w:rsidP="00226124">
      <w:pPr>
        <w:pStyle w:val="ListParagraph"/>
        <w:numPr>
          <w:ilvl w:val="0"/>
          <w:numId w:val="47"/>
        </w:numPr>
        <w:rPr>
          <w:b/>
          <w:bCs/>
          <w:iCs/>
          <w:color w:val="0000FF"/>
        </w:rPr>
      </w:pPr>
      <w:r w:rsidRPr="00226124">
        <w:rPr>
          <w:rFonts w:eastAsiaTheme="minorHAnsi"/>
          <w:b/>
          <w:bCs/>
          <w:color w:val="0000FF"/>
        </w:rPr>
        <w:t>Community Unemployment Rate;</w:t>
      </w:r>
    </w:p>
    <w:p w14:paraId="374D88AA" w14:textId="77777777" w:rsidR="00CE7645" w:rsidRPr="00226124" w:rsidRDefault="00CE7645" w:rsidP="00226124">
      <w:pPr>
        <w:pStyle w:val="ListParagraph"/>
        <w:numPr>
          <w:ilvl w:val="0"/>
          <w:numId w:val="47"/>
        </w:numPr>
        <w:rPr>
          <w:b/>
          <w:bCs/>
          <w:iCs/>
          <w:color w:val="0000FF"/>
        </w:rPr>
      </w:pPr>
      <w:r w:rsidRPr="00226124">
        <w:rPr>
          <w:rFonts w:eastAsiaTheme="minorHAnsi"/>
          <w:b/>
          <w:bCs/>
          <w:color w:val="0000FF"/>
        </w:rPr>
        <w:t>Overall Net Debt as a Percent of Full Market Value of Taxable Property;</w:t>
      </w:r>
    </w:p>
    <w:p w14:paraId="2EF5A92C" w14:textId="77777777" w:rsidR="00CE7645" w:rsidRPr="00226124" w:rsidRDefault="00CE7645" w:rsidP="00226124">
      <w:pPr>
        <w:pStyle w:val="ListParagraph"/>
        <w:numPr>
          <w:ilvl w:val="0"/>
          <w:numId w:val="47"/>
        </w:numPr>
        <w:rPr>
          <w:b/>
          <w:bCs/>
          <w:iCs/>
          <w:color w:val="0000FF"/>
        </w:rPr>
      </w:pPr>
      <w:r w:rsidRPr="00226124">
        <w:rPr>
          <w:rFonts w:eastAsiaTheme="minorHAnsi"/>
          <w:b/>
          <w:bCs/>
          <w:color w:val="0000FF"/>
        </w:rPr>
        <w:t>Percent of Households Below Poverty Line;</w:t>
      </w:r>
    </w:p>
    <w:p w14:paraId="22763444" w14:textId="6123A173" w:rsidR="00CE7645" w:rsidRPr="00226124" w:rsidRDefault="00CE7645" w:rsidP="00226124">
      <w:pPr>
        <w:pStyle w:val="ListParagraph"/>
        <w:numPr>
          <w:ilvl w:val="0"/>
          <w:numId w:val="47"/>
        </w:numPr>
        <w:rPr>
          <w:b/>
          <w:bCs/>
          <w:iCs/>
          <w:color w:val="0000FF"/>
        </w:rPr>
      </w:pPr>
      <w:r w:rsidRPr="00226124">
        <w:rPr>
          <w:rFonts w:eastAsiaTheme="minorHAnsi"/>
          <w:b/>
          <w:bCs/>
          <w:color w:val="0000FF"/>
        </w:rPr>
        <w:t>Impact on Community Development Potential; and</w:t>
      </w:r>
    </w:p>
    <w:p w14:paraId="6DCBF33B" w14:textId="5048F0CC" w:rsidR="00CE7645" w:rsidRPr="00226124" w:rsidRDefault="00CE7645" w:rsidP="002A5C29">
      <w:pPr>
        <w:pStyle w:val="ListParagraph"/>
        <w:numPr>
          <w:ilvl w:val="0"/>
          <w:numId w:val="46"/>
        </w:numPr>
        <w:rPr>
          <w:b/>
          <w:bCs/>
          <w:iCs/>
          <w:color w:val="0000FF"/>
        </w:rPr>
      </w:pPr>
      <w:r w:rsidRPr="00226124">
        <w:rPr>
          <w:rFonts w:eastAsiaTheme="minorHAnsi"/>
          <w:b/>
          <w:bCs/>
          <w:color w:val="0000FF"/>
        </w:rPr>
        <w:t>Impact on Property Values.</w:t>
      </w:r>
      <w:r w:rsidR="002A5C29" w:rsidRPr="00226124">
        <w:rPr>
          <w:rFonts w:eastAsiaTheme="minorHAnsi"/>
          <w:b/>
          <w:bCs/>
          <w:color w:val="0000FF"/>
        </w:rPr>
        <w:t>]</w:t>
      </w:r>
    </w:p>
    <w:p w14:paraId="194AB3C7" w14:textId="77777777" w:rsidR="002A5C29" w:rsidRPr="00226124" w:rsidRDefault="002A5C29" w:rsidP="00226124">
      <w:pPr>
        <w:pStyle w:val="ListParagraph"/>
        <w:ind w:left="1800"/>
        <w:rPr>
          <w:b/>
          <w:bCs/>
          <w:iCs/>
          <w:color w:val="0070C0"/>
        </w:rPr>
      </w:pPr>
    </w:p>
    <w:p w14:paraId="236630A4" w14:textId="752B33B4" w:rsidR="00552CB6" w:rsidRPr="00DF198C" w:rsidRDefault="00552CB6" w:rsidP="000B046A">
      <w:pPr>
        <w:pStyle w:val="ListParagraph"/>
        <w:numPr>
          <w:ilvl w:val="3"/>
          <w:numId w:val="20"/>
        </w:numPr>
        <w:spacing w:after="240"/>
      </w:pPr>
      <w:r w:rsidRPr="29F91D40">
        <w:rPr>
          <w:i/>
          <w:iCs/>
        </w:rPr>
        <w:t>Socio-economic analysis.</w:t>
      </w:r>
      <w:r w:rsidRPr="000B046A">
        <w:rPr>
          <w:i/>
          <w:iCs/>
        </w:rPr>
        <w:t xml:space="preserve"> </w:t>
      </w:r>
      <w:r w:rsidRPr="000B046A">
        <w:rPr>
          <w:iCs/>
        </w:rPr>
        <w:t xml:space="preserve">Identification and evaluation of the social and economic development benefits to the area in which the waters are located that will be foregone </w:t>
      </w:r>
      <w:r w:rsidRPr="000B046A">
        <w:rPr>
          <w:iCs/>
        </w:rPr>
        <w:lastRenderedPageBreak/>
        <w:t xml:space="preserve">if the lowering of water quality is not </w:t>
      </w:r>
      <w:r w:rsidR="00BC78BB" w:rsidRPr="000B046A">
        <w:rPr>
          <w:iCs/>
        </w:rPr>
        <w:t>allow</w:t>
      </w:r>
      <w:r w:rsidR="00833BF5" w:rsidRPr="000B046A">
        <w:rPr>
          <w:iCs/>
        </w:rPr>
        <w:t>ed</w:t>
      </w:r>
      <w:r w:rsidR="003237FA" w:rsidRPr="000B046A">
        <w:rPr>
          <w:iCs/>
        </w:rPr>
        <w:t xml:space="preserve">. Along with the analysis of alternatives, the socio-economic analysis is used </w:t>
      </w:r>
      <w:r w:rsidRPr="000B046A">
        <w:rPr>
          <w:iCs/>
        </w:rPr>
        <w:t xml:space="preserve">to determine whether the </w:t>
      </w:r>
      <w:r w:rsidR="00EA6F37">
        <w:rPr>
          <w:iCs/>
        </w:rPr>
        <w:t>lowering</w:t>
      </w:r>
      <w:r w:rsidRPr="000B046A">
        <w:rPr>
          <w:iCs/>
        </w:rPr>
        <w:t xml:space="preserve"> of water qual</w:t>
      </w:r>
      <w:r w:rsidR="00B30140" w:rsidRPr="000B046A">
        <w:rPr>
          <w:iCs/>
        </w:rPr>
        <w:t>it</w:t>
      </w:r>
      <w:r w:rsidRPr="000B046A">
        <w:rPr>
          <w:iCs/>
        </w:rPr>
        <w:t xml:space="preserve">y </w:t>
      </w:r>
      <w:r w:rsidR="00EA6F37">
        <w:rPr>
          <w:iCs/>
        </w:rPr>
        <w:t>will accommodate</w:t>
      </w:r>
      <w:r w:rsidRPr="000B046A">
        <w:rPr>
          <w:iCs/>
        </w:rPr>
        <w:t xml:space="preserve"> important economic and social development in the area in which the water is located. The “area in which the waters are located” shall be determined on a case-by-case basis, and shall include all areas directly impacted by the proposed regulated activity. Factors that must be considered in the socio-economic analysis include, but are not limited to, the ecological and economic importance of the affected waters, the importance of the development to the affected community,</w:t>
      </w:r>
      <w:r w:rsidR="00980F7F">
        <w:rPr>
          <w:iCs/>
        </w:rPr>
        <w:t xml:space="preserve"> and the</w:t>
      </w:r>
      <w:r w:rsidRPr="000B046A">
        <w:rPr>
          <w:iCs/>
        </w:rPr>
        <w:t xml:space="preserve"> socio</w:t>
      </w:r>
      <w:r w:rsidR="009717A7" w:rsidRPr="000B046A">
        <w:rPr>
          <w:iCs/>
        </w:rPr>
        <w:t>-</w:t>
      </w:r>
      <w:r w:rsidRPr="000B046A">
        <w:rPr>
          <w:iCs/>
        </w:rPr>
        <w:t>economic health of the affected community as determined by appropriate analytical methods</w:t>
      </w:r>
      <w:r w:rsidRPr="00DF198C">
        <w:t xml:space="preserve">. </w:t>
      </w:r>
    </w:p>
    <w:p w14:paraId="2264C84A" w14:textId="77777777" w:rsidR="00552CB6" w:rsidRPr="00DF198C" w:rsidRDefault="003237FA" w:rsidP="000B046A">
      <w:pPr>
        <w:pStyle w:val="ListParagraph"/>
        <w:numPr>
          <w:ilvl w:val="3"/>
          <w:numId w:val="20"/>
        </w:numPr>
        <w:spacing w:after="240"/>
      </w:pPr>
      <w:r>
        <w:t>Any a</w:t>
      </w:r>
      <w:r w:rsidR="00552CB6" w:rsidRPr="00DF198C">
        <w:t>dditional documentation requested by the Tribe which, in the judgment of the Tribe, is needed to decide whether to find that a lowering of water quality is necessary to accommodate important economic and social development in the area in which the water is located.</w:t>
      </w:r>
    </w:p>
    <w:p w14:paraId="0F648804" w14:textId="52628662" w:rsidR="00552CB6" w:rsidRPr="00DF198C" w:rsidRDefault="00552CB6" w:rsidP="000B046A">
      <w:pPr>
        <w:pStyle w:val="ListParagraph"/>
        <w:numPr>
          <w:ilvl w:val="2"/>
          <w:numId w:val="19"/>
        </w:numPr>
        <w:spacing w:after="240"/>
        <w:textAlignment w:val="baseline"/>
      </w:pPr>
      <w:r w:rsidRPr="00DF198C">
        <w:t xml:space="preserve">Once the </w:t>
      </w:r>
      <w:r w:rsidR="001905DC">
        <w:t xml:space="preserve">Tribe has </w:t>
      </w:r>
      <w:r w:rsidRPr="00DF198C">
        <w:t xml:space="preserve">the components and information required in paragraph </w:t>
      </w:r>
      <w:r w:rsidR="000E70B0" w:rsidRPr="00DF198C">
        <w:t>(</w:t>
      </w:r>
      <w:r w:rsidR="00B6383D">
        <w:t>g</w:t>
      </w:r>
      <w:r w:rsidR="000E70B0" w:rsidRPr="00DF198C">
        <w:t>)</w:t>
      </w:r>
      <w:r w:rsidRPr="00DF198C">
        <w:t xml:space="preserve">(3)(i) of this section, </w:t>
      </w:r>
      <w:r w:rsidRPr="000B046A">
        <w:rPr>
          <w:color w:val="000000" w:themeColor="text1"/>
        </w:rPr>
        <w:t>the</w:t>
      </w:r>
      <w:r w:rsidRPr="00DF198C">
        <w:t xml:space="preserve"> Tribe shall use that information to make a finding as to whether the lowering of water quality is necessary to accommodate important social and economic development in the area in which the water is located. </w:t>
      </w:r>
    </w:p>
    <w:p w14:paraId="1EC2BFB9" w14:textId="77777777" w:rsidR="000B046A" w:rsidRDefault="00552CB6" w:rsidP="00DF198C">
      <w:pPr>
        <w:pStyle w:val="ListParagraph"/>
        <w:numPr>
          <w:ilvl w:val="3"/>
          <w:numId w:val="21"/>
        </w:numPr>
        <w:spacing w:after="240"/>
      </w:pPr>
      <w:r w:rsidRPr="00DF198C">
        <w:t xml:space="preserve">If the proposed lowering of water quality is either not necessary, or not important to accommodate social and economic development, the Tribe shall deny the request to lower water quality. </w:t>
      </w:r>
    </w:p>
    <w:p w14:paraId="3041CD83" w14:textId="1F579B77" w:rsidR="000B046A" w:rsidRDefault="00552CB6" w:rsidP="00DF198C">
      <w:pPr>
        <w:pStyle w:val="ListParagraph"/>
        <w:numPr>
          <w:ilvl w:val="3"/>
          <w:numId w:val="21"/>
        </w:numPr>
        <w:spacing w:after="240"/>
        <w:textAlignment w:val="baseline"/>
      </w:pPr>
      <w:r w:rsidRPr="00DF198C">
        <w:t xml:space="preserve">If the lowering of water quality is necessary, and will accommodate important social and economic development goals, the Tribe may </w:t>
      </w:r>
      <w:r w:rsidR="00BC78BB">
        <w:t>a</w:t>
      </w:r>
      <w:r w:rsidR="00D23559">
        <w:t>uthorize</w:t>
      </w:r>
      <w:r w:rsidRPr="00DF198C">
        <w:t xml:space="preserve"> a lowering to the high quality water as long as one of the alternatives identified in paragraph </w:t>
      </w:r>
      <w:r w:rsidR="000E70B0" w:rsidRPr="00DF198C">
        <w:t>(</w:t>
      </w:r>
      <w:r w:rsidR="00B6383D">
        <w:t>g</w:t>
      </w:r>
      <w:r w:rsidR="000E70B0" w:rsidRPr="00DF198C">
        <w:t>)</w:t>
      </w:r>
      <w:r w:rsidRPr="00DF198C">
        <w:t>(3)(i)(</w:t>
      </w:r>
      <w:r w:rsidRPr="000B046A">
        <w:rPr>
          <w:i/>
          <w:iCs/>
        </w:rPr>
        <w:t>2</w:t>
      </w:r>
      <w:r w:rsidRPr="00DF198C">
        <w:t xml:space="preserve">) is selected for implementation. If a non-degrading practicable alternative is selected, no lowering in the high quality water will occur, and the Tribe does not need to authorize the lowering. </w:t>
      </w:r>
    </w:p>
    <w:p w14:paraId="6775E1FF" w14:textId="32605473" w:rsidR="000B046A" w:rsidRDefault="29F91D40" w:rsidP="00DF198C">
      <w:pPr>
        <w:pStyle w:val="ListParagraph"/>
        <w:numPr>
          <w:ilvl w:val="3"/>
          <w:numId w:val="21"/>
        </w:numPr>
        <w:spacing w:after="240"/>
        <w:textAlignment w:val="baseline"/>
      </w:pPr>
      <w:r>
        <w:t xml:space="preserve">In no event may the decision reached under this section allow water quality to be lowered below the level required to support existing and designated uses. </w:t>
      </w:r>
    </w:p>
    <w:p w14:paraId="306BD173" w14:textId="481E6A4A" w:rsidR="000B046A" w:rsidRDefault="00552CB6" w:rsidP="00DF198C">
      <w:pPr>
        <w:pStyle w:val="ListParagraph"/>
        <w:numPr>
          <w:ilvl w:val="3"/>
          <w:numId w:val="21"/>
        </w:numPr>
        <w:spacing w:after="240"/>
        <w:textAlignment w:val="baseline"/>
      </w:pPr>
      <w:r w:rsidRPr="00DF198C">
        <w:t>The Tribe’s decision to allow a lowering of water quality shall be subject to</w:t>
      </w:r>
      <w:r w:rsidR="00364982">
        <w:t xml:space="preserve"> the tribe’s</w:t>
      </w:r>
      <w:r w:rsidRPr="00DF198C">
        <w:t xml:space="preserve"> applicable public participation requirements</w:t>
      </w:r>
      <w:r w:rsidR="00364982">
        <w:t xml:space="preserve"> specified in their continuing planning process </w:t>
      </w:r>
      <w:r w:rsidR="00364982" w:rsidRPr="00615554">
        <w:rPr>
          <w:b/>
          <w:bCs/>
          <w:color w:val="0000FF"/>
        </w:rPr>
        <w:t xml:space="preserve">[or </w:t>
      </w:r>
      <w:r w:rsidR="00034120">
        <w:rPr>
          <w:b/>
          <w:bCs/>
          <w:color w:val="0000FF"/>
        </w:rPr>
        <w:t xml:space="preserve">insert </w:t>
      </w:r>
      <w:r w:rsidR="00364982" w:rsidRPr="00615554">
        <w:rPr>
          <w:b/>
          <w:bCs/>
          <w:color w:val="0000FF"/>
        </w:rPr>
        <w:t>other applicable guidance]</w:t>
      </w:r>
      <w:r w:rsidRPr="00DF198C">
        <w:t>. To the extent possible, public notice regarding the finding to allow a lowering of water quality will be coordinated with other required notices for public review.</w:t>
      </w:r>
    </w:p>
    <w:p w14:paraId="059CD9A2" w14:textId="7E4C362D" w:rsidR="006D1E92" w:rsidRDefault="006A356B" w:rsidP="00DF198C">
      <w:pPr>
        <w:pStyle w:val="ListParagraph"/>
        <w:numPr>
          <w:ilvl w:val="3"/>
          <w:numId w:val="21"/>
        </w:numPr>
        <w:spacing w:after="240"/>
        <w:textAlignment w:val="baseline"/>
      </w:pPr>
      <w:r>
        <w:t xml:space="preserve">To fulfill intergovernmental coordination, the tribe </w:t>
      </w:r>
      <w:r w:rsidR="004B7587">
        <w:t xml:space="preserve">shall send a copy of the public notice </w:t>
      </w:r>
      <w:r w:rsidR="00054B14">
        <w:t xml:space="preserve">and request comment on </w:t>
      </w:r>
      <w:r w:rsidR="00772A47">
        <w:t>the</w:t>
      </w:r>
      <w:r w:rsidR="004B7587">
        <w:t xml:space="preserve"> </w:t>
      </w:r>
      <w:r w:rsidR="001C5ED0">
        <w:t xml:space="preserve">preliminary </w:t>
      </w:r>
      <w:r w:rsidR="004B7587">
        <w:t>authorization of a</w:t>
      </w:r>
      <w:r w:rsidR="00444ED3">
        <w:t xml:space="preserve"> lowering </w:t>
      </w:r>
      <w:r w:rsidR="001653E6">
        <w:t xml:space="preserve">of water quality in a </w:t>
      </w:r>
      <w:r w:rsidR="00444ED3">
        <w:t>high quality water</w:t>
      </w:r>
      <w:r w:rsidR="004B7587">
        <w:t xml:space="preserve"> </w:t>
      </w:r>
      <w:r w:rsidR="00101BEE">
        <w:t xml:space="preserve">to local, state, and federal agencies that </w:t>
      </w:r>
      <w:r w:rsidR="00F23BFB">
        <w:t xml:space="preserve">operate in the area of the waters impacted by the activity. </w:t>
      </w:r>
    </w:p>
    <w:p w14:paraId="09912069" w14:textId="4772E0FC" w:rsidR="0051418C" w:rsidRPr="00DF198C" w:rsidRDefault="006D1E92" w:rsidP="00061A30">
      <w:pPr>
        <w:pStyle w:val="ListParagraph"/>
        <w:numPr>
          <w:ilvl w:val="3"/>
          <w:numId w:val="21"/>
        </w:numPr>
        <w:spacing w:after="240"/>
        <w:textAlignment w:val="baseline"/>
      </w:pPr>
      <w:r w:rsidRPr="002712CE">
        <w:t xml:space="preserve">Before allowing any degradation of water quality, the Tribe shall identify point sources and tribal-regulated nonpoint sources that discharge to, or otherwise impact, </w:t>
      </w:r>
      <w:r w:rsidRPr="002712CE">
        <w:lastRenderedPageBreak/>
        <w:t>the receiving water and coordinate with other agencies</w:t>
      </w:r>
      <w:r>
        <w:t>,</w:t>
      </w:r>
      <w:r w:rsidRPr="002712CE">
        <w:t xml:space="preserve"> as necessary</w:t>
      </w:r>
      <w:r>
        <w:t>,</w:t>
      </w:r>
      <w:r w:rsidRPr="002712CE">
        <w:t xml:space="preserve"> to assu</w:t>
      </w:r>
      <w:r>
        <w:t>re</w:t>
      </w:r>
      <w:r w:rsidRPr="002712CE">
        <w:t xml:space="preserve"> compliance with </w:t>
      </w:r>
      <w:r>
        <w:t xml:space="preserve">the highest statutory and regulatory requirements for all new and existing </w:t>
      </w:r>
      <w:r w:rsidRPr="002712CE">
        <w:t xml:space="preserve">point sources and/or </w:t>
      </w:r>
      <w:r>
        <w:t>all tribal required cost-effective and reasonable best management practices for</w:t>
      </w:r>
      <w:r w:rsidRPr="002712CE">
        <w:t xml:space="preserve"> non-point source </w:t>
      </w:r>
      <w:r>
        <w:t>control</w:t>
      </w:r>
      <w:r w:rsidRPr="002712CE">
        <w:t xml:space="preserve">. If compliance with the highest statutory and regulatory requirements for all new and existing point sources and all tribal-regulated cost-effective and reasonable </w:t>
      </w:r>
      <w:r w:rsidRPr="009D5927">
        <w:t>best management practices for non-point sources cannot be assured, the Tribe shall deny the request to lower water quality.</w:t>
      </w:r>
    </w:p>
    <w:p w14:paraId="76693C01" w14:textId="3416FD04" w:rsidR="00095D0F" w:rsidRDefault="00552CB6" w:rsidP="000B046A">
      <w:pPr>
        <w:pStyle w:val="ListParagraph"/>
        <w:numPr>
          <w:ilvl w:val="1"/>
          <w:numId w:val="16"/>
        </w:numPr>
        <w:spacing w:after="240"/>
        <w:textAlignment w:val="baseline"/>
      </w:pPr>
      <w:r w:rsidRPr="580F7AE0">
        <w:rPr>
          <w:i/>
          <w:iCs/>
        </w:rPr>
        <w:t xml:space="preserve">Outstanding National Resource Water Protection consistent with paragraph </w:t>
      </w:r>
      <w:r w:rsidR="000E70B0" w:rsidRPr="580F7AE0">
        <w:rPr>
          <w:i/>
          <w:iCs/>
        </w:rPr>
        <w:t>(</w:t>
      </w:r>
      <w:r w:rsidR="00B6383D" w:rsidRPr="580F7AE0">
        <w:rPr>
          <w:i/>
          <w:iCs/>
        </w:rPr>
        <w:t>f</w:t>
      </w:r>
      <w:r w:rsidR="000E70B0" w:rsidRPr="580F7AE0">
        <w:rPr>
          <w:i/>
          <w:iCs/>
        </w:rPr>
        <w:t>)</w:t>
      </w:r>
      <w:r w:rsidRPr="580F7AE0">
        <w:rPr>
          <w:i/>
          <w:iCs/>
        </w:rPr>
        <w:t>(3) of this section.</w:t>
      </w:r>
      <w:r>
        <w:t xml:space="preserve"> </w:t>
      </w:r>
      <w:r w:rsidR="00541F93">
        <w:t xml:space="preserve">For reservation waters assigned as Outstanding National Resource Waters, the Tribe shall ensure, through the application of appropriate controls on point and </w:t>
      </w:r>
      <w:r w:rsidR="00073349">
        <w:t xml:space="preserve">tribal regulated </w:t>
      </w:r>
      <w:r w:rsidR="00541F93">
        <w:t>nonpoint pollutant sources, that water quality is maintained and protected. No new or expanded point source discharges will be allowed to Outstanding National Resource Waters, and no new or expanded point source discharges to tributaries to Outstanding National Resource Waters that would result in lower water quality in the Outstanding National Resource Waters will be allowed unless it is on a short term and temporary basis, consistent with paragraph (g)(4)(i</w:t>
      </w:r>
      <w:r w:rsidR="00405B5D">
        <w:t>ii</w:t>
      </w:r>
      <w:r w:rsidR="00541F93">
        <w:t>) of this section.</w:t>
      </w:r>
    </w:p>
    <w:p w14:paraId="75C5DFDD" w14:textId="77E0690D" w:rsidR="00552CB6" w:rsidRPr="00DF198C" w:rsidRDefault="00552CB6" w:rsidP="00D45080">
      <w:pPr>
        <w:pStyle w:val="ListParagraph"/>
        <w:numPr>
          <w:ilvl w:val="2"/>
          <w:numId w:val="16"/>
        </w:numPr>
        <w:spacing w:after="240"/>
        <w:textAlignment w:val="baseline"/>
      </w:pPr>
      <w:r w:rsidRPr="00DF198C">
        <w:t>Any interested party may nominate a specific reservation water to be assigned as an Outstanding National Resource Water and the Tribe will make the final decision to assign the water as an Outstanding National Resource Water. Such nomination</w:t>
      </w:r>
      <w:r w:rsidR="005D2D9F">
        <w:t>s</w:t>
      </w:r>
      <w:r w:rsidRPr="00DF198C">
        <w:t xml:space="preserve"> shall include written documentation of the qualifications of the reservation water that warrant Outstanding National Resource Water protection. </w:t>
      </w:r>
    </w:p>
    <w:p w14:paraId="432A29BB" w14:textId="33CDD124" w:rsidR="00552CB6" w:rsidRPr="00DF198C" w:rsidRDefault="00552CB6" w:rsidP="00BB6A93">
      <w:pPr>
        <w:pStyle w:val="ListParagraph"/>
        <w:numPr>
          <w:ilvl w:val="3"/>
          <w:numId w:val="42"/>
        </w:numPr>
        <w:spacing w:after="240"/>
        <w:textAlignment w:val="baseline"/>
      </w:pPr>
      <w:r w:rsidRPr="00DF198C">
        <w:t>The Tribe’s decision to assign a water as an Outstanding National Resource Water shall be subject to applicable public participation requirements. To the extent possible, public notice regarding the decision to assign a reservation water as an Outstanding National Resource Water will be coordinated with other required notices for public review.</w:t>
      </w:r>
    </w:p>
    <w:p w14:paraId="438FBBEE" w14:textId="2A78FB8A" w:rsidR="00552CB6" w:rsidRPr="00DF198C" w:rsidRDefault="00552CB6" w:rsidP="00BB6A93">
      <w:pPr>
        <w:pStyle w:val="ListParagraph"/>
        <w:numPr>
          <w:ilvl w:val="2"/>
          <w:numId w:val="43"/>
        </w:numPr>
        <w:spacing w:after="240"/>
        <w:textAlignment w:val="baseline"/>
        <w:rPr>
          <w:rFonts w:eastAsiaTheme="minorEastAsia"/>
        </w:rPr>
      </w:pPr>
      <w:r w:rsidRPr="00DF198C">
        <w:t>The Tribe</w:t>
      </w:r>
      <w:r w:rsidRPr="00DF198C">
        <w:rPr>
          <w:color w:val="000000" w:themeColor="text1"/>
        </w:rPr>
        <w:t xml:space="preserve"> will maintain a comprehensive list of the </w:t>
      </w:r>
      <w:r w:rsidRPr="00DF198C">
        <w:t>reservation</w:t>
      </w:r>
      <w:r w:rsidRPr="00DF198C">
        <w:rPr>
          <w:color w:val="000000" w:themeColor="text1"/>
        </w:rPr>
        <w:t xml:space="preserve"> waters that have been assigned as an Outstanding National Resource Water consistent with paragraph </w:t>
      </w:r>
      <w:r w:rsidR="000E70B0" w:rsidRPr="00DF198C">
        <w:rPr>
          <w:color w:val="000000" w:themeColor="text1"/>
        </w:rPr>
        <w:t>(</w:t>
      </w:r>
      <w:r w:rsidR="00CC1FA5">
        <w:rPr>
          <w:color w:val="000000" w:themeColor="text1"/>
        </w:rPr>
        <w:t>f</w:t>
      </w:r>
      <w:r w:rsidR="000E70B0" w:rsidRPr="00DF198C">
        <w:rPr>
          <w:color w:val="000000" w:themeColor="text1"/>
        </w:rPr>
        <w:t>)</w:t>
      </w:r>
      <w:r w:rsidRPr="00DF198C">
        <w:rPr>
          <w:color w:val="000000" w:themeColor="text1"/>
        </w:rPr>
        <w:t>(</w:t>
      </w:r>
      <w:r w:rsidR="00CC1FA5">
        <w:rPr>
          <w:color w:val="000000" w:themeColor="text1"/>
        </w:rPr>
        <w:t>3</w:t>
      </w:r>
      <w:r w:rsidRPr="00DF198C">
        <w:rPr>
          <w:color w:val="000000" w:themeColor="text1"/>
        </w:rPr>
        <w:t xml:space="preserve">) </w:t>
      </w:r>
      <w:r w:rsidR="00511BA9">
        <w:rPr>
          <w:color w:val="000000" w:themeColor="text1"/>
        </w:rPr>
        <w:t xml:space="preserve">at </w:t>
      </w:r>
      <w:r w:rsidR="00511BA9" w:rsidRPr="00BB6A93">
        <w:rPr>
          <w:b/>
          <w:bCs/>
          <w:color w:val="0000FF"/>
        </w:rPr>
        <w:t>[location of list]</w:t>
      </w:r>
      <w:r w:rsidRPr="00DF198C">
        <w:rPr>
          <w:color w:val="000000" w:themeColor="text1"/>
        </w:rPr>
        <w:t>.</w:t>
      </w:r>
    </w:p>
    <w:p w14:paraId="7C2980DC" w14:textId="74805A38" w:rsidR="00B30140" w:rsidRPr="00B30140" w:rsidRDefault="00B30140" w:rsidP="00DF198C">
      <w:pPr>
        <w:spacing w:after="240"/>
        <w:ind w:left="720"/>
        <w:rPr>
          <w:b/>
          <w:color w:val="0000FF"/>
        </w:rPr>
      </w:pPr>
      <w:r w:rsidRPr="29F91D40">
        <w:rPr>
          <w:b/>
          <w:bCs/>
          <w:color w:val="0000FF"/>
        </w:rPr>
        <w:t xml:space="preserve">[The last sentence of the following paragraph </w:t>
      </w:r>
      <w:r w:rsidR="00EA6F37">
        <w:rPr>
          <w:b/>
          <w:bCs/>
          <w:color w:val="0000FF"/>
        </w:rPr>
        <w:t>(</w:t>
      </w:r>
      <w:r w:rsidR="00B6383D">
        <w:rPr>
          <w:b/>
          <w:bCs/>
          <w:color w:val="0000FF"/>
        </w:rPr>
        <w:t>g</w:t>
      </w:r>
      <w:r w:rsidR="00EA6F37">
        <w:rPr>
          <w:b/>
          <w:bCs/>
          <w:color w:val="0000FF"/>
        </w:rPr>
        <w:t xml:space="preserve">)(4)(iii) </w:t>
      </w:r>
      <w:r w:rsidRPr="29F91D40">
        <w:rPr>
          <w:b/>
          <w:bCs/>
          <w:color w:val="0000FF"/>
        </w:rPr>
        <w:t>allows for short-term, temporary degradation of O</w:t>
      </w:r>
      <w:r w:rsidR="00196521" w:rsidRPr="29F91D40">
        <w:rPr>
          <w:b/>
          <w:bCs/>
          <w:color w:val="0000FF"/>
        </w:rPr>
        <w:t>u</w:t>
      </w:r>
      <w:r w:rsidR="00AF4353" w:rsidRPr="29F91D40">
        <w:rPr>
          <w:b/>
          <w:bCs/>
          <w:color w:val="0000FF"/>
        </w:rPr>
        <w:t>t</w:t>
      </w:r>
      <w:r w:rsidR="00196521" w:rsidRPr="29F91D40">
        <w:rPr>
          <w:b/>
          <w:bCs/>
          <w:color w:val="0000FF"/>
        </w:rPr>
        <w:t xml:space="preserve">standing </w:t>
      </w:r>
      <w:r w:rsidRPr="29F91D40">
        <w:rPr>
          <w:b/>
          <w:bCs/>
          <w:color w:val="0000FF"/>
        </w:rPr>
        <w:t>N</w:t>
      </w:r>
      <w:r w:rsidR="00196521" w:rsidRPr="29F91D40">
        <w:rPr>
          <w:b/>
          <w:bCs/>
          <w:color w:val="0000FF"/>
        </w:rPr>
        <w:t xml:space="preserve">ational </w:t>
      </w:r>
      <w:r w:rsidRPr="29F91D40">
        <w:rPr>
          <w:b/>
          <w:bCs/>
          <w:color w:val="0000FF"/>
        </w:rPr>
        <w:t>R</w:t>
      </w:r>
      <w:r w:rsidR="00196521" w:rsidRPr="29F91D40">
        <w:rPr>
          <w:b/>
          <w:bCs/>
          <w:color w:val="0000FF"/>
        </w:rPr>
        <w:t xml:space="preserve">esource </w:t>
      </w:r>
      <w:r w:rsidRPr="29F91D40">
        <w:rPr>
          <w:b/>
          <w:bCs/>
          <w:color w:val="0000FF"/>
        </w:rPr>
        <w:t>W</w:t>
      </w:r>
      <w:r w:rsidR="00196521" w:rsidRPr="29F91D40">
        <w:rPr>
          <w:b/>
          <w:bCs/>
          <w:color w:val="0000FF"/>
        </w:rPr>
        <w:t>ater</w:t>
      </w:r>
      <w:r w:rsidRPr="29F91D40">
        <w:rPr>
          <w:b/>
          <w:bCs/>
          <w:color w:val="0000FF"/>
        </w:rPr>
        <w:t>s under certain circumstances. EPA</w:t>
      </w:r>
      <w:r w:rsidR="00196521" w:rsidRPr="29F91D40">
        <w:rPr>
          <w:b/>
          <w:bCs/>
          <w:color w:val="0000FF"/>
        </w:rPr>
        <w:t>’s</w:t>
      </w:r>
      <w:r w:rsidRPr="29F91D40">
        <w:rPr>
          <w:b/>
          <w:bCs/>
          <w:color w:val="0000FF"/>
        </w:rPr>
        <w:t xml:space="preserve"> guidance</w:t>
      </w:r>
      <w:r w:rsidR="00196521" w:rsidRPr="29F91D40">
        <w:rPr>
          <w:b/>
          <w:bCs/>
          <w:color w:val="0000FF"/>
        </w:rPr>
        <w:t xml:space="preserve"> (see </w:t>
      </w:r>
      <w:hyperlink r:id="rId25" w:history="1">
        <w:r w:rsidR="00196521" w:rsidRPr="00E939D9">
          <w:rPr>
            <w:rStyle w:val="Hyperlink"/>
            <w:b/>
            <w:bCs/>
            <w:i/>
            <w:iCs/>
          </w:rPr>
          <w:t>WQS Handbook</w:t>
        </w:r>
      </w:hyperlink>
      <w:r w:rsidR="00196521" w:rsidRPr="29F91D40">
        <w:rPr>
          <w:b/>
          <w:bCs/>
          <w:color w:val="0000FF"/>
        </w:rPr>
        <w:t>)</w:t>
      </w:r>
      <w:r w:rsidRPr="29F91D40">
        <w:rPr>
          <w:b/>
          <w:bCs/>
          <w:color w:val="0000FF"/>
        </w:rPr>
        <w:t xml:space="preserve"> </w:t>
      </w:r>
      <w:r w:rsidR="00D62BD2" w:rsidRPr="29F91D40">
        <w:rPr>
          <w:b/>
          <w:bCs/>
          <w:color w:val="0000FF"/>
        </w:rPr>
        <w:t>discusses</w:t>
      </w:r>
      <w:r w:rsidRPr="29F91D40">
        <w:rPr>
          <w:b/>
          <w:bCs/>
          <w:color w:val="0000FF"/>
        </w:rPr>
        <w:t xml:space="preserve"> such </w:t>
      </w:r>
      <w:r w:rsidR="00196521" w:rsidRPr="29F91D40">
        <w:rPr>
          <w:b/>
          <w:bCs/>
          <w:color w:val="0000FF"/>
        </w:rPr>
        <w:t xml:space="preserve">short-term, temporary </w:t>
      </w:r>
      <w:r w:rsidRPr="29F91D40">
        <w:rPr>
          <w:b/>
          <w:bCs/>
          <w:color w:val="0000FF"/>
        </w:rPr>
        <w:t>degradation. If the Tribe, in coordination with the EPA Regional Office, decides not to include this provision, the sentence may be deleted.]</w:t>
      </w:r>
    </w:p>
    <w:p w14:paraId="5F416B3C" w14:textId="0EC7616B" w:rsidR="00552CB6" w:rsidRPr="00DF198C" w:rsidRDefault="00552CB6" w:rsidP="00BB6A93">
      <w:pPr>
        <w:pStyle w:val="ListParagraph"/>
        <w:numPr>
          <w:ilvl w:val="2"/>
          <w:numId w:val="43"/>
        </w:numPr>
        <w:spacing w:after="240"/>
        <w:textAlignment w:val="baseline"/>
      </w:pPr>
      <w:r w:rsidRPr="00DF198C">
        <w:t>The Tribe intends to allow short-term, temporary degradation in an Outstanding National Resource Water as long as the short-term, temporary degradation is limited to the shortest possible time in the context of weeks to months, does not impact existing uses, and does not alter the essential or special characteristics that make the reservation water an Outstanding National Resource Water.</w:t>
      </w:r>
      <w:r w:rsidRPr="00DF198C" w:rsidDel="00560589">
        <w:t xml:space="preserve"> </w:t>
      </w:r>
    </w:p>
    <w:p w14:paraId="6BBBCB9D" w14:textId="653B95C2" w:rsidR="00C0384F" w:rsidRPr="00050DB7" w:rsidRDefault="00050DB7" w:rsidP="005615B9">
      <w:pPr>
        <w:spacing w:after="240"/>
        <w:rPr>
          <w:rFonts w:eastAsiaTheme="minorEastAsia"/>
        </w:rPr>
      </w:pPr>
      <w:r w:rsidRPr="29F91D40">
        <w:rPr>
          <w:b/>
          <w:bCs/>
          <w:color w:val="0000FF"/>
        </w:rPr>
        <w:lastRenderedPageBreak/>
        <w:t xml:space="preserve">[The following is EPA’s model </w:t>
      </w:r>
      <w:r w:rsidR="00C0384F" w:rsidRPr="29F91D40">
        <w:rPr>
          <w:b/>
          <w:bCs/>
          <w:color w:val="0000FF"/>
        </w:rPr>
        <w:t xml:space="preserve">language for </w:t>
      </w:r>
      <w:r w:rsidR="00F70AA0">
        <w:rPr>
          <w:b/>
          <w:bCs/>
          <w:color w:val="0000FF"/>
        </w:rPr>
        <w:t>wetlands</w:t>
      </w:r>
      <w:r w:rsidR="00C0384F" w:rsidRPr="29F91D40">
        <w:rPr>
          <w:b/>
          <w:bCs/>
          <w:color w:val="0000FF"/>
        </w:rPr>
        <w:t>.</w:t>
      </w:r>
      <w:r w:rsidRPr="29F91D40">
        <w:rPr>
          <w:b/>
          <w:bCs/>
          <w:color w:val="0000FF"/>
        </w:rPr>
        <w:t xml:space="preserve"> </w:t>
      </w:r>
      <w:r w:rsidR="00F70AA0">
        <w:rPr>
          <w:b/>
          <w:bCs/>
          <w:color w:val="0000FF"/>
        </w:rPr>
        <w:t>The T</w:t>
      </w:r>
      <w:r w:rsidR="00F70AA0" w:rsidRPr="29F91D40">
        <w:rPr>
          <w:b/>
          <w:bCs/>
          <w:color w:val="0000FF"/>
        </w:rPr>
        <w:t xml:space="preserve">ribe may include WQS specifically for wetlands at its discretion. </w:t>
      </w:r>
      <w:r w:rsidR="00C0384F" w:rsidRPr="29F91D40">
        <w:rPr>
          <w:b/>
          <w:bCs/>
          <w:color w:val="0000FF"/>
        </w:rPr>
        <w:t xml:space="preserve">The Tribe, in coordination with the EPA Regional Office, may choose to use this text as is, modify the text using the online </w:t>
      </w:r>
      <w:hyperlink r:id="rId26" w:history="1">
        <w:r w:rsidR="00E939D9" w:rsidRPr="00184503">
          <w:rPr>
            <w:rStyle w:val="Hyperlink"/>
            <w:b/>
            <w:bCs/>
            <w:i/>
          </w:rPr>
          <w:t>T</w:t>
        </w:r>
        <w:r w:rsidR="00C0384F" w:rsidRPr="00184503">
          <w:rPr>
            <w:rStyle w:val="Hyperlink"/>
            <w:b/>
            <w:bCs/>
            <w:i/>
          </w:rPr>
          <w:t>emplate</w:t>
        </w:r>
        <w:r w:rsidR="00E939D9" w:rsidRPr="00184503">
          <w:rPr>
            <w:rStyle w:val="Hyperlink"/>
            <w:b/>
            <w:bCs/>
            <w:i/>
          </w:rPr>
          <w:t>s for Developing Wetland Water Quality Standards</w:t>
        </w:r>
      </w:hyperlink>
      <w:r w:rsidR="00C0384F" w:rsidRPr="29F91D40">
        <w:rPr>
          <w:b/>
          <w:bCs/>
          <w:color w:val="0000FF"/>
        </w:rPr>
        <w:t>, or omit the section in its entirety.</w:t>
      </w:r>
      <w:r w:rsidR="00595C0F">
        <w:rPr>
          <w:b/>
          <w:bCs/>
          <w:color w:val="0000FF"/>
        </w:rPr>
        <w:t xml:space="preserve"> By omitting WQS specifically for wetlands, the uses, criteria, and antidegradation sections in paragraphs (</w:t>
      </w:r>
      <w:r w:rsidR="00B6383D">
        <w:rPr>
          <w:b/>
          <w:bCs/>
          <w:color w:val="0000FF"/>
        </w:rPr>
        <w:t>c</w:t>
      </w:r>
      <w:r w:rsidR="00595C0F">
        <w:rPr>
          <w:b/>
          <w:bCs/>
          <w:color w:val="0000FF"/>
        </w:rPr>
        <w:t>) through (</w:t>
      </w:r>
      <w:r w:rsidR="00B6383D">
        <w:rPr>
          <w:b/>
          <w:bCs/>
          <w:color w:val="0000FF"/>
        </w:rPr>
        <w:t>g</w:t>
      </w:r>
      <w:r w:rsidR="00595C0F">
        <w:rPr>
          <w:b/>
          <w:bCs/>
          <w:color w:val="0000FF"/>
        </w:rPr>
        <w:t xml:space="preserve">) </w:t>
      </w:r>
      <w:r w:rsidR="00AD23B4">
        <w:rPr>
          <w:b/>
          <w:bCs/>
          <w:color w:val="0000FF"/>
        </w:rPr>
        <w:t xml:space="preserve">will </w:t>
      </w:r>
      <w:r w:rsidR="00595C0F">
        <w:rPr>
          <w:b/>
          <w:bCs/>
          <w:color w:val="0000FF"/>
        </w:rPr>
        <w:t xml:space="preserve">apply to </w:t>
      </w:r>
      <w:r w:rsidR="00AD23B4">
        <w:rPr>
          <w:b/>
          <w:bCs/>
          <w:color w:val="0000FF"/>
        </w:rPr>
        <w:t xml:space="preserve">any </w:t>
      </w:r>
      <w:r w:rsidR="00595C0F">
        <w:rPr>
          <w:b/>
          <w:bCs/>
          <w:color w:val="0000FF"/>
        </w:rPr>
        <w:t>wetlands</w:t>
      </w:r>
      <w:r w:rsidR="00AD23B4">
        <w:rPr>
          <w:b/>
          <w:bCs/>
          <w:color w:val="0000FF"/>
        </w:rPr>
        <w:t xml:space="preserve"> in the reservation</w:t>
      </w:r>
      <w:r w:rsidR="00C0384F" w:rsidRPr="29F91D40">
        <w:rPr>
          <w:b/>
          <w:bCs/>
          <w:color w:val="0000FF"/>
        </w:rPr>
        <w:t>]</w:t>
      </w:r>
      <w:r w:rsidRPr="29F91D40">
        <w:rPr>
          <w:b/>
          <w:bCs/>
          <w:color w:val="0000FF"/>
        </w:rPr>
        <w:t xml:space="preserve">. </w:t>
      </w:r>
    </w:p>
    <w:p w14:paraId="1E7F38AE" w14:textId="77777777" w:rsidR="005F06A4" w:rsidRPr="00DF198C" w:rsidRDefault="29F91D40" w:rsidP="000B046A">
      <w:pPr>
        <w:pStyle w:val="Heading1"/>
      </w:pPr>
      <w:r w:rsidRPr="000B046A">
        <w:rPr>
          <w:i/>
        </w:rPr>
        <w:t>Wetlands</w:t>
      </w:r>
      <w:r w:rsidRPr="29F91D40">
        <w:rPr>
          <w:i/>
          <w:iCs/>
        </w:rPr>
        <w:t xml:space="preserve"> designated uses, narrative and numeric water quality criteria, and antidegradation requirements </w:t>
      </w:r>
    </w:p>
    <w:p w14:paraId="11AE1B65" w14:textId="77777777" w:rsidR="005F06A4" w:rsidRPr="00DF198C" w:rsidRDefault="29F91D40" w:rsidP="00B34E09">
      <w:pPr>
        <w:pStyle w:val="ListParagraph"/>
        <w:numPr>
          <w:ilvl w:val="1"/>
          <w:numId w:val="24"/>
        </w:numPr>
        <w:spacing w:after="240"/>
        <w:textAlignment w:val="baseline"/>
      </w:pPr>
      <w:r w:rsidRPr="29F91D40">
        <w:rPr>
          <w:i/>
          <w:iCs/>
        </w:rPr>
        <w:t xml:space="preserve">Definition: </w:t>
      </w:r>
      <w:r>
        <w:t xml:space="preserve">For the purposes of this section, wetlands are defined by the Cowardin classification scheme. </w:t>
      </w:r>
    </w:p>
    <w:p w14:paraId="5F5D9D4C" w14:textId="77777777" w:rsidR="005F06A4" w:rsidRPr="00451A71" w:rsidRDefault="29F91D40" w:rsidP="008506BF">
      <w:pPr>
        <w:spacing w:after="240"/>
        <w:ind w:left="360"/>
        <w:rPr>
          <w:b/>
          <w:color w:val="0000FF"/>
        </w:rPr>
      </w:pPr>
      <w:r w:rsidRPr="29F91D40">
        <w:rPr>
          <w:b/>
          <w:bCs/>
          <w:color w:val="0000FF"/>
        </w:rPr>
        <w:t>[Note: The “Cowardin classification system” is used by the U.S. Fish and Wildlife Service for the National Wetlands Inventory. In this system, wetlands are classified by landscape position, vegetation cover and hydrologic regime. The Cowardin system includes five major wetland types: marine, tidal, lacustrine, palustrine</w:t>
      </w:r>
      <w:r w:rsidR="00EA6F37">
        <w:rPr>
          <w:b/>
          <w:bCs/>
          <w:color w:val="0000FF"/>
        </w:rPr>
        <w:t>,</w:t>
      </w:r>
      <w:r w:rsidRPr="29F91D40">
        <w:rPr>
          <w:b/>
          <w:bCs/>
          <w:color w:val="0000FF"/>
        </w:rPr>
        <w:t xml:space="preserve"> and riverine.]</w:t>
      </w:r>
    </w:p>
    <w:p w14:paraId="256861E0" w14:textId="77777777" w:rsidR="005F06A4" w:rsidRPr="00DF198C" w:rsidRDefault="005F06A4" w:rsidP="00B34E09">
      <w:pPr>
        <w:pStyle w:val="ListParagraph"/>
        <w:numPr>
          <w:ilvl w:val="1"/>
          <w:numId w:val="24"/>
        </w:numPr>
        <w:spacing w:after="240"/>
        <w:textAlignment w:val="baseline"/>
        <w:rPr>
          <w:rFonts w:eastAsiaTheme="minorEastAsia"/>
          <w:color w:val="000000" w:themeColor="text1"/>
        </w:rPr>
      </w:pPr>
      <w:r w:rsidRPr="00B34E09">
        <w:rPr>
          <w:i/>
          <w:iCs/>
        </w:rPr>
        <w:t>Designated</w:t>
      </w:r>
      <w:r w:rsidRPr="29F91D40">
        <w:rPr>
          <w:i/>
          <w:iCs/>
          <w:color w:val="000000" w:themeColor="text1"/>
        </w:rPr>
        <w:t xml:space="preserve"> Uses</w:t>
      </w:r>
      <w:r w:rsidRPr="00DF198C">
        <w:rPr>
          <w:color w:val="000000" w:themeColor="text1"/>
        </w:rPr>
        <w:t xml:space="preserve">. For waters </w:t>
      </w:r>
      <w:r w:rsidRPr="00DF198C">
        <w:t>designated in paragraph (a) of this section</w:t>
      </w:r>
      <w:r w:rsidRPr="00DF198C">
        <w:rPr>
          <w:color w:val="000000" w:themeColor="text1"/>
        </w:rPr>
        <w:t xml:space="preserve"> that constitute wetlands, as defined by the Cowardin classification scheme,</w:t>
      </w:r>
      <w:r w:rsidRPr="00DF198C">
        <w:rPr>
          <w:color w:val="FF0000"/>
        </w:rPr>
        <w:t xml:space="preserve"> </w:t>
      </w:r>
      <w:r w:rsidRPr="00DF198C">
        <w:rPr>
          <w:color w:val="000000" w:themeColor="text1"/>
        </w:rPr>
        <w:t>the designated uses are: base</w:t>
      </w:r>
      <w:r w:rsidR="00EA6F37">
        <w:rPr>
          <w:color w:val="000000" w:themeColor="text1"/>
        </w:rPr>
        <w:t xml:space="preserve"> </w:t>
      </w:r>
      <w:r w:rsidRPr="00DF198C">
        <w:rPr>
          <w:color w:val="000000" w:themeColor="text1"/>
        </w:rPr>
        <w:t xml:space="preserve">flow discharge, cultural and traditional uses, flood flow attenuation, groundwater recharge, indigenous floral </w:t>
      </w:r>
      <w:r w:rsidR="0054358F">
        <w:rPr>
          <w:color w:val="000000" w:themeColor="text1"/>
        </w:rPr>
        <w:t xml:space="preserve">and </w:t>
      </w:r>
      <w:r w:rsidRPr="00DF198C">
        <w:rPr>
          <w:color w:val="000000" w:themeColor="text1"/>
        </w:rPr>
        <w:t xml:space="preserve">faunal diversity </w:t>
      </w:r>
      <w:r w:rsidR="0054358F">
        <w:rPr>
          <w:color w:val="000000" w:themeColor="text1"/>
        </w:rPr>
        <w:t>and</w:t>
      </w:r>
      <w:r w:rsidRPr="00DF198C">
        <w:rPr>
          <w:color w:val="000000" w:themeColor="text1"/>
        </w:rPr>
        <w:t xml:space="preserve"> abundance, nutrient cycling, organic carbon export/cycling, protection of downstream water quality, recreation, resilience against climatic effects, sediment/shoreline stabilization, surface water storage, and water-dependent wildlife.</w:t>
      </w:r>
      <w:r w:rsidR="00441394">
        <w:rPr>
          <w:rStyle w:val="FootnoteReference"/>
          <w:color w:val="000000" w:themeColor="text1"/>
        </w:rPr>
        <w:footnoteReference w:id="6"/>
      </w:r>
    </w:p>
    <w:p w14:paraId="307F8C1E" w14:textId="5BBC2DB1" w:rsidR="005F06A4" w:rsidRPr="00DF198C" w:rsidRDefault="005F06A4" w:rsidP="4B468A8C">
      <w:pPr>
        <w:pStyle w:val="ListParagraph"/>
        <w:numPr>
          <w:ilvl w:val="1"/>
          <w:numId w:val="24"/>
        </w:numPr>
        <w:spacing w:after="240"/>
        <w:textAlignment w:val="baseline"/>
        <w:rPr>
          <w:rFonts w:eastAsiaTheme="minorEastAsia"/>
          <w:color w:val="000000" w:themeColor="text1"/>
        </w:rPr>
      </w:pPr>
      <w:r w:rsidRPr="4B468A8C">
        <w:rPr>
          <w:i/>
          <w:iCs/>
        </w:rPr>
        <w:t>Narrative</w:t>
      </w:r>
      <w:r w:rsidRPr="00DF198C">
        <w:t xml:space="preserve"> </w:t>
      </w:r>
      <w:r w:rsidRPr="4B468A8C">
        <w:rPr>
          <w:i/>
          <w:iCs/>
          <w:color w:val="000000" w:themeColor="text1"/>
        </w:rPr>
        <w:t>criteria</w:t>
      </w:r>
      <w:r w:rsidRPr="00DF198C">
        <w:rPr>
          <w:color w:val="000000" w:themeColor="text1"/>
        </w:rPr>
        <w:t xml:space="preserve">. </w:t>
      </w:r>
      <w:r w:rsidR="00406903">
        <w:rPr>
          <w:color w:val="000000" w:themeColor="text1"/>
        </w:rPr>
        <w:t>All</w:t>
      </w:r>
      <w:r w:rsidR="00406903" w:rsidRPr="00DF198C">
        <w:rPr>
          <w:color w:val="000000" w:themeColor="text1"/>
        </w:rPr>
        <w:t xml:space="preserve"> </w:t>
      </w:r>
      <w:r w:rsidRPr="00DF198C">
        <w:rPr>
          <w:color w:val="000000" w:themeColor="text1"/>
        </w:rPr>
        <w:t>waters</w:t>
      </w:r>
      <w:r w:rsidRPr="00DF198C" w:rsidDel="00235DE9">
        <w:rPr>
          <w:color w:val="000000" w:themeColor="text1"/>
        </w:rPr>
        <w:t xml:space="preserve"> </w:t>
      </w:r>
      <w:r w:rsidR="00235DE9">
        <w:t>included</w:t>
      </w:r>
      <w:r w:rsidR="00235DE9" w:rsidRPr="00DF198C">
        <w:t xml:space="preserve"> </w:t>
      </w:r>
      <w:r w:rsidRPr="00DF198C">
        <w:t>in paragraph (a) of this section</w:t>
      </w:r>
      <w:r w:rsidRPr="00DF198C">
        <w:rPr>
          <w:color w:val="000000" w:themeColor="text1"/>
        </w:rPr>
        <w:t xml:space="preserve"> that constitute wetlands, as defined by the Cowardin classification scheme, shall maintain the biological, physical, and chemical conditions of reference wetlands</w:t>
      </w:r>
      <w:r w:rsidR="00B84755">
        <w:rPr>
          <w:rStyle w:val="FootnoteReference"/>
          <w:color w:val="000000" w:themeColor="text1"/>
        </w:rPr>
        <w:footnoteReference w:id="7"/>
      </w:r>
      <w:r w:rsidRPr="00DF198C">
        <w:rPr>
          <w:color w:val="000000" w:themeColor="text1"/>
        </w:rPr>
        <w:t xml:space="preserve">, specifically: base flow, flow regime, wetland hydroperiod; chemical, nutrient, dissolved oxygen regime of the wetland; conditions favorable to protection and propagation of threatened, endangered, and at-risk species; conductivity; floristic quality; integrity of species diversity, abundance, zonation; normal movement of fauna; pH of wetland waters; salinity; size </w:t>
      </w:r>
      <w:r w:rsidR="4B468A8C" w:rsidRPr="4B468A8C">
        <w:rPr>
          <w:color w:val="000000" w:themeColor="text1"/>
        </w:rPr>
        <w:t xml:space="preserve">and </w:t>
      </w:r>
      <w:r w:rsidRPr="00DF198C">
        <w:rPr>
          <w:color w:val="000000" w:themeColor="text1"/>
        </w:rPr>
        <w:t>shape</w:t>
      </w:r>
      <w:r w:rsidR="4B468A8C" w:rsidRPr="4B468A8C">
        <w:rPr>
          <w:color w:val="000000" w:themeColor="text1"/>
        </w:rPr>
        <w:t xml:space="preserve"> of the wetland</w:t>
      </w:r>
      <w:r w:rsidRPr="00DF198C">
        <w:rPr>
          <w:color w:val="000000" w:themeColor="text1"/>
        </w:rPr>
        <w:t>; soil type horizon structure; water currents</w:t>
      </w:r>
      <w:r w:rsidR="00E00180">
        <w:rPr>
          <w:color w:val="000000" w:themeColor="text1"/>
        </w:rPr>
        <w:t>;</w:t>
      </w:r>
      <w:r w:rsidRPr="00DF198C">
        <w:rPr>
          <w:color w:val="000000" w:themeColor="text1"/>
        </w:rPr>
        <w:t xml:space="preserve"> erosion</w:t>
      </w:r>
      <w:r w:rsidR="00E45D62">
        <w:rPr>
          <w:color w:val="000000" w:themeColor="text1"/>
        </w:rPr>
        <w:t xml:space="preserve"> and</w:t>
      </w:r>
      <w:r w:rsidRPr="00DF198C">
        <w:rPr>
          <w:color w:val="000000" w:themeColor="text1"/>
        </w:rPr>
        <w:t xml:space="preserve"> sedimentation patterns; water levels or elevations; and water temperature variations.</w:t>
      </w:r>
    </w:p>
    <w:p w14:paraId="282F2827" w14:textId="77777777" w:rsidR="00235DE9" w:rsidRDefault="29F91D40" w:rsidP="00B34E09">
      <w:pPr>
        <w:pStyle w:val="ListParagraph"/>
        <w:numPr>
          <w:ilvl w:val="1"/>
          <w:numId w:val="24"/>
        </w:numPr>
        <w:spacing w:after="240"/>
        <w:textAlignment w:val="baseline"/>
      </w:pPr>
      <w:r w:rsidRPr="29F91D40">
        <w:rPr>
          <w:i/>
          <w:iCs/>
        </w:rPr>
        <w:t>Numeric criteria</w:t>
      </w:r>
      <w:r>
        <w:t>. For all waters included in paragraph (a) of this section that constitute wetlands, numeric criteria identified in Table 1</w:t>
      </w:r>
      <w:r w:rsidR="00595C0F">
        <w:t xml:space="preserve"> (excluding alkalinity,</w:t>
      </w:r>
      <w:r>
        <w:t xml:space="preserve"> dissolved oxygen, pH, sulfide, and temperature which are addressed by narrative criteria), Table 2, Table 3, and Table 4 apply as follows:</w:t>
      </w:r>
    </w:p>
    <w:p w14:paraId="34241E0F" w14:textId="77777777" w:rsidR="00235DE9" w:rsidRDefault="29F91D40" w:rsidP="00B34E09">
      <w:pPr>
        <w:pStyle w:val="ListParagraph"/>
        <w:numPr>
          <w:ilvl w:val="2"/>
          <w:numId w:val="25"/>
        </w:numPr>
        <w:spacing w:after="240"/>
        <w:textAlignment w:val="baseline"/>
        <w:rPr>
          <w:color w:val="000000"/>
          <w:sz w:val="22"/>
          <w:szCs w:val="22"/>
        </w:rPr>
      </w:pPr>
      <w:r w:rsidRPr="29F91D40">
        <w:rPr>
          <w:color w:val="000000" w:themeColor="text1"/>
        </w:rPr>
        <w:lastRenderedPageBreak/>
        <w:t>For waters in which the salinity is equal to or less than 1 part per thousand 95% or more of the time, the applicable criteria are the freshwater criteria in Column B of Table 1 and in Table 2;</w:t>
      </w:r>
    </w:p>
    <w:p w14:paraId="68A200A3" w14:textId="77777777" w:rsidR="00235DE9" w:rsidRDefault="29F91D40" w:rsidP="00B34E09">
      <w:pPr>
        <w:pStyle w:val="ListParagraph"/>
        <w:numPr>
          <w:ilvl w:val="2"/>
          <w:numId w:val="25"/>
        </w:numPr>
        <w:spacing w:after="240"/>
        <w:textAlignment w:val="baseline"/>
        <w:rPr>
          <w:color w:val="000000"/>
        </w:rPr>
      </w:pPr>
      <w:r w:rsidRPr="29F91D40">
        <w:rPr>
          <w:color w:val="000000" w:themeColor="text1"/>
        </w:rPr>
        <w:t xml:space="preserve">For waters in which the salinity is equal to or greater than 10 parts per thousand 95% or more of the time, the applicable criteria are the saltwater criteria in Column C Table 1 of this section; and </w:t>
      </w:r>
    </w:p>
    <w:p w14:paraId="29FF493A" w14:textId="5D31CC05" w:rsidR="00235DE9" w:rsidRDefault="29F91D40" w:rsidP="00B34E09">
      <w:pPr>
        <w:pStyle w:val="ListParagraph"/>
        <w:numPr>
          <w:ilvl w:val="2"/>
          <w:numId w:val="25"/>
        </w:numPr>
        <w:spacing w:after="240"/>
        <w:textAlignment w:val="baseline"/>
      </w:pPr>
      <w:r>
        <w:t>For waters in which the salinity is between 1 and 10 parts per thousand as defined in paragraphs (</w:t>
      </w:r>
      <w:r w:rsidR="007D3587">
        <w:t>e</w:t>
      </w:r>
      <w:r>
        <w:t>)(</w:t>
      </w:r>
      <w:r w:rsidR="00EA6F37">
        <w:t>1</w:t>
      </w:r>
      <w:r>
        <w:t>)(ii) and (iii) of this section, the applicable criteria are the more stringent of the freshwater or saltwater criteria.</w:t>
      </w:r>
    </w:p>
    <w:p w14:paraId="41A91202" w14:textId="7DBEC9CC" w:rsidR="00235DE9" w:rsidRDefault="29F91D40" w:rsidP="00AB5B09">
      <w:pPr>
        <w:spacing w:after="240"/>
        <w:ind w:left="360"/>
      </w:pPr>
      <w:r>
        <w:t>For all waters included in paragraph (a) of this section that constitute wetlands, “</w:t>
      </w:r>
      <w:r w:rsidR="007633DA">
        <w:t>O</w:t>
      </w:r>
      <w:r>
        <w:t xml:space="preserve">rganism </w:t>
      </w:r>
      <w:r w:rsidR="007633DA">
        <w:t>O</w:t>
      </w:r>
      <w:r>
        <w:t>nly” numeric criteria identified in Table 5 apply</w:t>
      </w:r>
      <w:r w:rsidR="007633DA">
        <w:t>.</w:t>
      </w:r>
    </w:p>
    <w:p w14:paraId="63EE4C5D" w14:textId="2D832348" w:rsidR="00C53FDE" w:rsidRDefault="00C53FDE" w:rsidP="00B34E09">
      <w:pPr>
        <w:pStyle w:val="ListParagraph"/>
        <w:numPr>
          <w:ilvl w:val="1"/>
          <w:numId w:val="24"/>
        </w:numPr>
        <w:spacing w:after="240"/>
        <w:textAlignment w:val="baseline"/>
      </w:pPr>
      <w:r w:rsidRPr="00B34E09">
        <w:rPr>
          <w:i/>
          <w:iCs/>
        </w:rPr>
        <w:t>Recreational</w:t>
      </w:r>
      <w:r w:rsidRPr="29F91D40">
        <w:rPr>
          <w:i/>
          <w:iCs/>
          <w:color w:val="000000" w:themeColor="text1"/>
        </w:rPr>
        <w:t xml:space="preserve"> water quality criteria. </w:t>
      </w:r>
      <w:r>
        <w:t>For all waters included in paragraph (a) of this section that constitute wetlands, numeric criteria identified in Table 6</w:t>
      </w:r>
      <w:r w:rsidR="00A81F23">
        <w:t xml:space="preserve"> </w:t>
      </w:r>
      <w:r>
        <w:t>apply as follows:</w:t>
      </w:r>
    </w:p>
    <w:p w14:paraId="47F4804C" w14:textId="64FBF687" w:rsidR="00C53FDE" w:rsidRPr="00DF198C" w:rsidRDefault="00C53FDE" w:rsidP="00C53FDE">
      <w:pPr>
        <w:autoSpaceDE w:val="0"/>
        <w:autoSpaceDN w:val="0"/>
        <w:adjustRightInd w:val="0"/>
        <w:spacing w:after="240"/>
        <w:ind w:left="720" w:right="117"/>
        <w:rPr>
          <w:color w:val="000000"/>
        </w:rPr>
      </w:pPr>
      <w:r w:rsidRPr="29F91D40">
        <w:rPr>
          <w:b/>
          <w:bCs/>
          <w:color w:val="0000FF"/>
        </w:rPr>
        <w:t xml:space="preserve">[OPTION 1: enter the following text to use EPA Recommendation 1 in Table 6] </w:t>
      </w:r>
      <w:r w:rsidRPr="29F91D40">
        <w:rPr>
          <w:color w:val="000000" w:themeColor="text1"/>
        </w:rPr>
        <w:t xml:space="preserve">the criteria in Column A of Table 6 shall apply.  </w:t>
      </w:r>
    </w:p>
    <w:p w14:paraId="09EACEC3" w14:textId="2EE2AA7F" w:rsidR="00C53FDE" w:rsidRPr="00BB6A93" w:rsidRDefault="00C53FDE" w:rsidP="00C53FDE">
      <w:pPr>
        <w:autoSpaceDE w:val="0"/>
        <w:autoSpaceDN w:val="0"/>
        <w:adjustRightInd w:val="0"/>
        <w:spacing w:after="240"/>
        <w:ind w:left="720" w:right="117"/>
        <w:rPr>
          <w:color w:val="000000" w:themeColor="text1"/>
        </w:rPr>
      </w:pPr>
      <w:r w:rsidRPr="29F91D40">
        <w:rPr>
          <w:b/>
          <w:bCs/>
          <w:color w:val="0000FF"/>
        </w:rPr>
        <w:t>[OPTION 2: enter the following text to use EPA Recommendation 2 in Table 6]</w:t>
      </w:r>
      <w:r w:rsidRPr="29F91D40">
        <w:rPr>
          <w:b/>
          <w:bCs/>
          <w:color w:val="0070C0"/>
        </w:rPr>
        <w:t xml:space="preserve"> </w:t>
      </w:r>
      <w:r w:rsidRPr="29F91D40">
        <w:rPr>
          <w:color w:val="000000" w:themeColor="text1"/>
        </w:rPr>
        <w:t>the criteria in Column B of Table 6</w:t>
      </w:r>
      <w:r w:rsidR="00E30A6C">
        <w:rPr>
          <w:color w:val="000000" w:themeColor="text1"/>
        </w:rPr>
        <w:t xml:space="preserve"> </w:t>
      </w:r>
      <w:r w:rsidRPr="29F91D40">
        <w:rPr>
          <w:color w:val="000000" w:themeColor="text1"/>
        </w:rPr>
        <w:t xml:space="preserve">shall apply.  </w:t>
      </w:r>
    </w:p>
    <w:p w14:paraId="2D3CBE08" w14:textId="4BD766A6" w:rsidR="001400B5" w:rsidRPr="00DF198C" w:rsidRDefault="001400B5" w:rsidP="0098252C">
      <w:pPr>
        <w:autoSpaceDE w:val="0"/>
        <w:autoSpaceDN w:val="0"/>
        <w:adjustRightInd w:val="0"/>
        <w:spacing w:after="240"/>
        <w:ind w:left="360" w:right="117"/>
        <w:rPr>
          <w:color w:val="000000"/>
        </w:rPr>
      </w:pPr>
      <w:r>
        <w:t>Additionally, the concentration of total microcystins shall not exceed 8 µg/L in more than three ten-day periods per recreational season, for more than one recreational season, over a five-year period and the concentration of total cylindrospermopsin shall not exceed 15 µg/L in more than three ten-day periods per recreational season, for more than one recreational season, over a five-year period.</w:t>
      </w:r>
    </w:p>
    <w:p w14:paraId="100AB894" w14:textId="77777777" w:rsidR="005F06A4" w:rsidRPr="00DF198C" w:rsidRDefault="005F06A4" w:rsidP="00B34E09">
      <w:pPr>
        <w:pStyle w:val="ListParagraph"/>
        <w:numPr>
          <w:ilvl w:val="1"/>
          <w:numId w:val="24"/>
        </w:numPr>
        <w:spacing w:after="240"/>
        <w:textAlignment w:val="baseline"/>
      </w:pPr>
      <w:r w:rsidRPr="00B34E09">
        <w:rPr>
          <w:i/>
          <w:iCs/>
        </w:rPr>
        <w:t>Antidegradation</w:t>
      </w:r>
      <w:r w:rsidRPr="29F91D40">
        <w:rPr>
          <w:i/>
          <w:iCs/>
          <w:color w:val="000000" w:themeColor="text1"/>
        </w:rPr>
        <w:t xml:space="preserve"> requirements.</w:t>
      </w:r>
      <w:r w:rsidRPr="00DF198C">
        <w:rPr>
          <w:color w:val="000000" w:themeColor="text1"/>
        </w:rPr>
        <w:t xml:space="preserve"> For waters </w:t>
      </w:r>
      <w:r w:rsidRPr="00DF198C">
        <w:t>designated in paragraph (a) of this section</w:t>
      </w:r>
      <w:r w:rsidRPr="00DF198C">
        <w:rPr>
          <w:color w:val="000000" w:themeColor="text1"/>
        </w:rPr>
        <w:t xml:space="preserve"> that constitute wetlands, </w:t>
      </w:r>
      <w:r w:rsidR="00406903">
        <w:rPr>
          <w:color w:val="000000" w:themeColor="text1"/>
        </w:rPr>
        <w:t xml:space="preserve">as defined by </w:t>
      </w:r>
      <w:r w:rsidRPr="00DF198C">
        <w:rPr>
          <w:color w:val="000000" w:themeColor="text1"/>
        </w:rPr>
        <w:t xml:space="preserve">the Cowardin classification scheme, the </w:t>
      </w:r>
      <w:r w:rsidR="0016320D">
        <w:rPr>
          <w:color w:val="000000" w:themeColor="text1"/>
        </w:rPr>
        <w:t xml:space="preserve">following </w:t>
      </w:r>
      <w:r w:rsidRPr="00DF198C">
        <w:rPr>
          <w:color w:val="000000" w:themeColor="text1"/>
        </w:rPr>
        <w:t xml:space="preserve">antidegradation requirements </w:t>
      </w:r>
      <w:r w:rsidR="0016320D">
        <w:rPr>
          <w:color w:val="000000" w:themeColor="text1"/>
        </w:rPr>
        <w:t>shall apply</w:t>
      </w:r>
      <w:r w:rsidRPr="00DF198C">
        <w:rPr>
          <w:color w:val="151515"/>
        </w:rPr>
        <w:t>:</w:t>
      </w:r>
      <w:r w:rsidRPr="00DF198C">
        <w:t xml:space="preserve"> </w:t>
      </w:r>
    </w:p>
    <w:p w14:paraId="0657BFEA" w14:textId="1ABABA97" w:rsidR="00B34E09" w:rsidRDefault="29F91D40" w:rsidP="005F06A4">
      <w:pPr>
        <w:pStyle w:val="ListParagraph"/>
        <w:numPr>
          <w:ilvl w:val="2"/>
          <w:numId w:val="26"/>
        </w:numPr>
        <w:spacing w:after="240"/>
        <w:textAlignment w:val="baseline"/>
      </w:pPr>
      <w:r w:rsidRPr="00B34E09">
        <w:rPr>
          <w:color w:val="000000" w:themeColor="text1"/>
        </w:rPr>
        <w:t>Maintenance</w:t>
      </w:r>
      <w:r w:rsidRPr="00B34E09">
        <w:t xml:space="preserve"> and protection of existing instream water uses and the level of water quality necessary to protect the existing uses consistent with paragraphs (</w:t>
      </w:r>
      <w:r w:rsidR="00C9184E">
        <w:t>f</w:t>
      </w:r>
      <w:r w:rsidRPr="00B34E09">
        <w:t>) and (</w:t>
      </w:r>
      <w:r w:rsidR="00C9184E">
        <w:t>g</w:t>
      </w:r>
      <w:r w:rsidRPr="00B34E09">
        <w:t>) of this section;</w:t>
      </w:r>
    </w:p>
    <w:p w14:paraId="6F6A25AF" w14:textId="543DF213" w:rsidR="00B34E09" w:rsidRDefault="29F91D40" w:rsidP="00AB5B09">
      <w:pPr>
        <w:pStyle w:val="ListParagraph"/>
        <w:numPr>
          <w:ilvl w:val="2"/>
          <w:numId w:val="26"/>
        </w:numPr>
        <w:spacing w:after="240"/>
        <w:textAlignment w:val="baseline"/>
      </w:pPr>
      <w:r w:rsidRPr="00B34E09">
        <w:t>No net loss to the water quality, functions, values, area, or ecological integrity of high quality wetlands, unless, after satisfying applicable antidegradation provisions including avoidance, minimization, and mitigation/replacement requirements, the Tribe determines that allowing degradation is necessary to accommodate important social or economic development in the area in which the wetlands are located consistent with paragraphs (</w:t>
      </w:r>
      <w:r w:rsidR="00C9184E">
        <w:t>f</w:t>
      </w:r>
      <w:r w:rsidRPr="00B34E09">
        <w:t>) and (</w:t>
      </w:r>
      <w:r w:rsidR="00C9184E">
        <w:t>g</w:t>
      </w:r>
      <w:r w:rsidRPr="00B34E09">
        <w:t>) of this section; and</w:t>
      </w:r>
    </w:p>
    <w:p w14:paraId="563494D2" w14:textId="343C83AF" w:rsidR="00AB5B09" w:rsidRDefault="29F91D40" w:rsidP="00B34E09">
      <w:pPr>
        <w:spacing w:after="240"/>
        <w:ind w:left="720"/>
        <w:textAlignment w:val="baseline"/>
      </w:pPr>
      <w:r>
        <w:t>(iii) No loss to the water quality, functions, values, area, or ecological integrity of wetlands assigned as Outstanding National Resource Waters consistent with paragraphs (</w:t>
      </w:r>
      <w:r w:rsidR="00C9184E">
        <w:t>f</w:t>
      </w:r>
      <w:r>
        <w:t>) and (</w:t>
      </w:r>
      <w:r w:rsidR="00C9184E">
        <w:t>g</w:t>
      </w:r>
      <w:r>
        <w:t xml:space="preserve">) of this section. </w:t>
      </w:r>
    </w:p>
    <w:p w14:paraId="3A3E2C02" w14:textId="77777777" w:rsidR="003F2DA0" w:rsidRDefault="29F91D40" w:rsidP="005F06A4">
      <w:pPr>
        <w:spacing w:after="240"/>
      </w:pPr>
      <w:r w:rsidRPr="29F91D40">
        <w:rPr>
          <w:b/>
          <w:bCs/>
          <w:color w:val="0000FF"/>
        </w:rPr>
        <w:lastRenderedPageBreak/>
        <w:t>[The Tribe may include a Mixing Zone Policy at its discretion.</w:t>
      </w:r>
      <w:r w:rsidR="00952766" w:rsidRPr="00952766">
        <w:rPr>
          <w:b/>
          <w:bCs/>
          <w:color w:val="0000FF"/>
        </w:rPr>
        <w:t xml:space="preserve"> </w:t>
      </w:r>
      <w:r w:rsidR="00952766">
        <w:rPr>
          <w:b/>
          <w:bCs/>
          <w:color w:val="0000FF"/>
        </w:rPr>
        <w:t xml:space="preserve">EPA’s guidance on mixing zones includes EPA’s </w:t>
      </w:r>
      <w:hyperlink r:id="rId27" w:history="1">
        <w:r w:rsidR="0084043F" w:rsidRPr="00C2010B">
          <w:rPr>
            <w:rStyle w:val="Hyperlink"/>
            <w:b/>
            <w:bCs/>
            <w:i/>
          </w:rPr>
          <w:t>Technical Support Document For Water Quality-based Toxics Control</w:t>
        </w:r>
        <w:r w:rsidR="0084043F" w:rsidRPr="00184503">
          <w:rPr>
            <w:rStyle w:val="Hyperlink"/>
            <w:b/>
            <w:bCs/>
            <w:i/>
          </w:rPr>
          <w:t xml:space="preserve"> (March 1991)</w:t>
        </w:r>
      </w:hyperlink>
      <w:r w:rsidR="0084043F">
        <w:rPr>
          <w:b/>
          <w:bCs/>
          <w:color w:val="0000FF"/>
        </w:rPr>
        <w:t xml:space="preserve"> </w:t>
      </w:r>
      <w:r w:rsidR="00952766">
        <w:rPr>
          <w:b/>
          <w:bCs/>
          <w:color w:val="0000FF"/>
        </w:rPr>
        <w:t xml:space="preserve">(e.g., see pp., 33-34; </w:t>
      </w:r>
      <w:r w:rsidR="00BD579B">
        <w:rPr>
          <w:b/>
          <w:bCs/>
          <w:color w:val="0000FF"/>
        </w:rPr>
        <w:t>69</w:t>
      </w:r>
      <w:r w:rsidR="00952766">
        <w:rPr>
          <w:b/>
          <w:bCs/>
          <w:color w:val="0000FF"/>
        </w:rPr>
        <w:t>-78).</w:t>
      </w:r>
      <w:r w:rsidRPr="29F91D40">
        <w:rPr>
          <w:b/>
          <w:bCs/>
          <w:color w:val="0000FF"/>
        </w:rPr>
        <w:t xml:space="preserve"> The following is EPA’s recommended text for such a policy. The Tribe, in coordination with the EPA Regional Office, may choose to use this text as is, modify the text, or omit the policy in its entirety.]</w:t>
      </w:r>
      <w:r>
        <w:t xml:space="preserve"> </w:t>
      </w:r>
    </w:p>
    <w:p w14:paraId="7E2B1BE5" w14:textId="77777777" w:rsidR="006D4A3B" w:rsidRDefault="29F91D40" w:rsidP="00B34E09">
      <w:pPr>
        <w:pStyle w:val="Heading1"/>
      </w:pPr>
      <w:r w:rsidRPr="29F91D40">
        <w:t>Mixing Zone Policy</w:t>
      </w:r>
      <w:r>
        <w:t xml:space="preserve"> </w:t>
      </w:r>
    </w:p>
    <w:p w14:paraId="56DA11DB" w14:textId="77777777" w:rsidR="006D4A3B" w:rsidRPr="00DF198C" w:rsidRDefault="006D4A3B" w:rsidP="00DF198C">
      <w:pPr>
        <w:spacing w:after="240"/>
        <w:ind w:left="360"/>
      </w:pPr>
      <w:r w:rsidRPr="00DF198C">
        <w:t xml:space="preserve">In conjunction with the issuance of CWA section 402 and 404 permits, the </w:t>
      </w:r>
      <w:r w:rsidR="00DF198C">
        <w:t xml:space="preserve">Tribe authorizes the </w:t>
      </w:r>
      <w:r w:rsidR="00C232B2">
        <w:t xml:space="preserve">use of </w:t>
      </w:r>
      <w:r w:rsidRPr="00DF198C">
        <w:t xml:space="preserve">mixing zones in </w:t>
      </w:r>
      <w:r w:rsidR="00DF198C">
        <w:t xml:space="preserve">the </w:t>
      </w:r>
      <w:r w:rsidRPr="00DF198C">
        <w:t xml:space="preserve">reservation waters </w:t>
      </w:r>
      <w:r w:rsidR="00DF198C">
        <w:t xml:space="preserve">designated in paragraph (a) of this section </w:t>
      </w:r>
      <w:r w:rsidRPr="00DF198C">
        <w:t>on a case-by-case basis</w:t>
      </w:r>
      <w:r w:rsidR="00C232B2">
        <w:t>, in accordance with the following provisions</w:t>
      </w:r>
      <w:r w:rsidRPr="00DF198C">
        <w:t xml:space="preserve">. </w:t>
      </w:r>
    </w:p>
    <w:p w14:paraId="06EBED88" w14:textId="77777777" w:rsidR="006D4A3B" w:rsidRPr="00DF198C" w:rsidRDefault="29F91D40" w:rsidP="00B34E09">
      <w:pPr>
        <w:pStyle w:val="ListParagraph"/>
        <w:numPr>
          <w:ilvl w:val="1"/>
          <w:numId w:val="27"/>
        </w:numPr>
        <w:spacing w:after="240"/>
        <w:textAlignment w:val="baseline"/>
      </w:pPr>
      <w:r w:rsidRPr="00B34E09">
        <w:rPr>
          <w:iCs/>
        </w:rPr>
        <w:t>Mixing</w:t>
      </w:r>
      <w:r w:rsidRPr="00B34E09">
        <w:t xml:space="preserve"> zones, including their size, configuration, and location, shall be authorized by the </w:t>
      </w:r>
      <w:r w:rsidRPr="29F91D40">
        <w:rPr>
          <w:b/>
          <w:bCs/>
          <w:color w:val="0000FF"/>
        </w:rPr>
        <w:t xml:space="preserve">[insert name of the Tribe’s office that will authorize the mixing zones] </w:t>
      </w:r>
      <w:r>
        <w:t xml:space="preserve">on a case-by-case basis in accordance with the provisions of this section at the time a permit is issued, renewed, or materially modified and is in effect as long as the permit remains in effect. Such an authorization is required before the permitting authority can use the mixing zone to determine the need for, or level of, effluent limits for a particular pollutant. </w:t>
      </w:r>
    </w:p>
    <w:p w14:paraId="24042E42" w14:textId="77777777" w:rsidR="006D4A3B" w:rsidRPr="00DF198C" w:rsidRDefault="006D4A3B" w:rsidP="00B34E09">
      <w:pPr>
        <w:pStyle w:val="ListParagraph"/>
        <w:numPr>
          <w:ilvl w:val="1"/>
          <w:numId w:val="27"/>
        </w:numPr>
        <w:spacing w:after="240"/>
        <w:textAlignment w:val="baseline"/>
      </w:pPr>
      <w:r w:rsidRPr="00B34E09">
        <w:rPr>
          <w:iCs/>
        </w:rPr>
        <w:t>Mixing</w:t>
      </w:r>
      <w:r w:rsidRPr="00DF198C">
        <w:t xml:space="preserve"> zones shall not be authorized for a pollutant when the receiving water does not meet water quality criteria for that pollutant</w:t>
      </w:r>
      <w:r w:rsidR="00247C28">
        <w:t>,</w:t>
      </w:r>
      <w:r w:rsidRPr="00DF198C">
        <w:t xml:space="preserve"> except where (a) the effluent limits established using a mixing zone are consistent with an </w:t>
      </w:r>
      <w:r w:rsidR="00247C28">
        <w:t>EPA-</w:t>
      </w:r>
      <w:r w:rsidRPr="00DF198C">
        <w:t xml:space="preserve">approved </w:t>
      </w:r>
      <w:r w:rsidR="00247C28">
        <w:t>or EPA-established</w:t>
      </w:r>
      <w:r w:rsidRPr="00DF198C">
        <w:t xml:space="preserve"> TMDL, and (b) the mixing zone is in accordance with this section. </w:t>
      </w:r>
    </w:p>
    <w:p w14:paraId="4F6F6820" w14:textId="77777777" w:rsidR="006D4A3B" w:rsidRPr="00DF198C" w:rsidRDefault="006D4A3B" w:rsidP="00B34E09">
      <w:pPr>
        <w:pStyle w:val="ListParagraph"/>
        <w:numPr>
          <w:ilvl w:val="1"/>
          <w:numId w:val="27"/>
        </w:numPr>
        <w:spacing w:after="240"/>
        <w:textAlignment w:val="baseline"/>
        <w:rPr>
          <w:color w:val="000000"/>
        </w:rPr>
      </w:pPr>
      <w:r w:rsidRPr="00DF198C">
        <w:t xml:space="preserve">Mixing </w:t>
      </w:r>
      <w:r w:rsidRPr="00B34E09">
        <w:rPr>
          <w:iCs/>
        </w:rPr>
        <w:t>zones</w:t>
      </w:r>
      <w:r w:rsidRPr="00DF198C">
        <w:t xml:space="preserve"> shall not be authorized where they may cause unreasonable interference with, or danger to designated uses</w:t>
      </w:r>
      <w:r w:rsidR="00247C28">
        <w:t>,</w:t>
      </w:r>
      <w:r w:rsidRPr="00DF198C">
        <w:t xml:space="preserve"> including, but not limited to, </w:t>
      </w:r>
      <w:r w:rsidR="00247C28">
        <w:t xml:space="preserve">any of </w:t>
      </w:r>
      <w:r w:rsidRPr="00DF198C">
        <w:t xml:space="preserve">the following: </w:t>
      </w:r>
    </w:p>
    <w:p w14:paraId="7FFA7EC5" w14:textId="77777777" w:rsidR="007B1F22" w:rsidRPr="00DF198C" w:rsidRDefault="006D4A3B" w:rsidP="00B34E09">
      <w:pPr>
        <w:pStyle w:val="ListParagraph"/>
        <w:numPr>
          <w:ilvl w:val="2"/>
          <w:numId w:val="28"/>
        </w:numPr>
        <w:spacing w:after="240"/>
        <w:textAlignment w:val="baseline"/>
        <w:rPr>
          <w:color w:val="000000"/>
        </w:rPr>
      </w:pPr>
      <w:r w:rsidRPr="00DF198C">
        <w:t>Impairment to the integrity of the aquatic community</w:t>
      </w:r>
      <w:r w:rsidR="00247C28">
        <w:t>,</w:t>
      </w:r>
      <w:r w:rsidRPr="00DF198C">
        <w:t xml:space="preserve"> including interfer</w:t>
      </w:r>
      <w:r w:rsidR="00247C28">
        <w:t>ence</w:t>
      </w:r>
      <w:r w:rsidRPr="00DF198C">
        <w:t xml:space="preserve"> with successful spawning, egg incubation, rearing, or passage of aquatic life. </w:t>
      </w:r>
    </w:p>
    <w:p w14:paraId="47DE4207" w14:textId="77777777" w:rsidR="007B1F22" w:rsidRPr="00DF198C" w:rsidRDefault="29F91D40" w:rsidP="00B34E09">
      <w:pPr>
        <w:pStyle w:val="ListParagraph"/>
        <w:numPr>
          <w:ilvl w:val="2"/>
          <w:numId w:val="28"/>
        </w:numPr>
        <w:spacing w:after="240"/>
        <w:textAlignment w:val="baseline"/>
        <w:rPr>
          <w:color w:val="000000"/>
        </w:rPr>
      </w:pPr>
      <w:r>
        <w:t>Discharges into shellfish beds.</w:t>
      </w:r>
    </w:p>
    <w:p w14:paraId="3497E720" w14:textId="77777777" w:rsidR="007B1F22" w:rsidRPr="00DF198C" w:rsidRDefault="29F91D40" w:rsidP="00B34E09">
      <w:pPr>
        <w:pStyle w:val="ListParagraph"/>
        <w:numPr>
          <w:ilvl w:val="2"/>
          <w:numId w:val="28"/>
        </w:numPr>
        <w:spacing w:after="240"/>
        <w:textAlignment w:val="baseline"/>
        <w:rPr>
          <w:color w:val="000000"/>
        </w:rPr>
      </w:pPr>
      <w:r>
        <w:t xml:space="preserve">Lethality to aquatic life passing through the mixing zone. </w:t>
      </w:r>
    </w:p>
    <w:p w14:paraId="428A95A2" w14:textId="77777777" w:rsidR="007B1F22" w:rsidRPr="00DF198C" w:rsidRDefault="29F91D40" w:rsidP="00B34E09">
      <w:pPr>
        <w:pStyle w:val="ListParagraph"/>
        <w:numPr>
          <w:ilvl w:val="2"/>
          <w:numId w:val="28"/>
        </w:numPr>
        <w:spacing w:after="240"/>
        <w:textAlignment w:val="baseline"/>
        <w:rPr>
          <w:color w:val="000000"/>
        </w:rPr>
      </w:pPr>
      <w:r>
        <w:t xml:space="preserve">Heat in the discharge that may cause thermal shock, lethality, or loss of cold water habitat or may attract aquatic life to a toxic discharge. </w:t>
      </w:r>
    </w:p>
    <w:p w14:paraId="599B4DFA" w14:textId="77777777" w:rsidR="007B1F22" w:rsidRPr="00DF198C" w:rsidRDefault="29F91D40" w:rsidP="00B34E09">
      <w:pPr>
        <w:pStyle w:val="ListParagraph"/>
        <w:numPr>
          <w:ilvl w:val="2"/>
          <w:numId w:val="28"/>
        </w:numPr>
        <w:spacing w:after="240"/>
        <w:textAlignment w:val="baseline"/>
        <w:rPr>
          <w:color w:val="000000"/>
        </w:rPr>
      </w:pPr>
      <w:r>
        <w:t xml:space="preserve">Bioaccumulative pollutants in the discharge. </w:t>
      </w:r>
    </w:p>
    <w:p w14:paraId="360B5FC4" w14:textId="77777777" w:rsidR="007B1F22" w:rsidRPr="00DF198C" w:rsidRDefault="29F91D40" w:rsidP="00B34E09">
      <w:pPr>
        <w:pStyle w:val="ListParagraph"/>
        <w:numPr>
          <w:ilvl w:val="2"/>
          <w:numId w:val="28"/>
        </w:numPr>
        <w:spacing w:after="240"/>
        <w:textAlignment w:val="baseline"/>
        <w:rPr>
          <w:color w:val="000000"/>
        </w:rPr>
      </w:pPr>
      <w:r>
        <w:t xml:space="preserve">Pollutant concentrations that exceed maximum contaminant levels at drinking water intakes. </w:t>
      </w:r>
    </w:p>
    <w:p w14:paraId="6D65A3EA" w14:textId="607FF1CC" w:rsidR="006D4A3B" w:rsidRPr="00DF198C" w:rsidRDefault="29F91D40" w:rsidP="00B34E09">
      <w:pPr>
        <w:pStyle w:val="ListParagraph"/>
        <w:numPr>
          <w:ilvl w:val="2"/>
          <w:numId w:val="28"/>
        </w:numPr>
        <w:spacing w:after="240"/>
        <w:textAlignment w:val="baseline"/>
        <w:rPr>
          <w:color w:val="000000"/>
        </w:rPr>
      </w:pPr>
      <w:r>
        <w:t xml:space="preserve">Conditions that impede or prohibit recreation in or on the waterbody. Mixing zones shall not be authorized for the indicators in Table 6. </w:t>
      </w:r>
    </w:p>
    <w:p w14:paraId="6F4E2D4F" w14:textId="77777777" w:rsidR="007B1F22" w:rsidRPr="00DF198C" w:rsidRDefault="29F91D40" w:rsidP="00B34E09">
      <w:pPr>
        <w:pStyle w:val="ListParagraph"/>
        <w:numPr>
          <w:ilvl w:val="1"/>
          <w:numId w:val="27"/>
        </w:numPr>
        <w:spacing w:after="240"/>
        <w:textAlignment w:val="baseline"/>
        <w:rPr>
          <w:color w:val="000000"/>
        </w:rPr>
      </w:pPr>
      <w:r>
        <w:t xml:space="preserve">Mixing zones shall not overlap. </w:t>
      </w:r>
    </w:p>
    <w:p w14:paraId="252D1FB8" w14:textId="1094B1FC" w:rsidR="007B1F22" w:rsidRPr="00DF198C" w:rsidRDefault="006D4A3B" w:rsidP="00B34E09">
      <w:pPr>
        <w:pStyle w:val="ListParagraph"/>
        <w:numPr>
          <w:ilvl w:val="1"/>
          <w:numId w:val="27"/>
        </w:numPr>
        <w:spacing w:after="240"/>
        <w:textAlignment w:val="baseline"/>
        <w:rPr>
          <w:color w:val="000000"/>
        </w:rPr>
      </w:pPr>
      <w:r w:rsidRPr="00DF198C">
        <w:lastRenderedPageBreak/>
        <w:t xml:space="preserve">Water quality within an authorized mixing zone is allowed to exceed chronic water quality criteria for those parameters approved by the </w:t>
      </w:r>
      <w:r w:rsidR="005F06A4" w:rsidRPr="29F91D40">
        <w:rPr>
          <w:b/>
          <w:bCs/>
          <w:color w:val="0000FF"/>
        </w:rPr>
        <w:t xml:space="preserve">[insert name of </w:t>
      </w:r>
      <w:r w:rsidR="00F70AA0">
        <w:rPr>
          <w:b/>
          <w:bCs/>
          <w:color w:val="0000FF"/>
        </w:rPr>
        <w:t xml:space="preserve">the </w:t>
      </w:r>
      <w:r w:rsidR="00A82DA0" w:rsidRPr="29F91D40">
        <w:rPr>
          <w:b/>
          <w:bCs/>
          <w:color w:val="0000FF"/>
        </w:rPr>
        <w:t>Tribe’s office that will authorize the mixing zones</w:t>
      </w:r>
      <w:r w:rsidR="005F06A4" w:rsidRPr="29F91D40">
        <w:rPr>
          <w:b/>
          <w:bCs/>
          <w:color w:val="0000FF"/>
        </w:rPr>
        <w:t>]</w:t>
      </w:r>
      <w:r w:rsidRPr="00DF198C">
        <w:t xml:space="preserve">. Acute water quality criteria may be exceeded for such parameters within the zone of initial dilution inside the mixing zone. </w:t>
      </w:r>
      <w:r w:rsidRPr="00DF198C">
        <w:rPr>
          <w:color w:val="000000"/>
        </w:rPr>
        <w:t>Acute criteria shall be met as near to the point of discharge as practicably attainable.</w:t>
      </w:r>
      <w:r w:rsidRPr="00DF198C">
        <w:t xml:space="preserve"> Narrative criteria in paragraph (</w:t>
      </w:r>
      <w:r w:rsidR="00C9184E">
        <w:t>d</w:t>
      </w:r>
      <w:r w:rsidRPr="00DF198C">
        <w:t xml:space="preserve">) </w:t>
      </w:r>
      <w:r w:rsidR="005F06A4">
        <w:t xml:space="preserve">of this section </w:t>
      </w:r>
      <w:r w:rsidRPr="00DF198C">
        <w:t xml:space="preserve">apply within the mixing zone. </w:t>
      </w:r>
      <w:r w:rsidRPr="00DF198C">
        <w:rPr>
          <w:color w:val="000000"/>
        </w:rPr>
        <w:t xml:space="preserve">Water quality criteria shall not be </w:t>
      </w:r>
      <w:r w:rsidR="0084571A">
        <w:rPr>
          <w:color w:val="000000"/>
        </w:rPr>
        <w:t xml:space="preserve">exceeded </w:t>
      </w:r>
      <w:r w:rsidRPr="00DF198C">
        <w:rPr>
          <w:color w:val="000000"/>
        </w:rPr>
        <w:t>outside of the boundary of a mixing zone as a result of the discharge for which the mixing zone was authorized.</w:t>
      </w:r>
    </w:p>
    <w:p w14:paraId="4F269E99" w14:textId="77777777" w:rsidR="006D4A3B" w:rsidRPr="00DF198C" w:rsidRDefault="006D4A3B" w:rsidP="00B34E09">
      <w:pPr>
        <w:pStyle w:val="ListParagraph"/>
        <w:numPr>
          <w:ilvl w:val="1"/>
          <w:numId w:val="27"/>
        </w:numPr>
        <w:spacing w:after="240"/>
        <w:textAlignment w:val="baseline"/>
        <w:rPr>
          <w:color w:val="000000"/>
        </w:rPr>
      </w:pPr>
      <w:r w:rsidRPr="00B34E09">
        <w:t>Mixing</w:t>
      </w:r>
      <w:r w:rsidRPr="00DF198C">
        <w:rPr>
          <w:color w:val="000000"/>
        </w:rPr>
        <w:t xml:space="preserve"> zones shall be no </w:t>
      </w:r>
      <w:r w:rsidRPr="00DF198C">
        <w:t>larger than necessary,</w:t>
      </w:r>
      <w:r w:rsidRPr="00DF198C">
        <w:rPr>
          <w:color w:val="000000"/>
        </w:rPr>
        <w:t xml:space="preserve"> and the concentrations of pollutants present shall be minimized. </w:t>
      </w:r>
      <w:r w:rsidRPr="00DF198C">
        <w:t xml:space="preserve">Mixing zones shall meet the following restrictions: </w:t>
      </w:r>
    </w:p>
    <w:p w14:paraId="179F3BBC" w14:textId="77777777" w:rsidR="006D4A3B" w:rsidRPr="00DF198C" w:rsidRDefault="29F91D40" w:rsidP="00B34E09">
      <w:pPr>
        <w:pStyle w:val="ListParagraph"/>
        <w:numPr>
          <w:ilvl w:val="2"/>
          <w:numId w:val="29"/>
        </w:numPr>
        <w:spacing w:after="240"/>
        <w:textAlignment w:val="baseline"/>
        <w:rPr>
          <w:color w:val="000000"/>
        </w:rPr>
      </w:pPr>
      <w:r w:rsidRPr="29F91D40">
        <w:rPr>
          <w:color w:val="000000" w:themeColor="text1"/>
        </w:rPr>
        <w:t>Mixing zones</w:t>
      </w:r>
      <w:r>
        <w:t xml:space="preserve"> in flowing waters</w:t>
      </w:r>
      <w:r w:rsidRPr="29F91D40">
        <w:rPr>
          <w:color w:val="000000" w:themeColor="text1"/>
        </w:rPr>
        <w:t xml:space="preserve"> shall </w:t>
      </w:r>
      <w:r w:rsidRPr="29F91D40">
        <w:rPr>
          <w:color w:val="000000" w:themeColor="text1"/>
          <w:u w:val="single"/>
        </w:rPr>
        <w:t>not</w:t>
      </w:r>
      <w:r>
        <w:t xml:space="preserve">: </w:t>
      </w:r>
    </w:p>
    <w:p w14:paraId="52C36134" w14:textId="77777777" w:rsidR="007B1F22" w:rsidRPr="00B34E09" w:rsidRDefault="29F91D40" w:rsidP="00B34E09">
      <w:pPr>
        <w:pStyle w:val="ListParagraph"/>
        <w:numPr>
          <w:ilvl w:val="3"/>
          <w:numId w:val="21"/>
        </w:numPr>
        <w:spacing w:after="240"/>
      </w:pPr>
      <w:r w:rsidRPr="00B34E09">
        <w:t xml:space="preserve">Extend in a downstream direction for a distance from the discharge port(s) greater than 300 feet plus the depth of water over the discharge port(s); </w:t>
      </w:r>
    </w:p>
    <w:p w14:paraId="2C74F3CA" w14:textId="77777777" w:rsidR="007B1F22" w:rsidRPr="00B34E09" w:rsidRDefault="29F91D40" w:rsidP="00B34E09">
      <w:pPr>
        <w:pStyle w:val="ListParagraph"/>
        <w:numPr>
          <w:ilvl w:val="3"/>
          <w:numId w:val="21"/>
        </w:numPr>
        <w:spacing w:after="240"/>
      </w:pPr>
      <w:r w:rsidRPr="00B34E09">
        <w:t>Extend upstream for a distance of over 100 feet;</w:t>
      </w:r>
    </w:p>
    <w:p w14:paraId="1DB95571" w14:textId="77777777" w:rsidR="007B1F22" w:rsidRPr="00B34E09" w:rsidRDefault="29F91D40" w:rsidP="00B34E09">
      <w:pPr>
        <w:pStyle w:val="ListParagraph"/>
        <w:numPr>
          <w:ilvl w:val="3"/>
          <w:numId w:val="21"/>
        </w:numPr>
        <w:spacing w:after="240"/>
      </w:pPr>
      <w:r w:rsidRPr="00B34E09">
        <w:t xml:space="preserve">Utilize greater than 25% of the critical low flow; </w:t>
      </w:r>
      <w:r w:rsidR="00EA6F37">
        <w:t>nor</w:t>
      </w:r>
      <w:r w:rsidRPr="00B34E09">
        <w:t xml:space="preserve"> </w:t>
      </w:r>
    </w:p>
    <w:p w14:paraId="6A0F8758" w14:textId="77777777" w:rsidR="006D4A3B" w:rsidRPr="00B34E09" w:rsidRDefault="29F91D40" w:rsidP="00B34E09">
      <w:pPr>
        <w:pStyle w:val="ListParagraph"/>
        <w:numPr>
          <w:ilvl w:val="3"/>
          <w:numId w:val="21"/>
        </w:numPr>
        <w:spacing w:after="240"/>
      </w:pPr>
      <w:r w:rsidRPr="00B34E09">
        <w:t>Occupy greater than 25% of the width of the waterbody.</w:t>
      </w:r>
    </w:p>
    <w:p w14:paraId="70C83D1E" w14:textId="77777777" w:rsidR="006D4A3B" w:rsidRPr="00DF198C" w:rsidRDefault="29F91D40" w:rsidP="001864E9">
      <w:pPr>
        <w:pStyle w:val="ListParagraph"/>
        <w:numPr>
          <w:ilvl w:val="2"/>
          <w:numId w:val="29"/>
        </w:numPr>
        <w:spacing w:after="240"/>
        <w:textAlignment w:val="baseline"/>
        <w:rPr>
          <w:color w:val="000000"/>
        </w:rPr>
      </w:pPr>
      <w:r w:rsidRPr="29F91D40">
        <w:rPr>
          <w:color w:val="000000" w:themeColor="text1"/>
        </w:rPr>
        <w:t>Mixing zones</w:t>
      </w:r>
      <w:r>
        <w:t xml:space="preserve"> in nonflowing waters shall </w:t>
      </w:r>
      <w:r w:rsidRPr="29F91D40">
        <w:rPr>
          <w:u w:val="single"/>
        </w:rPr>
        <w:t>not</w:t>
      </w:r>
      <w:r>
        <w:t xml:space="preserve">: </w:t>
      </w:r>
    </w:p>
    <w:p w14:paraId="4CDD954B" w14:textId="77777777" w:rsidR="007B1F22" w:rsidRPr="001864E9" w:rsidRDefault="29F91D40" w:rsidP="001864E9">
      <w:pPr>
        <w:pStyle w:val="ListParagraph"/>
        <w:numPr>
          <w:ilvl w:val="3"/>
          <w:numId w:val="30"/>
        </w:numPr>
        <w:spacing w:after="240"/>
      </w:pPr>
      <w:r w:rsidRPr="001864E9">
        <w:t>Exceed 10% of the volume of the waterbody;</w:t>
      </w:r>
    </w:p>
    <w:p w14:paraId="6BB53F93" w14:textId="77777777" w:rsidR="007B1F22" w:rsidRPr="001864E9" w:rsidRDefault="29F91D40" w:rsidP="001864E9">
      <w:pPr>
        <w:pStyle w:val="ListParagraph"/>
        <w:numPr>
          <w:ilvl w:val="3"/>
          <w:numId w:val="21"/>
        </w:numPr>
        <w:spacing w:after="240"/>
      </w:pPr>
      <w:r w:rsidRPr="001864E9">
        <w:t xml:space="preserve">Exceed 10% of the surface area of the waterbody (maximum radial extent of the plume regardless of whether it reaches the surface); </w:t>
      </w:r>
      <w:r w:rsidR="00EA6F37">
        <w:t>nor</w:t>
      </w:r>
    </w:p>
    <w:p w14:paraId="2354E8BC" w14:textId="77777777" w:rsidR="006D4A3B" w:rsidRPr="001864E9" w:rsidRDefault="29F91D40" w:rsidP="001864E9">
      <w:pPr>
        <w:pStyle w:val="ListParagraph"/>
        <w:numPr>
          <w:ilvl w:val="3"/>
          <w:numId w:val="21"/>
        </w:numPr>
        <w:spacing w:after="240"/>
      </w:pPr>
      <w:r w:rsidRPr="001864E9">
        <w:t>Extend beyond 15% of the width of the waterbody.</w:t>
      </w:r>
    </w:p>
    <w:p w14:paraId="0B71315E" w14:textId="77777777" w:rsidR="006D4A3B" w:rsidRPr="00DF198C" w:rsidRDefault="29F91D40" w:rsidP="001864E9">
      <w:pPr>
        <w:pStyle w:val="ListParagraph"/>
        <w:numPr>
          <w:ilvl w:val="1"/>
          <w:numId w:val="27"/>
        </w:numPr>
        <w:spacing w:after="240"/>
        <w:textAlignment w:val="baseline"/>
        <w:rPr>
          <w:color w:val="000000"/>
        </w:rPr>
      </w:pPr>
      <w:r>
        <w:t xml:space="preserve">The following elements shall be considered when designing an outfall: </w:t>
      </w:r>
    </w:p>
    <w:p w14:paraId="107F980D" w14:textId="77777777" w:rsidR="007B1F22" w:rsidRPr="001864E9" w:rsidRDefault="29F91D40" w:rsidP="001864E9">
      <w:pPr>
        <w:pStyle w:val="ListParagraph"/>
        <w:numPr>
          <w:ilvl w:val="2"/>
          <w:numId w:val="31"/>
        </w:numPr>
        <w:spacing w:after="240"/>
        <w:textAlignment w:val="baseline"/>
        <w:rPr>
          <w:color w:val="000000" w:themeColor="text1"/>
        </w:rPr>
      </w:pPr>
      <w:r w:rsidRPr="001864E9">
        <w:rPr>
          <w:color w:val="000000" w:themeColor="text1"/>
        </w:rPr>
        <w:t xml:space="preserve">Promote rapid mixing to the extent practicable through careful location and outfall design; </w:t>
      </w:r>
    </w:p>
    <w:p w14:paraId="09F8E758" w14:textId="77777777" w:rsidR="007B1F22" w:rsidRPr="001864E9" w:rsidRDefault="29F91D40" w:rsidP="001864E9">
      <w:pPr>
        <w:pStyle w:val="ListParagraph"/>
        <w:numPr>
          <w:ilvl w:val="2"/>
          <w:numId w:val="31"/>
        </w:numPr>
        <w:spacing w:after="240"/>
        <w:textAlignment w:val="baseline"/>
        <w:rPr>
          <w:color w:val="000000" w:themeColor="text1"/>
        </w:rPr>
      </w:pPr>
      <w:r w:rsidRPr="001864E9">
        <w:rPr>
          <w:color w:val="000000" w:themeColor="text1"/>
        </w:rPr>
        <w:t>Diffusers shall be used; and</w:t>
      </w:r>
    </w:p>
    <w:p w14:paraId="2CCFCC6C" w14:textId="77777777" w:rsidR="00481D9C" w:rsidRPr="001864E9" w:rsidRDefault="29F91D40" w:rsidP="001864E9">
      <w:pPr>
        <w:pStyle w:val="ListParagraph"/>
        <w:numPr>
          <w:ilvl w:val="2"/>
          <w:numId w:val="31"/>
        </w:numPr>
        <w:spacing w:after="240"/>
        <w:textAlignment w:val="baseline"/>
        <w:rPr>
          <w:color w:val="000000" w:themeColor="text1"/>
        </w:rPr>
      </w:pPr>
      <w:r w:rsidRPr="001864E9">
        <w:rPr>
          <w:color w:val="000000" w:themeColor="text1"/>
        </w:rPr>
        <w:t>Mixing zones that result in shore-hugging plumes shall not be authorized.</w:t>
      </w:r>
    </w:p>
    <w:p w14:paraId="3AE22094" w14:textId="77777777" w:rsidR="00481D9C" w:rsidRPr="00463B8F" w:rsidRDefault="00481D9C" w:rsidP="00481D9C">
      <w:pPr>
        <w:spacing w:after="240"/>
        <w:rPr>
          <w:b/>
          <w:color w:val="0000FF"/>
        </w:rPr>
      </w:pPr>
      <w:r w:rsidRPr="29F91D40">
        <w:rPr>
          <w:b/>
          <w:bCs/>
          <w:color w:val="0000FF"/>
        </w:rPr>
        <w:t>[</w:t>
      </w:r>
      <w:r w:rsidR="00F34DEE" w:rsidRPr="29F91D40">
        <w:rPr>
          <w:b/>
          <w:bCs/>
          <w:color w:val="0000FF"/>
        </w:rPr>
        <w:t xml:space="preserve">The following is EPA’s recommended text for </w:t>
      </w:r>
      <w:r w:rsidR="00683F95">
        <w:rPr>
          <w:b/>
          <w:bCs/>
          <w:color w:val="0000FF"/>
        </w:rPr>
        <w:t xml:space="preserve">a </w:t>
      </w:r>
      <w:r w:rsidR="00683F95" w:rsidRPr="29F91D40">
        <w:rPr>
          <w:b/>
          <w:bCs/>
          <w:color w:val="0000FF"/>
        </w:rPr>
        <w:t>Compliance Schedule Authorizing Provision</w:t>
      </w:r>
      <w:r w:rsidR="00F34DEE" w:rsidRPr="29F91D40">
        <w:rPr>
          <w:b/>
          <w:bCs/>
          <w:color w:val="0000FF"/>
        </w:rPr>
        <w:t xml:space="preserve">. </w:t>
      </w:r>
      <w:r w:rsidRPr="29F91D40">
        <w:rPr>
          <w:b/>
          <w:bCs/>
          <w:color w:val="0000FF"/>
        </w:rPr>
        <w:t xml:space="preserve">The Tribe may include </w:t>
      </w:r>
      <w:r w:rsidR="00683F95">
        <w:rPr>
          <w:b/>
          <w:bCs/>
          <w:color w:val="0000FF"/>
        </w:rPr>
        <w:t xml:space="preserve">this provision </w:t>
      </w:r>
      <w:r w:rsidRPr="29F91D40">
        <w:rPr>
          <w:b/>
          <w:bCs/>
          <w:color w:val="0000FF"/>
        </w:rPr>
        <w:t>at its discretion. The Tribe, in coordination with the EPA Regional Office, may choose to use this text as is, modify the text, or omit the provision in its entirety.]</w:t>
      </w:r>
    </w:p>
    <w:p w14:paraId="1008A356" w14:textId="77777777" w:rsidR="006D4A3B" w:rsidRPr="001864E9" w:rsidRDefault="29F91D40" w:rsidP="001864E9">
      <w:pPr>
        <w:pStyle w:val="Heading1"/>
        <w:rPr>
          <w:i/>
        </w:rPr>
      </w:pPr>
      <w:r w:rsidRPr="001864E9">
        <w:rPr>
          <w:i/>
        </w:rPr>
        <w:t xml:space="preserve">Compliance Schedule Authorization Provision </w:t>
      </w:r>
    </w:p>
    <w:p w14:paraId="366EDE5A" w14:textId="2EA86B8B" w:rsidR="007F7443" w:rsidRDefault="00552CB6">
      <w:pPr>
        <w:spacing w:after="240"/>
        <w:ind w:left="360"/>
      </w:pPr>
      <w:r w:rsidRPr="00DF198C">
        <w:lastRenderedPageBreak/>
        <w:t xml:space="preserve">The </w:t>
      </w:r>
      <w:r w:rsidR="00A82DA0">
        <w:t>T</w:t>
      </w:r>
      <w:r w:rsidRPr="00DF198C">
        <w:t>ribe authorizes the use of compliance schedules, on a case-by-case basis, for water quality-based effluent limits in National Pollutant Discharge Elimination System (NPDES) permits, when appropriate, and consistent with 40 CFR 122.47, for new, recommencing, or existing dischargers to require compliance as soon as possible with water quality</w:t>
      </w:r>
      <w:r w:rsidR="0084571A">
        <w:t>-</w:t>
      </w:r>
      <w:r w:rsidRPr="00DF198C">
        <w:t>based effluent limitations calculated to meet water quality standards issued or revised after July 1, 1977.</w:t>
      </w:r>
    </w:p>
    <w:p w14:paraId="565500CE" w14:textId="0017E7AA" w:rsidR="00683F95" w:rsidRPr="00DF198C" w:rsidRDefault="00683F95" w:rsidP="008506BF">
      <w:pPr>
        <w:spacing w:after="240"/>
        <w:rPr>
          <w:spacing w:val="-1"/>
        </w:rPr>
      </w:pPr>
      <w:r w:rsidRPr="29F91D40">
        <w:rPr>
          <w:b/>
          <w:bCs/>
          <w:color w:val="0000FF"/>
        </w:rPr>
        <w:t>[</w:t>
      </w:r>
      <w:r w:rsidR="00465B27" w:rsidRPr="00B677B6">
        <w:rPr>
          <w:b/>
          <w:bCs/>
          <w:color w:val="0000FF"/>
        </w:rPr>
        <w:t xml:space="preserve">While a WQS variance authorizing provision is not required by EPA regulations in order for the Tribe to subsequently adopt WQS variances, the Tribe may choose to </w:t>
      </w:r>
      <w:r w:rsidR="00A00B6F" w:rsidRPr="00B677B6">
        <w:rPr>
          <w:b/>
          <w:bCs/>
          <w:color w:val="0000FF"/>
        </w:rPr>
        <w:t xml:space="preserve">adopt one.  If a Tribe wishes to include a WQS Variance authorizing provision, </w:t>
      </w:r>
      <w:r w:rsidR="00A00B6F">
        <w:rPr>
          <w:b/>
          <w:bCs/>
          <w:color w:val="0000FF"/>
        </w:rPr>
        <w:t>t</w:t>
      </w:r>
      <w:r w:rsidRPr="29F91D40">
        <w:rPr>
          <w:b/>
          <w:bCs/>
          <w:color w:val="0000FF"/>
        </w:rPr>
        <w:t xml:space="preserve">he following is EPA’s recommended text. </w:t>
      </w:r>
      <w:r w:rsidR="00A00B6F">
        <w:rPr>
          <w:b/>
          <w:bCs/>
          <w:color w:val="0000FF"/>
        </w:rPr>
        <w:t>With or without a WQS variance authorizing provision, t</w:t>
      </w:r>
      <w:r w:rsidRPr="29F91D40">
        <w:rPr>
          <w:b/>
          <w:bCs/>
          <w:color w:val="0000FF"/>
        </w:rPr>
        <w:t xml:space="preserve">he Tribe may </w:t>
      </w:r>
      <w:r w:rsidR="00A00B6F">
        <w:rPr>
          <w:b/>
          <w:bCs/>
          <w:color w:val="0000FF"/>
        </w:rPr>
        <w:t>adopt</w:t>
      </w:r>
      <w:r w:rsidR="00A00B6F" w:rsidRPr="29F91D40">
        <w:rPr>
          <w:b/>
          <w:bCs/>
          <w:color w:val="0000FF"/>
        </w:rPr>
        <w:t xml:space="preserve"> </w:t>
      </w:r>
      <w:r>
        <w:rPr>
          <w:b/>
          <w:bCs/>
          <w:color w:val="0000FF"/>
        </w:rPr>
        <w:t>WQS variances at its discretion. EPA’s</w:t>
      </w:r>
      <w:r w:rsidDel="00A12627">
        <w:rPr>
          <w:b/>
          <w:bCs/>
          <w:color w:val="0000FF"/>
        </w:rPr>
        <w:t xml:space="preserve"> </w:t>
      </w:r>
      <w:r>
        <w:rPr>
          <w:b/>
          <w:bCs/>
          <w:color w:val="0000FF"/>
        </w:rPr>
        <w:t xml:space="preserve">regulation allows for adoption of a WQS variance consistent with </w:t>
      </w:r>
      <w:r w:rsidR="00A12627">
        <w:rPr>
          <w:b/>
          <w:bCs/>
          <w:color w:val="0000FF"/>
        </w:rPr>
        <w:t xml:space="preserve">the requirements of </w:t>
      </w:r>
      <w:r>
        <w:rPr>
          <w:b/>
          <w:bCs/>
          <w:color w:val="0000FF"/>
        </w:rPr>
        <w:t>40 CFR 131.14.</w:t>
      </w:r>
      <w:r w:rsidR="00665968" w:rsidRPr="00665968">
        <w:rPr>
          <w:b/>
          <w:bCs/>
          <w:color w:val="0000FF"/>
        </w:rPr>
        <w:t xml:space="preserve"> </w:t>
      </w:r>
      <w:r w:rsidR="00665968" w:rsidRPr="29F91D40">
        <w:rPr>
          <w:b/>
          <w:bCs/>
          <w:color w:val="0000FF"/>
        </w:rPr>
        <w:t xml:space="preserve">Note that to become effective under the Clean Water Act, any WQS variances issued after the </w:t>
      </w:r>
      <w:r w:rsidR="00665968">
        <w:rPr>
          <w:b/>
          <w:bCs/>
          <w:color w:val="0000FF"/>
        </w:rPr>
        <w:t>initial WQS</w:t>
      </w:r>
      <w:r w:rsidR="00665968" w:rsidRPr="29F91D40">
        <w:rPr>
          <w:b/>
          <w:bCs/>
          <w:color w:val="0000FF"/>
        </w:rPr>
        <w:t xml:space="preserve"> are adopted must themselves be adopted by the Tribe, listed in paragraph (</w:t>
      </w:r>
      <w:r w:rsidR="00C9184E">
        <w:rPr>
          <w:b/>
          <w:bCs/>
          <w:color w:val="0000FF"/>
        </w:rPr>
        <w:t>l</w:t>
      </w:r>
      <w:r w:rsidR="00665968" w:rsidRPr="29F91D40">
        <w:rPr>
          <w:b/>
          <w:bCs/>
          <w:color w:val="0000FF"/>
        </w:rPr>
        <w:t>), submitted by the Tribe to EPA, and approved by EPA, in accordance with 40 CFR part 131.</w:t>
      </w:r>
      <w:r w:rsidR="000D0F9E">
        <w:rPr>
          <w:b/>
          <w:bCs/>
          <w:color w:val="0000FF"/>
        </w:rPr>
        <w:t xml:space="preserve"> If </w:t>
      </w:r>
      <w:r w:rsidR="0037530B">
        <w:rPr>
          <w:b/>
          <w:bCs/>
          <w:color w:val="0000FF"/>
        </w:rPr>
        <w:t xml:space="preserve">the following text </w:t>
      </w:r>
      <w:r w:rsidR="00FB3075">
        <w:rPr>
          <w:b/>
          <w:bCs/>
          <w:color w:val="0000FF"/>
        </w:rPr>
        <w:t>is included</w:t>
      </w:r>
      <w:r w:rsidR="000C4FEF">
        <w:rPr>
          <w:b/>
          <w:bCs/>
          <w:color w:val="0000FF"/>
        </w:rPr>
        <w:t xml:space="preserve"> the Tribe may </w:t>
      </w:r>
      <w:r w:rsidR="00A00B6F">
        <w:rPr>
          <w:b/>
          <w:bCs/>
          <w:color w:val="0000FF"/>
        </w:rPr>
        <w:t xml:space="preserve">also </w:t>
      </w:r>
      <w:r w:rsidR="000C4FEF">
        <w:rPr>
          <w:b/>
          <w:bCs/>
          <w:color w:val="0000FF"/>
        </w:rPr>
        <w:t xml:space="preserve">want to </w:t>
      </w:r>
      <w:r w:rsidR="000F26D9">
        <w:rPr>
          <w:b/>
          <w:bCs/>
          <w:color w:val="0000FF"/>
        </w:rPr>
        <w:t>list</w:t>
      </w:r>
      <w:r w:rsidR="000C4FEF">
        <w:rPr>
          <w:b/>
          <w:bCs/>
          <w:color w:val="0000FF"/>
        </w:rPr>
        <w:t xml:space="preserve"> the </w:t>
      </w:r>
      <w:r w:rsidR="00D7039A">
        <w:rPr>
          <w:b/>
          <w:bCs/>
          <w:color w:val="0000FF"/>
        </w:rPr>
        <w:t xml:space="preserve">definition </w:t>
      </w:r>
      <w:r w:rsidR="00CE373E">
        <w:rPr>
          <w:b/>
          <w:bCs/>
          <w:color w:val="0000FF"/>
        </w:rPr>
        <w:t xml:space="preserve">of </w:t>
      </w:r>
      <w:r w:rsidR="006A740D">
        <w:rPr>
          <w:b/>
          <w:bCs/>
          <w:color w:val="0000FF"/>
        </w:rPr>
        <w:t>a WQS varianc</w:t>
      </w:r>
      <w:r w:rsidR="00186822">
        <w:rPr>
          <w:b/>
          <w:bCs/>
          <w:color w:val="0000FF"/>
        </w:rPr>
        <w:t>e</w:t>
      </w:r>
      <w:r w:rsidR="000D77A8">
        <w:rPr>
          <w:b/>
          <w:bCs/>
          <w:color w:val="0000FF"/>
        </w:rPr>
        <w:t>, as defined in 40 CFR 131.3,</w:t>
      </w:r>
      <w:r w:rsidR="001173DA">
        <w:rPr>
          <w:b/>
          <w:bCs/>
          <w:color w:val="0000FF"/>
        </w:rPr>
        <w:t xml:space="preserve"> in </w:t>
      </w:r>
      <w:r w:rsidR="0003666A">
        <w:rPr>
          <w:b/>
          <w:bCs/>
          <w:color w:val="0000FF"/>
        </w:rPr>
        <w:t>paragraph</w:t>
      </w:r>
      <w:r w:rsidR="00EA2CCD">
        <w:rPr>
          <w:b/>
          <w:bCs/>
          <w:color w:val="0000FF"/>
        </w:rPr>
        <w:t xml:space="preserve"> (</w:t>
      </w:r>
      <w:r w:rsidR="00761BA4">
        <w:rPr>
          <w:b/>
          <w:bCs/>
          <w:color w:val="0000FF"/>
        </w:rPr>
        <w:t>o</w:t>
      </w:r>
      <w:r w:rsidR="00EA2CCD">
        <w:rPr>
          <w:b/>
          <w:bCs/>
          <w:color w:val="0000FF"/>
        </w:rPr>
        <w:t>)</w:t>
      </w:r>
      <w:r w:rsidR="006B7B68">
        <w:rPr>
          <w:b/>
          <w:bCs/>
          <w:color w:val="0000FF"/>
        </w:rPr>
        <w:t xml:space="preserve">: </w:t>
      </w:r>
      <w:r w:rsidR="00531243">
        <w:rPr>
          <w:b/>
          <w:bCs/>
          <w:color w:val="0000FF"/>
        </w:rPr>
        <w:t>“</w:t>
      </w:r>
      <w:r w:rsidR="006B7B68" w:rsidRPr="006B7B68">
        <w:rPr>
          <w:b/>
          <w:bCs/>
          <w:color w:val="0000FF"/>
        </w:rPr>
        <w:t>a time-limited designated use and criterion for a specific pollutant(s) or water quality parameter(s) that reflect the highest attainable condition during the term of the WQS variance</w:t>
      </w:r>
      <w:r w:rsidR="001173DA">
        <w:rPr>
          <w:b/>
          <w:bCs/>
          <w:color w:val="0000FF"/>
        </w:rPr>
        <w:t>.</w:t>
      </w:r>
      <w:r w:rsidR="00531243">
        <w:rPr>
          <w:b/>
          <w:bCs/>
          <w:color w:val="0000FF"/>
        </w:rPr>
        <w:t>”</w:t>
      </w:r>
      <w:r>
        <w:rPr>
          <w:b/>
          <w:bCs/>
          <w:color w:val="0000FF"/>
        </w:rPr>
        <w:t>]</w:t>
      </w:r>
    </w:p>
    <w:p w14:paraId="160CBE13" w14:textId="3796365A" w:rsidR="006D4A3B" w:rsidRPr="00DF198C" w:rsidRDefault="29F91D40" w:rsidP="001864E9">
      <w:pPr>
        <w:pStyle w:val="Heading1"/>
      </w:pPr>
      <w:r w:rsidRPr="001864E9">
        <w:rPr>
          <w:i/>
        </w:rPr>
        <w:t>WQS</w:t>
      </w:r>
      <w:r w:rsidRPr="29F91D40">
        <w:rPr>
          <w:i/>
          <w:iCs/>
        </w:rPr>
        <w:t xml:space="preserve"> Variance</w:t>
      </w:r>
      <w:r w:rsidR="00A00B6F">
        <w:rPr>
          <w:i/>
          <w:iCs/>
        </w:rPr>
        <w:t xml:space="preserve"> Authorizing Provision</w:t>
      </w:r>
      <w:r>
        <w:t xml:space="preserve">  </w:t>
      </w:r>
    </w:p>
    <w:p w14:paraId="01E48D36" w14:textId="6D31970A" w:rsidR="00552CB6" w:rsidRDefault="00A00B6F" w:rsidP="00DF198C">
      <w:pPr>
        <w:spacing w:after="240"/>
        <w:ind w:left="360"/>
      </w:pPr>
      <w:r>
        <w:t xml:space="preserve">The Tribe may consider issuing WQS </w:t>
      </w:r>
      <w:r w:rsidR="0005471E">
        <w:t>v</w:t>
      </w:r>
      <w:r>
        <w:t xml:space="preserve">ariances per this section.  </w:t>
      </w:r>
      <w:r w:rsidR="29F91D40">
        <w:t xml:space="preserve">Any WQS variances adopted </w:t>
      </w:r>
      <w:r>
        <w:t xml:space="preserve">subsequent to the adoption of this section </w:t>
      </w:r>
      <w:r w:rsidR="004E6089">
        <w:t xml:space="preserve">must </w:t>
      </w:r>
      <w:r w:rsidR="29F91D40">
        <w:t>be consistent with the regulation at 40 CFR 131.14 and included in paragraph (</w:t>
      </w:r>
      <w:r w:rsidR="00623465">
        <w:t>l</w:t>
      </w:r>
      <w:r w:rsidR="29F91D40">
        <w:t>) of this section.</w:t>
      </w:r>
      <w:r w:rsidR="00A6282A">
        <w:t xml:space="preserve">  A WQS </w:t>
      </w:r>
      <w:r w:rsidR="0005471E">
        <w:t>v</w:t>
      </w:r>
      <w:r w:rsidR="00A6282A">
        <w:t xml:space="preserve">ariance </w:t>
      </w:r>
      <w:r w:rsidR="0005471E">
        <w:t>is</w:t>
      </w:r>
      <w:r w:rsidR="00A6282A">
        <w:t xml:space="preserve"> not effective for CWA purposes </w:t>
      </w:r>
      <w:r w:rsidR="003025F1">
        <w:t xml:space="preserve">and thus cannot be implemented for purposes of NPDES permitting or CWA section 401 certification </w:t>
      </w:r>
      <w:r w:rsidR="00A6282A">
        <w:t>until EPA has approved it under CWA section 303(c)</w:t>
      </w:r>
      <w:r w:rsidR="003025F1">
        <w:t>.</w:t>
      </w:r>
    </w:p>
    <w:p w14:paraId="380A0DD6" w14:textId="418572E9" w:rsidR="00AB5B09" w:rsidRPr="00AB5B09" w:rsidRDefault="00A81114" w:rsidP="005336CE">
      <w:pPr>
        <w:spacing w:after="240"/>
        <w:rPr>
          <w:b/>
          <w:color w:val="0000FF"/>
        </w:rPr>
      </w:pPr>
      <w:r>
        <w:rPr>
          <w:b/>
          <w:color w:val="0000FF"/>
        </w:rPr>
        <w:t>[P</w:t>
      </w:r>
      <w:r w:rsidRPr="005336CE">
        <w:rPr>
          <w:b/>
          <w:color w:val="0000FF"/>
        </w:rPr>
        <w:t>aragraph (</w:t>
      </w:r>
      <w:r w:rsidR="00623465">
        <w:rPr>
          <w:b/>
          <w:color w:val="0000FF"/>
        </w:rPr>
        <w:t>l</w:t>
      </w:r>
      <w:r w:rsidRPr="005336CE">
        <w:rPr>
          <w:b/>
          <w:color w:val="0000FF"/>
        </w:rPr>
        <w:t>)</w:t>
      </w:r>
      <w:r>
        <w:rPr>
          <w:b/>
          <w:color w:val="0000FF"/>
        </w:rPr>
        <w:t xml:space="preserve"> below </w:t>
      </w:r>
      <w:r w:rsidRPr="005336CE">
        <w:rPr>
          <w:b/>
          <w:color w:val="0000FF"/>
        </w:rPr>
        <w:t>is reserved for use to list any waterbody-specific designated uses that differ from those in paragraph (</w:t>
      </w:r>
      <w:r w:rsidR="00C9184E">
        <w:rPr>
          <w:b/>
          <w:color w:val="0000FF"/>
        </w:rPr>
        <w:t>c</w:t>
      </w:r>
      <w:r w:rsidRPr="005336CE">
        <w:rPr>
          <w:b/>
          <w:color w:val="0000FF"/>
        </w:rPr>
        <w:t>) of this section, any waterbody-specific water quality criteria that differ from those in paragraphs (</w:t>
      </w:r>
      <w:r w:rsidR="00C9184E">
        <w:rPr>
          <w:b/>
          <w:color w:val="0000FF"/>
        </w:rPr>
        <w:t>d</w:t>
      </w:r>
      <w:r w:rsidRPr="005336CE">
        <w:rPr>
          <w:b/>
          <w:color w:val="0000FF"/>
        </w:rPr>
        <w:t>) and (</w:t>
      </w:r>
      <w:r w:rsidR="00C9184E">
        <w:rPr>
          <w:b/>
          <w:color w:val="0000FF"/>
        </w:rPr>
        <w:t>e</w:t>
      </w:r>
      <w:r w:rsidRPr="005336CE">
        <w:rPr>
          <w:b/>
          <w:color w:val="0000FF"/>
        </w:rPr>
        <w:t>) of this section, and any WQS variances adopted under paragraph (</w:t>
      </w:r>
      <w:r w:rsidR="00C9184E">
        <w:rPr>
          <w:b/>
          <w:color w:val="0000FF"/>
        </w:rPr>
        <w:t>k</w:t>
      </w:r>
      <w:r w:rsidRPr="005336CE">
        <w:rPr>
          <w:b/>
          <w:color w:val="0000FF"/>
        </w:rPr>
        <w:t>) of this section.</w:t>
      </w:r>
      <w:r w:rsidRPr="00A81114" w:rsidDel="00665968">
        <w:rPr>
          <w:b/>
          <w:bCs/>
          <w:color w:val="0000FF"/>
        </w:rPr>
        <w:t xml:space="preserve"> </w:t>
      </w:r>
      <w:r w:rsidR="00EA6F37">
        <w:rPr>
          <w:b/>
          <w:bCs/>
          <w:color w:val="0000FF"/>
        </w:rPr>
        <w:t>Remove the word “[Reserved]” if entries are made in this paragraph.]</w:t>
      </w:r>
    </w:p>
    <w:p w14:paraId="74C18D94" w14:textId="77777777" w:rsidR="004C2EF4" w:rsidRPr="00DF198C" w:rsidRDefault="004C2EF4" w:rsidP="001864E9">
      <w:pPr>
        <w:pStyle w:val="Heading1"/>
        <w:rPr>
          <w:i/>
        </w:rPr>
      </w:pPr>
      <w:r w:rsidRPr="001864E9">
        <w:rPr>
          <w:i/>
        </w:rPr>
        <w:t>Water</w:t>
      </w:r>
      <w:r w:rsidRPr="29F91D40">
        <w:rPr>
          <w:i/>
          <w:iCs/>
        </w:rPr>
        <w:t xml:space="preserve"> Body-Specific Designated Uses, Criteria, and </w:t>
      </w:r>
      <w:r w:rsidR="00B40E5E" w:rsidRPr="29F91D40">
        <w:rPr>
          <w:i/>
          <w:iCs/>
        </w:rPr>
        <w:t xml:space="preserve">WQS </w:t>
      </w:r>
      <w:r w:rsidRPr="29F91D40">
        <w:rPr>
          <w:i/>
          <w:iCs/>
        </w:rPr>
        <w:t>Variances</w:t>
      </w:r>
    </w:p>
    <w:p w14:paraId="40615882" w14:textId="77777777" w:rsidR="006D4A3B" w:rsidRPr="00DF198C" w:rsidRDefault="29F91D40" w:rsidP="00DF198C">
      <w:pPr>
        <w:spacing w:after="240"/>
        <w:ind w:left="360"/>
        <w:rPr>
          <w:color w:val="000000"/>
        </w:rPr>
      </w:pPr>
      <w:r>
        <w:t>[Reserved]</w:t>
      </w:r>
      <w:r w:rsidR="00A81114" w:rsidRPr="00AB5B09" w:rsidDel="00A81114">
        <w:rPr>
          <w:iCs/>
        </w:rPr>
        <w:t xml:space="preserve"> </w:t>
      </w:r>
      <w:r w:rsidR="006D4A3B" w:rsidRPr="00DF198C">
        <w:rPr>
          <w:color w:val="000000"/>
        </w:rPr>
        <w:br w:type="page"/>
      </w:r>
    </w:p>
    <w:p w14:paraId="718D42DF" w14:textId="77777777" w:rsidR="00ED7836" w:rsidRPr="00F07A83" w:rsidRDefault="29F91D40" w:rsidP="00C41653">
      <w:pPr>
        <w:autoSpaceDE w:val="0"/>
        <w:autoSpaceDN w:val="0"/>
        <w:adjustRightInd w:val="0"/>
        <w:spacing w:after="240" w:line="218" w:lineRule="atLeast"/>
        <w:ind w:right="115"/>
        <w:rPr>
          <w:b/>
          <w:color w:val="000000"/>
        </w:rPr>
      </w:pPr>
      <w:r w:rsidRPr="29F91D40">
        <w:rPr>
          <w:b/>
          <w:bCs/>
          <w:color w:val="000000" w:themeColor="text1"/>
        </w:rPr>
        <w:lastRenderedPageBreak/>
        <w:t>Tables to this section</w:t>
      </w:r>
    </w:p>
    <w:p w14:paraId="534B686F" w14:textId="77777777" w:rsidR="00C41653" w:rsidRDefault="00C41653" w:rsidP="00C41653">
      <w:pPr>
        <w:pStyle w:val="Caption"/>
      </w:pPr>
      <w:r>
        <w:t xml:space="preserve">Table </w:t>
      </w:r>
      <w:r>
        <w:fldChar w:fldCharType="begin"/>
      </w:r>
      <w:r>
        <w:instrText>SEQ Table \* ARABIC</w:instrText>
      </w:r>
      <w:r>
        <w:fldChar w:fldCharType="separate"/>
      </w:r>
      <w:r w:rsidR="00A303A4">
        <w:rPr>
          <w:noProof/>
        </w:rPr>
        <w:t>1</w:t>
      </w:r>
      <w:r>
        <w:fldChar w:fldCharType="end"/>
      </w:r>
      <w:r>
        <w:t>. Aquatic life criteria</w:t>
      </w:r>
    </w:p>
    <w:tbl>
      <w:tblPr>
        <w:tblW w:w="9355" w:type="dxa"/>
        <w:tblLayout w:type="fixed"/>
        <w:tblLook w:val="04A0" w:firstRow="1" w:lastRow="0" w:firstColumn="1" w:lastColumn="0" w:noHBand="0" w:noVBand="1"/>
        <w:tblCaption w:val="Table 1. Aquatic life criteria."/>
      </w:tblPr>
      <w:tblGrid>
        <w:gridCol w:w="2515"/>
        <w:gridCol w:w="1350"/>
        <w:gridCol w:w="1440"/>
        <w:gridCol w:w="1350"/>
        <w:gridCol w:w="1350"/>
        <w:gridCol w:w="1350"/>
      </w:tblGrid>
      <w:tr w:rsidR="00DA5039" w:rsidRPr="00A77152" w14:paraId="2E17FC5B" w14:textId="77777777" w:rsidTr="0016275E">
        <w:trPr>
          <w:trHeight w:val="475"/>
          <w:tblHeader/>
        </w:trPr>
        <w:tc>
          <w:tcPr>
            <w:tcW w:w="3865" w:type="dxa"/>
            <w:gridSpan w:val="2"/>
            <w:tcBorders>
              <w:top w:val="single" w:sz="4" w:space="0" w:color="auto"/>
              <w:left w:val="single" w:sz="4" w:space="0" w:color="auto"/>
              <w:right w:val="single" w:sz="4" w:space="0" w:color="auto"/>
            </w:tcBorders>
            <w:shd w:val="clear" w:color="auto" w:fill="auto"/>
          </w:tcPr>
          <w:p w14:paraId="0EF25B3F" w14:textId="77777777" w:rsidR="00DA5039" w:rsidRPr="00810B5D" w:rsidRDefault="29F91D40" w:rsidP="002628A3">
            <w:pPr>
              <w:jc w:val="center"/>
              <w:rPr>
                <w:bCs/>
                <w:color w:val="000000"/>
                <w:sz w:val="20"/>
                <w:szCs w:val="20"/>
              </w:rPr>
            </w:pPr>
            <w:r w:rsidRPr="29F91D40">
              <w:rPr>
                <w:color w:val="000000" w:themeColor="text1"/>
                <w:sz w:val="20"/>
                <w:szCs w:val="20"/>
              </w:rPr>
              <w:t>A</w:t>
            </w:r>
          </w:p>
          <w:p w14:paraId="02A3291A" w14:textId="77777777" w:rsidR="00DA5039" w:rsidRPr="00810B5D" w:rsidRDefault="00DA5039" w:rsidP="002628A3">
            <w:pPr>
              <w:jc w:val="center"/>
              <w:rPr>
                <w:bCs/>
                <w:color w:val="000000"/>
                <w:sz w:val="20"/>
                <w:szCs w:val="20"/>
              </w:rPr>
            </w:pPr>
          </w:p>
        </w:tc>
        <w:tc>
          <w:tcPr>
            <w:tcW w:w="2790" w:type="dxa"/>
            <w:gridSpan w:val="2"/>
            <w:tcBorders>
              <w:top w:val="single" w:sz="4" w:space="0" w:color="auto"/>
              <w:left w:val="single" w:sz="4" w:space="0" w:color="auto"/>
              <w:right w:val="single" w:sz="4" w:space="0" w:color="auto"/>
            </w:tcBorders>
            <w:shd w:val="clear" w:color="auto" w:fill="auto"/>
          </w:tcPr>
          <w:p w14:paraId="486C7A2D" w14:textId="77777777" w:rsidR="00DA5039" w:rsidRPr="00810B5D" w:rsidRDefault="29F91D40" w:rsidP="002628A3">
            <w:pPr>
              <w:jc w:val="center"/>
              <w:rPr>
                <w:bCs/>
                <w:color w:val="000000"/>
                <w:sz w:val="20"/>
                <w:szCs w:val="20"/>
              </w:rPr>
            </w:pPr>
            <w:r w:rsidRPr="29F91D40">
              <w:rPr>
                <w:color w:val="000000" w:themeColor="text1"/>
                <w:sz w:val="20"/>
                <w:szCs w:val="20"/>
              </w:rPr>
              <w:t>B</w:t>
            </w:r>
          </w:p>
          <w:p w14:paraId="0497DEE1" w14:textId="77777777" w:rsidR="00DA5039" w:rsidRPr="00810B5D" w:rsidRDefault="29F91D40" w:rsidP="002628A3">
            <w:pPr>
              <w:jc w:val="center"/>
              <w:rPr>
                <w:bCs/>
                <w:color w:val="000000"/>
                <w:sz w:val="20"/>
                <w:szCs w:val="20"/>
              </w:rPr>
            </w:pPr>
            <w:r w:rsidRPr="29F91D40">
              <w:rPr>
                <w:color w:val="000000" w:themeColor="text1"/>
                <w:sz w:val="20"/>
                <w:szCs w:val="20"/>
              </w:rPr>
              <w:t>Freshwater</w:t>
            </w:r>
          </w:p>
        </w:tc>
        <w:tc>
          <w:tcPr>
            <w:tcW w:w="2700" w:type="dxa"/>
            <w:gridSpan w:val="2"/>
            <w:tcBorders>
              <w:top w:val="single" w:sz="4" w:space="0" w:color="auto"/>
              <w:left w:val="single" w:sz="4" w:space="0" w:color="auto"/>
              <w:right w:val="single" w:sz="4" w:space="0" w:color="auto"/>
            </w:tcBorders>
            <w:shd w:val="clear" w:color="auto" w:fill="auto"/>
          </w:tcPr>
          <w:p w14:paraId="514E0FA4" w14:textId="77777777" w:rsidR="00DA5039" w:rsidRDefault="29F91D40" w:rsidP="002628A3">
            <w:pPr>
              <w:jc w:val="center"/>
              <w:rPr>
                <w:bCs/>
                <w:color w:val="000000"/>
                <w:sz w:val="20"/>
                <w:szCs w:val="20"/>
              </w:rPr>
            </w:pPr>
            <w:r w:rsidRPr="29F91D40">
              <w:rPr>
                <w:color w:val="000000" w:themeColor="text1"/>
                <w:sz w:val="20"/>
                <w:szCs w:val="20"/>
              </w:rPr>
              <w:t>C</w:t>
            </w:r>
          </w:p>
          <w:p w14:paraId="3ABADF5E" w14:textId="77777777" w:rsidR="00DA5039" w:rsidRPr="00810B5D" w:rsidRDefault="29F91D40" w:rsidP="002628A3">
            <w:pPr>
              <w:jc w:val="center"/>
              <w:rPr>
                <w:bCs/>
                <w:color w:val="000000"/>
                <w:sz w:val="20"/>
                <w:szCs w:val="20"/>
              </w:rPr>
            </w:pPr>
            <w:r w:rsidRPr="29F91D40">
              <w:rPr>
                <w:color w:val="000000" w:themeColor="text1"/>
                <w:sz w:val="20"/>
                <w:szCs w:val="20"/>
              </w:rPr>
              <w:t>Saltwater</w:t>
            </w:r>
          </w:p>
        </w:tc>
      </w:tr>
      <w:tr w:rsidR="00DA5039" w:rsidRPr="00A77152" w14:paraId="22714245" w14:textId="77777777" w:rsidTr="0016275E">
        <w:trPr>
          <w:trHeight w:val="1348"/>
          <w:tblHeader/>
        </w:trPr>
        <w:tc>
          <w:tcPr>
            <w:tcW w:w="251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492BD2DA" w14:textId="747BFF8E" w:rsidR="00DA5039" w:rsidRPr="004206F8" w:rsidRDefault="29F91D40" w:rsidP="004206F8">
            <w:pPr>
              <w:jc w:val="center"/>
              <w:rPr>
                <w:color w:val="000000"/>
                <w:sz w:val="20"/>
                <w:szCs w:val="20"/>
              </w:rPr>
            </w:pPr>
            <w:r w:rsidRPr="29F91D40">
              <w:rPr>
                <w:color w:val="000000" w:themeColor="text1"/>
                <w:sz w:val="20"/>
                <w:szCs w:val="20"/>
              </w:rPr>
              <w:t>Compound</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4CBE3" w14:textId="77777777" w:rsidR="00DA5039" w:rsidRPr="00A77152" w:rsidRDefault="29F91D40" w:rsidP="004206F8">
            <w:pPr>
              <w:jc w:val="center"/>
              <w:rPr>
                <w:color w:val="000000"/>
                <w:sz w:val="20"/>
                <w:szCs w:val="20"/>
              </w:rPr>
            </w:pPr>
            <w:r w:rsidRPr="29F91D40">
              <w:rPr>
                <w:color w:val="000000" w:themeColor="text1"/>
                <w:sz w:val="20"/>
                <w:szCs w:val="20"/>
              </w:rPr>
              <w:t>CAS Number</w:t>
            </w:r>
          </w:p>
        </w:tc>
        <w:tc>
          <w:tcPr>
            <w:tcW w:w="1440" w:type="dxa"/>
            <w:tcBorders>
              <w:top w:val="single" w:sz="8" w:space="0" w:color="auto"/>
              <w:left w:val="single" w:sz="4" w:space="0" w:color="auto"/>
              <w:bottom w:val="nil"/>
              <w:right w:val="nil"/>
            </w:tcBorders>
            <w:shd w:val="clear" w:color="auto" w:fill="auto"/>
            <w:vAlign w:val="center"/>
            <w:hideMark/>
          </w:tcPr>
          <w:p w14:paraId="10587AFF"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Maximum Concentration (CMC) </w:t>
            </w:r>
          </w:p>
          <w:p w14:paraId="3FFCB5D3" w14:textId="77777777" w:rsidR="000B51ED" w:rsidRDefault="000B51ED" w:rsidP="000B51ED">
            <w:pPr>
              <w:spacing w:line="276" w:lineRule="auto"/>
              <w:jc w:val="center"/>
              <w:rPr>
                <w:color w:val="000000" w:themeColor="text1"/>
                <w:sz w:val="20"/>
                <w:szCs w:val="20"/>
              </w:rPr>
            </w:pPr>
            <w:r>
              <w:rPr>
                <w:color w:val="000000" w:themeColor="text1"/>
                <w:sz w:val="20"/>
                <w:szCs w:val="20"/>
              </w:rPr>
              <w:t>(µg/L)</w:t>
            </w:r>
          </w:p>
          <w:p w14:paraId="374EA360" w14:textId="79BF217D" w:rsidR="00DA5039" w:rsidRPr="00A77152" w:rsidRDefault="000B51ED" w:rsidP="000B51ED">
            <w:pPr>
              <w:spacing w:line="276" w:lineRule="auto"/>
              <w:jc w:val="center"/>
              <w:rPr>
                <w:color w:val="000000"/>
                <w:sz w:val="20"/>
                <w:szCs w:val="20"/>
              </w:rPr>
            </w:pPr>
            <w:r>
              <w:rPr>
                <w:color w:val="000000" w:themeColor="text1"/>
                <w:sz w:val="20"/>
                <w:szCs w:val="20"/>
              </w:rPr>
              <w:t>B1</w:t>
            </w:r>
          </w:p>
        </w:tc>
        <w:tc>
          <w:tcPr>
            <w:tcW w:w="1350" w:type="dxa"/>
            <w:tcBorders>
              <w:top w:val="single" w:sz="8" w:space="0" w:color="auto"/>
              <w:left w:val="single" w:sz="8" w:space="0" w:color="auto"/>
              <w:bottom w:val="nil"/>
              <w:right w:val="nil"/>
            </w:tcBorders>
            <w:shd w:val="clear" w:color="auto" w:fill="auto"/>
            <w:vAlign w:val="center"/>
            <w:hideMark/>
          </w:tcPr>
          <w:p w14:paraId="1B1AEA02"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Continuous Concentration (CCC)</w:t>
            </w:r>
          </w:p>
          <w:p w14:paraId="0532C24B" w14:textId="5797C6B5" w:rsidR="000B51ED" w:rsidRDefault="000B51ED" w:rsidP="000B51ED">
            <w:pPr>
              <w:spacing w:line="276" w:lineRule="auto"/>
              <w:jc w:val="center"/>
              <w:rPr>
                <w:color w:val="000000" w:themeColor="text1"/>
                <w:sz w:val="20"/>
                <w:szCs w:val="20"/>
              </w:rPr>
            </w:pPr>
            <w:r>
              <w:rPr>
                <w:color w:val="000000" w:themeColor="text1"/>
                <w:sz w:val="20"/>
                <w:szCs w:val="20"/>
              </w:rPr>
              <w:t>(µg/L)</w:t>
            </w:r>
          </w:p>
          <w:p w14:paraId="5EDE6088" w14:textId="459CD814" w:rsidR="00DA5039" w:rsidRPr="00A77152" w:rsidRDefault="000B51ED" w:rsidP="000B51ED">
            <w:pPr>
              <w:spacing w:line="276" w:lineRule="auto"/>
              <w:jc w:val="center"/>
              <w:rPr>
                <w:color w:val="000000"/>
                <w:sz w:val="20"/>
                <w:szCs w:val="20"/>
              </w:rPr>
            </w:pPr>
            <w:r>
              <w:rPr>
                <w:color w:val="000000" w:themeColor="text1"/>
                <w:sz w:val="20"/>
                <w:szCs w:val="20"/>
              </w:rPr>
              <w:t>B2</w:t>
            </w:r>
          </w:p>
        </w:tc>
        <w:tc>
          <w:tcPr>
            <w:tcW w:w="1350" w:type="dxa"/>
            <w:tcBorders>
              <w:top w:val="single" w:sz="8" w:space="0" w:color="auto"/>
              <w:left w:val="single" w:sz="8" w:space="0" w:color="auto"/>
              <w:bottom w:val="nil"/>
              <w:right w:val="nil"/>
            </w:tcBorders>
            <w:shd w:val="clear" w:color="auto" w:fill="auto"/>
            <w:vAlign w:val="center"/>
            <w:hideMark/>
          </w:tcPr>
          <w:p w14:paraId="02C11D57"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Maximum Concentration (CMC)</w:t>
            </w:r>
          </w:p>
          <w:p w14:paraId="735C7C44" w14:textId="34BAF120" w:rsidR="000B51ED" w:rsidRDefault="000B51ED" w:rsidP="000B51ED">
            <w:pPr>
              <w:spacing w:line="276" w:lineRule="auto"/>
              <w:jc w:val="center"/>
              <w:rPr>
                <w:color w:val="000000" w:themeColor="text1"/>
                <w:sz w:val="20"/>
                <w:szCs w:val="20"/>
              </w:rPr>
            </w:pPr>
            <w:r>
              <w:rPr>
                <w:color w:val="000000" w:themeColor="text1"/>
                <w:sz w:val="20"/>
                <w:szCs w:val="20"/>
              </w:rPr>
              <w:t>(µg/L)</w:t>
            </w:r>
          </w:p>
          <w:p w14:paraId="142A2643" w14:textId="3D42C690" w:rsidR="00DA5039" w:rsidRPr="00A77152" w:rsidRDefault="000B51ED" w:rsidP="000B51ED">
            <w:pPr>
              <w:spacing w:line="276" w:lineRule="auto"/>
              <w:jc w:val="center"/>
              <w:rPr>
                <w:color w:val="000000"/>
                <w:sz w:val="20"/>
                <w:szCs w:val="20"/>
              </w:rPr>
            </w:pPr>
            <w:r>
              <w:rPr>
                <w:color w:val="000000" w:themeColor="text1"/>
                <w:sz w:val="20"/>
                <w:szCs w:val="20"/>
              </w:rPr>
              <w:t>C1</w:t>
            </w:r>
          </w:p>
        </w:tc>
        <w:tc>
          <w:tcPr>
            <w:tcW w:w="1350" w:type="dxa"/>
            <w:tcBorders>
              <w:top w:val="single" w:sz="8" w:space="0" w:color="auto"/>
              <w:left w:val="single" w:sz="8" w:space="0" w:color="auto"/>
              <w:bottom w:val="nil"/>
              <w:right w:val="single" w:sz="4" w:space="0" w:color="auto"/>
            </w:tcBorders>
            <w:shd w:val="clear" w:color="auto" w:fill="auto"/>
            <w:vAlign w:val="center"/>
            <w:hideMark/>
          </w:tcPr>
          <w:p w14:paraId="12C1A539" w14:textId="77777777" w:rsidR="000B51ED" w:rsidRDefault="29F91D40" w:rsidP="000B51ED">
            <w:pPr>
              <w:spacing w:line="276" w:lineRule="auto"/>
              <w:jc w:val="center"/>
              <w:rPr>
                <w:color w:val="000000" w:themeColor="text1"/>
                <w:sz w:val="20"/>
                <w:szCs w:val="20"/>
              </w:rPr>
            </w:pPr>
            <w:r w:rsidRPr="29F91D40">
              <w:rPr>
                <w:color w:val="000000" w:themeColor="text1"/>
                <w:sz w:val="20"/>
                <w:szCs w:val="20"/>
              </w:rPr>
              <w:t>Criterion</w:t>
            </w:r>
            <w:r w:rsidR="000B51ED">
              <w:rPr>
                <w:color w:val="000000" w:themeColor="text1"/>
                <w:sz w:val="20"/>
                <w:szCs w:val="20"/>
              </w:rPr>
              <w:t xml:space="preserve"> Continuous Concentration (CCC)</w:t>
            </w:r>
          </w:p>
          <w:p w14:paraId="380DC8AD" w14:textId="1057C8DE" w:rsidR="000B51ED" w:rsidRDefault="000B51ED" w:rsidP="000B51ED">
            <w:pPr>
              <w:spacing w:line="276" w:lineRule="auto"/>
              <w:jc w:val="center"/>
              <w:rPr>
                <w:color w:val="000000" w:themeColor="text1"/>
                <w:sz w:val="20"/>
                <w:szCs w:val="20"/>
              </w:rPr>
            </w:pPr>
            <w:r>
              <w:rPr>
                <w:color w:val="000000" w:themeColor="text1"/>
                <w:sz w:val="20"/>
                <w:szCs w:val="20"/>
              </w:rPr>
              <w:t>(µg/L)</w:t>
            </w:r>
          </w:p>
          <w:p w14:paraId="300A9E8D" w14:textId="786D2E45" w:rsidR="00DA5039" w:rsidRPr="00A77152" w:rsidRDefault="000B51ED" w:rsidP="000B51ED">
            <w:pPr>
              <w:spacing w:line="276" w:lineRule="auto"/>
              <w:jc w:val="center"/>
              <w:rPr>
                <w:color w:val="000000"/>
                <w:sz w:val="20"/>
                <w:szCs w:val="20"/>
              </w:rPr>
            </w:pPr>
            <w:r>
              <w:rPr>
                <w:color w:val="000000" w:themeColor="text1"/>
                <w:sz w:val="20"/>
                <w:szCs w:val="20"/>
              </w:rPr>
              <w:t>C2</w:t>
            </w:r>
          </w:p>
        </w:tc>
      </w:tr>
      <w:tr w:rsidR="00DA5039" w:rsidRPr="00A77152" w14:paraId="3C3979D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center"/>
          </w:tcPr>
          <w:p w14:paraId="783B71F6"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Acrolein</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14:paraId="1B8FDC09" w14:textId="77777777" w:rsidR="00DA5039" w:rsidRPr="00A77152" w:rsidRDefault="29F91D40" w:rsidP="002628A3">
            <w:pPr>
              <w:jc w:val="center"/>
              <w:rPr>
                <w:color w:val="000000"/>
                <w:sz w:val="20"/>
                <w:szCs w:val="20"/>
              </w:rPr>
            </w:pPr>
            <w:r w:rsidRPr="29F91D40">
              <w:rPr>
                <w:color w:val="000000" w:themeColor="text1"/>
                <w:sz w:val="20"/>
                <w:szCs w:val="20"/>
              </w:rPr>
              <w:t>107028</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78F90DDF" w14:textId="77777777" w:rsidR="00DA5039" w:rsidRPr="00A77152" w:rsidRDefault="29F91D40" w:rsidP="002628A3">
            <w:pPr>
              <w:jc w:val="center"/>
              <w:rPr>
                <w:color w:val="000000"/>
                <w:sz w:val="20"/>
                <w:szCs w:val="20"/>
              </w:rPr>
            </w:pPr>
            <w:r w:rsidRPr="29F91D40">
              <w:rPr>
                <w:color w:val="000000" w:themeColor="text1"/>
                <w:sz w:val="20"/>
                <w:szCs w:val="20"/>
              </w:rPr>
              <w:t>3</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05962498" w14:textId="77777777" w:rsidR="00DA5039" w:rsidRPr="00A77152" w:rsidRDefault="29F91D40" w:rsidP="002628A3">
            <w:pPr>
              <w:jc w:val="center"/>
              <w:rPr>
                <w:color w:val="000000"/>
                <w:sz w:val="20"/>
                <w:szCs w:val="20"/>
              </w:rPr>
            </w:pPr>
            <w:r w:rsidRPr="29F91D40">
              <w:rPr>
                <w:color w:val="000000" w:themeColor="text1"/>
                <w:sz w:val="20"/>
                <w:szCs w:val="20"/>
              </w:rPr>
              <w:t>3</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6C068301"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50DCA883"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5760714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403F531" w14:textId="77777777" w:rsidR="00DA5039" w:rsidRPr="00A77152" w:rsidRDefault="00DA5039" w:rsidP="002628A3">
            <w:pPr>
              <w:rPr>
                <w:b/>
                <w:bCs/>
                <w:color w:val="000000"/>
                <w:sz w:val="20"/>
                <w:szCs w:val="20"/>
                <w:vertAlign w:val="superscript"/>
              </w:rPr>
            </w:pPr>
            <w:r w:rsidRPr="00A77152">
              <w:rPr>
                <w:b/>
                <w:bCs/>
                <w:color w:val="000000"/>
                <w:sz w:val="20"/>
                <w:szCs w:val="20"/>
              </w:rPr>
              <w:t>Aldrin</w:t>
            </w:r>
            <w:r w:rsidR="00675F06" w:rsidRPr="00A77152">
              <w:rPr>
                <w:b/>
                <w:bCs/>
                <w:color w:val="000000"/>
                <w:sz w:val="20"/>
                <w:szCs w:val="20"/>
                <w:vertAlign w:val="superscript"/>
              </w:rPr>
              <w:t>a</w:t>
            </w:r>
          </w:p>
        </w:tc>
        <w:tc>
          <w:tcPr>
            <w:tcW w:w="1350" w:type="dxa"/>
            <w:tcBorders>
              <w:top w:val="nil"/>
              <w:left w:val="nil"/>
              <w:bottom w:val="single" w:sz="8" w:space="0" w:color="auto"/>
              <w:right w:val="single" w:sz="8" w:space="0" w:color="auto"/>
            </w:tcBorders>
            <w:shd w:val="clear" w:color="auto" w:fill="auto"/>
            <w:noWrap/>
            <w:vAlign w:val="center"/>
            <w:hideMark/>
          </w:tcPr>
          <w:p w14:paraId="26E2023D" w14:textId="77777777" w:rsidR="00DA5039" w:rsidRPr="00A77152" w:rsidRDefault="29F91D40" w:rsidP="002628A3">
            <w:pPr>
              <w:jc w:val="center"/>
              <w:rPr>
                <w:color w:val="000000"/>
                <w:sz w:val="20"/>
                <w:szCs w:val="20"/>
              </w:rPr>
            </w:pPr>
            <w:r w:rsidRPr="29F91D40">
              <w:rPr>
                <w:color w:val="000000" w:themeColor="text1"/>
                <w:sz w:val="20"/>
                <w:szCs w:val="20"/>
              </w:rPr>
              <w:t>309002</w:t>
            </w:r>
          </w:p>
        </w:tc>
        <w:tc>
          <w:tcPr>
            <w:tcW w:w="1440" w:type="dxa"/>
            <w:tcBorders>
              <w:top w:val="nil"/>
              <w:left w:val="nil"/>
              <w:bottom w:val="single" w:sz="8" w:space="0" w:color="auto"/>
              <w:right w:val="single" w:sz="8" w:space="0" w:color="auto"/>
            </w:tcBorders>
            <w:shd w:val="clear" w:color="auto" w:fill="auto"/>
            <w:vAlign w:val="center"/>
            <w:hideMark/>
          </w:tcPr>
          <w:p w14:paraId="477CA2CB" w14:textId="77777777" w:rsidR="00DA5039" w:rsidRPr="00A77152" w:rsidRDefault="00DA5039" w:rsidP="002628A3">
            <w:pPr>
              <w:jc w:val="center"/>
              <w:rPr>
                <w:color w:val="000000"/>
                <w:sz w:val="20"/>
                <w:szCs w:val="20"/>
                <w:vertAlign w:val="superscript"/>
              </w:rPr>
            </w:pPr>
            <w:r w:rsidRPr="00A77152">
              <w:rPr>
                <w:color w:val="000000"/>
                <w:sz w:val="20"/>
                <w:szCs w:val="20"/>
              </w:rPr>
              <w:t>3</w:t>
            </w:r>
          </w:p>
        </w:tc>
        <w:tc>
          <w:tcPr>
            <w:tcW w:w="1350" w:type="dxa"/>
            <w:tcBorders>
              <w:top w:val="nil"/>
              <w:left w:val="nil"/>
              <w:bottom w:val="single" w:sz="8" w:space="0" w:color="auto"/>
              <w:right w:val="single" w:sz="8" w:space="0" w:color="auto"/>
            </w:tcBorders>
            <w:shd w:val="clear" w:color="auto" w:fill="auto"/>
            <w:vAlign w:val="center"/>
            <w:hideMark/>
          </w:tcPr>
          <w:p w14:paraId="137E2E46"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6AC1F5D0" w14:textId="77777777" w:rsidR="00DA5039" w:rsidRPr="00A77152" w:rsidRDefault="00DA5039" w:rsidP="002628A3">
            <w:pPr>
              <w:jc w:val="center"/>
              <w:rPr>
                <w:color w:val="000000"/>
                <w:sz w:val="20"/>
                <w:szCs w:val="20"/>
                <w:vertAlign w:val="superscript"/>
              </w:rPr>
            </w:pPr>
            <w:r w:rsidRPr="00A77152">
              <w:rPr>
                <w:color w:val="000000"/>
                <w:sz w:val="20"/>
                <w:szCs w:val="20"/>
              </w:rPr>
              <w:t>1.3</w:t>
            </w:r>
          </w:p>
        </w:tc>
        <w:tc>
          <w:tcPr>
            <w:tcW w:w="1350" w:type="dxa"/>
            <w:tcBorders>
              <w:top w:val="nil"/>
              <w:left w:val="nil"/>
              <w:bottom w:val="single" w:sz="8" w:space="0" w:color="auto"/>
              <w:right w:val="single" w:sz="4" w:space="0" w:color="auto"/>
            </w:tcBorders>
            <w:shd w:val="clear" w:color="auto" w:fill="auto"/>
            <w:vAlign w:val="center"/>
            <w:hideMark/>
          </w:tcPr>
          <w:p w14:paraId="2E002A38"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11B9C691"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9E6567C"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Alkalinity</w:t>
            </w:r>
            <w:r w:rsidRPr="29F91D40">
              <w:rPr>
                <w:b/>
                <w:bCs/>
                <w:color w:val="000000" w:themeColor="text1"/>
                <w:sz w:val="20"/>
                <w:szCs w:val="20"/>
                <w:vertAlign w:val="superscript"/>
              </w:rPr>
              <w:t>b</w:t>
            </w:r>
          </w:p>
        </w:tc>
        <w:tc>
          <w:tcPr>
            <w:tcW w:w="1350" w:type="dxa"/>
            <w:tcBorders>
              <w:top w:val="nil"/>
              <w:left w:val="nil"/>
              <w:bottom w:val="single" w:sz="8" w:space="0" w:color="auto"/>
              <w:right w:val="single" w:sz="8" w:space="0" w:color="auto"/>
            </w:tcBorders>
            <w:shd w:val="clear" w:color="auto" w:fill="auto"/>
            <w:noWrap/>
            <w:vAlign w:val="center"/>
            <w:hideMark/>
          </w:tcPr>
          <w:p w14:paraId="0490948A" w14:textId="77777777" w:rsidR="00DA5039" w:rsidRPr="00A77152" w:rsidRDefault="29F91D40" w:rsidP="002628A3">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399F1C2B"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280873A4" w14:textId="77777777" w:rsidR="00DA5039" w:rsidRPr="00A77152" w:rsidRDefault="29F91D40" w:rsidP="002628A3">
            <w:pPr>
              <w:jc w:val="center"/>
              <w:rPr>
                <w:color w:val="000000"/>
                <w:sz w:val="20"/>
                <w:szCs w:val="20"/>
              </w:rPr>
            </w:pPr>
            <w:r w:rsidRPr="29F91D40">
              <w:rPr>
                <w:color w:val="000000" w:themeColor="text1"/>
                <w:sz w:val="20"/>
                <w:szCs w:val="20"/>
              </w:rPr>
              <w:t>20000</w:t>
            </w:r>
          </w:p>
        </w:tc>
        <w:tc>
          <w:tcPr>
            <w:tcW w:w="1350" w:type="dxa"/>
            <w:tcBorders>
              <w:top w:val="nil"/>
              <w:left w:val="nil"/>
              <w:bottom w:val="single" w:sz="8" w:space="0" w:color="auto"/>
              <w:right w:val="single" w:sz="8" w:space="0" w:color="auto"/>
            </w:tcBorders>
            <w:shd w:val="clear" w:color="auto" w:fill="auto"/>
            <w:vAlign w:val="center"/>
            <w:hideMark/>
          </w:tcPr>
          <w:p w14:paraId="67492222"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BAF5E18"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21FB04B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F03684B"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alpha-Endosulfan</w:t>
            </w:r>
            <w:r w:rsidRPr="29F91D40">
              <w:rPr>
                <w:b/>
                <w:bCs/>
                <w:color w:val="000000" w:themeColor="text1"/>
                <w:sz w:val="20"/>
                <w:szCs w:val="20"/>
                <w:vertAlign w:val="superscript"/>
              </w:rPr>
              <w:t>a,c</w:t>
            </w:r>
          </w:p>
        </w:tc>
        <w:tc>
          <w:tcPr>
            <w:tcW w:w="1350" w:type="dxa"/>
            <w:tcBorders>
              <w:top w:val="nil"/>
              <w:left w:val="nil"/>
              <w:bottom w:val="single" w:sz="8" w:space="0" w:color="auto"/>
              <w:right w:val="single" w:sz="8" w:space="0" w:color="auto"/>
            </w:tcBorders>
            <w:shd w:val="clear" w:color="auto" w:fill="auto"/>
            <w:noWrap/>
            <w:vAlign w:val="center"/>
            <w:hideMark/>
          </w:tcPr>
          <w:p w14:paraId="60C4C0E3" w14:textId="77777777" w:rsidR="00DA5039" w:rsidRPr="00A77152" w:rsidRDefault="29F91D40" w:rsidP="002628A3">
            <w:pPr>
              <w:jc w:val="center"/>
              <w:rPr>
                <w:color w:val="000000"/>
                <w:sz w:val="20"/>
                <w:szCs w:val="20"/>
              </w:rPr>
            </w:pPr>
            <w:r w:rsidRPr="29F91D40">
              <w:rPr>
                <w:color w:val="000000" w:themeColor="text1"/>
                <w:sz w:val="20"/>
                <w:szCs w:val="20"/>
              </w:rPr>
              <w:t>959988</w:t>
            </w:r>
          </w:p>
        </w:tc>
        <w:tc>
          <w:tcPr>
            <w:tcW w:w="1440" w:type="dxa"/>
            <w:tcBorders>
              <w:top w:val="nil"/>
              <w:left w:val="nil"/>
              <w:bottom w:val="single" w:sz="8" w:space="0" w:color="auto"/>
              <w:right w:val="single" w:sz="8" w:space="0" w:color="auto"/>
            </w:tcBorders>
            <w:shd w:val="clear" w:color="auto" w:fill="auto"/>
            <w:vAlign w:val="center"/>
            <w:hideMark/>
          </w:tcPr>
          <w:p w14:paraId="7728B4C8" w14:textId="77777777" w:rsidR="00DA5039" w:rsidRPr="00A77152" w:rsidRDefault="00DA5039" w:rsidP="002628A3">
            <w:pPr>
              <w:jc w:val="center"/>
              <w:rPr>
                <w:color w:val="000000"/>
                <w:sz w:val="20"/>
                <w:szCs w:val="20"/>
              </w:rPr>
            </w:pPr>
            <w:r w:rsidRPr="00A77152">
              <w:rPr>
                <w:color w:val="000000"/>
                <w:sz w:val="20"/>
                <w:szCs w:val="20"/>
              </w:rPr>
              <w:t>0.22</w:t>
            </w:r>
          </w:p>
        </w:tc>
        <w:tc>
          <w:tcPr>
            <w:tcW w:w="1350" w:type="dxa"/>
            <w:tcBorders>
              <w:top w:val="nil"/>
              <w:left w:val="nil"/>
              <w:bottom w:val="single" w:sz="8" w:space="0" w:color="auto"/>
              <w:right w:val="single" w:sz="8" w:space="0" w:color="auto"/>
            </w:tcBorders>
            <w:shd w:val="clear" w:color="auto" w:fill="auto"/>
            <w:vAlign w:val="center"/>
            <w:hideMark/>
          </w:tcPr>
          <w:p w14:paraId="6FAC4135" w14:textId="77777777" w:rsidR="00DA5039" w:rsidRPr="00A77152" w:rsidRDefault="00DA5039" w:rsidP="002628A3">
            <w:pPr>
              <w:jc w:val="center"/>
              <w:rPr>
                <w:color w:val="000000"/>
                <w:sz w:val="20"/>
                <w:szCs w:val="20"/>
              </w:rPr>
            </w:pPr>
            <w:r w:rsidRPr="00A77152">
              <w:rPr>
                <w:color w:val="000000"/>
                <w:sz w:val="20"/>
                <w:szCs w:val="20"/>
              </w:rPr>
              <w:t>0.056</w:t>
            </w:r>
          </w:p>
        </w:tc>
        <w:tc>
          <w:tcPr>
            <w:tcW w:w="1350" w:type="dxa"/>
            <w:tcBorders>
              <w:top w:val="nil"/>
              <w:left w:val="nil"/>
              <w:bottom w:val="single" w:sz="8" w:space="0" w:color="auto"/>
              <w:right w:val="single" w:sz="8" w:space="0" w:color="auto"/>
            </w:tcBorders>
            <w:shd w:val="clear" w:color="auto" w:fill="auto"/>
            <w:vAlign w:val="center"/>
            <w:hideMark/>
          </w:tcPr>
          <w:p w14:paraId="3E4E8577" w14:textId="77777777" w:rsidR="00DA5039" w:rsidRPr="00A77152" w:rsidRDefault="00DA5039" w:rsidP="002628A3">
            <w:pPr>
              <w:jc w:val="center"/>
              <w:rPr>
                <w:color w:val="000000"/>
                <w:sz w:val="20"/>
                <w:szCs w:val="20"/>
              </w:rPr>
            </w:pPr>
            <w:r w:rsidRPr="00A77152">
              <w:rPr>
                <w:color w:val="000000"/>
                <w:sz w:val="20"/>
                <w:szCs w:val="20"/>
              </w:rPr>
              <w:t>0.034</w:t>
            </w:r>
          </w:p>
        </w:tc>
        <w:tc>
          <w:tcPr>
            <w:tcW w:w="1350" w:type="dxa"/>
            <w:tcBorders>
              <w:top w:val="nil"/>
              <w:left w:val="nil"/>
              <w:bottom w:val="single" w:sz="8" w:space="0" w:color="auto"/>
              <w:right w:val="single" w:sz="4" w:space="0" w:color="auto"/>
            </w:tcBorders>
            <w:shd w:val="clear" w:color="auto" w:fill="auto"/>
            <w:vAlign w:val="center"/>
            <w:hideMark/>
          </w:tcPr>
          <w:p w14:paraId="6562FFC5" w14:textId="77777777" w:rsidR="00DA5039" w:rsidRPr="00A77152" w:rsidRDefault="00DA5039" w:rsidP="002628A3">
            <w:pPr>
              <w:jc w:val="center"/>
              <w:rPr>
                <w:color w:val="000000"/>
                <w:sz w:val="20"/>
                <w:szCs w:val="20"/>
              </w:rPr>
            </w:pPr>
            <w:r w:rsidRPr="00A77152">
              <w:rPr>
                <w:color w:val="000000"/>
                <w:sz w:val="20"/>
                <w:szCs w:val="20"/>
              </w:rPr>
              <w:t>0.0087</w:t>
            </w:r>
          </w:p>
        </w:tc>
      </w:tr>
      <w:tr w:rsidR="009E0EBF" w:rsidRPr="00A77152" w14:paraId="1C55DEA1" w14:textId="77777777" w:rsidTr="009E0EBF">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FDD5408" w14:textId="77777777" w:rsidR="009E0EBF" w:rsidRPr="00A77152" w:rsidRDefault="009E0EBF" w:rsidP="002628A3">
            <w:pPr>
              <w:rPr>
                <w:b/>
                <w:bCs/>
                <w:color w:val="000000"/>
                <w:sz w:val="20"/>
                <w:szCs w:val="20"/>
                <w:vertAlign w:val="superscript"/>
              </w:rPr>
            </w:pPr>
            <w:r w:rsidRPr="29F91D40">
              <w:rPr>
                <w:b/>
                <w:bCs/>
                <w:color w:val="000000" w:themeColor="text1"/>
                <w:sz w:val="20"/>
                <w:szCs w:val="20"/>
              </w:rPr>
              <w:t xml:space="preserve">Aluminum pH </w:t>
            </w:r>
            <w:r>
              <w:rPr>
                <w:b/>
                <w:bCs/>
                <w:color w:val="000000" w:themeColor="text1"/>
                <w:sz w:val="20"/>
                <w:szCs w:val="20"/>
              </w:rPr>
              <w:t xml:space="preserve">5.0 </w:t>
            </w:r>
            <w:r w:rsidRPr="29F91D40">
              <w:rPr>
                <w:b/>
                <w:bCs/>
                <w:color w:val="000000" w:themeColor="text1"/>
                <w:sz w:val="20"/>
                <w:szCs w:val="20"/>
              </w:rPr>
              <w:t xml:space="preserve">– </w:t>
            </w:r>
            <w:r>
              <w:rPr>
                <w:b/>
                <w:bCs/>
                <w:color w:val="000000" w:themeColor="text1"/>
                <w:sz w:val="20"/>
                <w:szCs w:val="20"/>
              </w:rPr>
              <w:t>10</w:t>
            </w:r>
            <w:r w:rsidRPr="29F91D40">
              <w:rPr>
                <w:b/>
                <w:bCs/>
                <w:color w:val="000000" w:themeColor="text1"/>
                <w:sz w:val="20"/>
                <w:szCs w:val="20"/>
              </w:rPr>
              <w:t>.</w:t>
            </w:r>
            <w:r>
              <w:rPr>
                <w:b/>
                <w:bCs/>
                <w:color w:val="000000" w:themeColor="text1"/>
                <w:sz w:val="20"/>
                <w:szCs w:val="20"/>
              </w:rPr>
              <w:t>5</w:t>
            </w:r>
          </w:p>
        </w:tc>
        <w:tc>
          <w:tcPr>
            <w:tcW w:w="1350" w:type="dxa"/>
            <w:tcBorders>
              <w:top w:val="nil"/>
              <w:left w:val="nil"/>
              <w:bottom w:val="single" w:sz="8" w:space="0" w:color="auto"/>
              <w:right w:val="single" w:sz="8" w:space="0" w:color="auto"/>
            </w:tcBorders>
            <w:shd w:val="clear" w:color="auto" w:fill="auto"/>
            <w:noWrap/>
            <w:vAlign w:val="center"/>
            <w:hideMark/>
          </w:tcPr>
          <w:p w14:paraId="38ED7E63" w14:textId="77777777" w:rsidR="009E0EBF" w:rsidRPr="00A77152" w:rsidRDefault="009E0EBF" w:rsidP="002628A3">
            <w:pPr>
              <w:jc w:val="center"/>
              <w:rPr>
                <w:color w:val="000000"/>
                <w:sz w:val="20"/>
                <w:szCs w:val="20"/>
              </w:rPr>
            </w:pPr>
            <w:r w:rsidRPr="29F91D40">
              <w:rPr>
                <w:color w:val="000000" w:themeColor="text1"/>
                <w:sz w:val="20"/>
                <w:szCs w:val="20"/>
              </w:rPr>
              <w:t>7429905</w:t>
            </w:r>
          </w:p>
        </w:tc>
        <w:tc>
          <w:tcPr>
            <w:tcW w:w="5490" w:type="dxa"/>
            <w:gridSpan w:val="4"/>
            <w:tcBorders>
              <w:top w:val="nil"/>
              <w:left w:val="nil"/>
              <w:bottom w:val="single" w:sz="8" w:space="0" w:color="auto"/>
              <w:right w:val="single" w:sz="4" w:space="0" w:color="auto"/>
            </w:tcBorders>
            <w:shd w:val="clear" w:color="auto" w:fill="auto"/>
            <w:vAlign w:val="center"/>
          </w:tcPr>
          <w:p w14:paraId="0A1680BF" w14:textId="77777777" w:rsidR="009E0EBF" w:rsidRPr="009E0EBF" w:rsidRDefault="009E0EBF" w:rsidP="009E0EBF">
            <w:pPr>
              <w:jc w:val="center"/>
              <w:rPr>
                <w:color w:val="000000"/>
                <w:sz w:val="20"/>
              </w:rPr>
            </w:pPr>
            <w:r w:rsidRPr="00CA261C">
              <w:rPr>
                <w:sz w:val="20"/>
                <w:szCs w:val="20"/>
              </w:rPr>
              <w:t>Acute (CMC) and chronic (CCC) freshwater aluminum criteria values for a site shall be calculated using the 2018 Aluminum Criteria Calculator (</w:t>
            </w:r>
            <w:r w:rsidRPr="00CA261C">
              <w:rPr>
                <w:i/>
                <w:iCs/>
                <w:sz w:val="20"/>
                <w:szCs w:val="20"/>
              </w:rPr>
              <w:t>Aluminum Criteria Calculator V.2.0.xlsx</w:t>
            </w:r>
            <w:r w:rsidRPr="00CA261C">
              <w:rPr>
                <w:sz w:val="20"/>
                <w:szCs w:val="20"/>
              </w:rPr>
              <w:t>, or a calculator in R or other software package using the same 1985 Guidelines calculation approach and underlying model equations as in the</w:t>
            </w:r>
            <w:r w:rsidRPr="00CA261C">
              <w:rPr>
                <w:i/>
                <w:iCs/>
                <w:sz w:val="20"/>
                <w:szCs w:val="20"/>
              </w:rPr>
              <w:t xml:space="preserve"> Aluminum Criteria Calculator V.2.0.xlsx</w:t>
            </w:r>
            <w:r w:rsidRPr="00CA261C">
              <w:rPr>
                <w:sz w:val="20"/>
                <w:szCs w:val="20"/>
              </w:rPr>
              <w:t xml:space="preserve">) as established in EPA’s Final Aquatic Life Ambient Water Quality Criteria for Aluminum 2018 (EPA 822–R–18–001). </w:t>
            </w:r>
            <w:r w:rsidRPr="00856C27">
              <w:rPr>
                <w:i/>
                <w:iCs/>
                <w:sz w:val="20"/>
                <w:szCs w:val="20"/>
              </w:rPr>
              <w:t>To apply the aluminum criteria for Clean Water Act purposes, criteria values based on ambient water chemistry conditions must protect the water body over the full range of variability</w:t>
            </w:r>
            <w:r w:rsidRPr="00856C27" w:rsidDel="00C348BE">
              <w:rPr>
                <w:i/>
                <w:iCs/>
                <w:sz w:val="20"/>
                <w:szCs w:val="20"/>
              </w:rPr>
              <w:t xml:space="preserve">, including during </w:t>
            </w:r>
            <w:r w:rsidRPr="00856C27">
              <w:rPr>
                <w:i/>
                <w:iCs/>
                <w:sz w:val="20"/>
                <w:szCs w:val="20"/>
              </w:rPr>
              <w:t>conditions when aluminum is most toxic.</w:t>
            </w:r>
          </w:p>
        </w:tc>
      </w:tr>
      <w:tr w:rsidR="0028236B" w:rsidRPr="00A77152" w14:paraId="590CBD34"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A9C6510" w14:textId="77777777" w:rsidR="0028236B" w:rsidRPr="00A77152" w:rsidRDefault="29F91D40" w:rsidP="002628A3">
            <w:pPr>
              <w:rPr>
                <w:b/>
                <w:bCs/>
                <w:color w:val="000000"/>
                <w:sz w:val="20"/>
                <w:szCs w:val="20"/>
                <w:vertAlign w:val="superscript"/>
              </w:rPr>
            </w:pPr>
            <w:r w:rsidRPr="29F91D40">
              <w:rPr>
                <w:b/>
                <w:bCs/>
                <w:color w:val="000000" w:themeColor="text1"/>
                <w:sz w:val="20"/>
                <w:szCs w:val="20"/>
              </w:rPr>
              <w:t>Ammonia</w:t>
            </w:r>
          </w:p>
        </w:tc>
        <w:tc>
          <w:tcPr>
            <w:tcW w:w="1350" w:type="dxa"/>
            <w:tcBorders>
              <w:top w:val="nil"/>
              <w:left w:val="nil"/>
              <w:bottom w:val="single" w:sz="8" w:space="0" w:color="auto"/>
              <w:right w:val="single" w:sz="8" w:space="0" w:color="auto"/>
            </w:tcBorders>
            <w:shd w:val="clear" w:color="auto" w:fill="auto"/>
            <w:noWrap/>
            <w:vAlign w:val="center"/>
            <w:hideMark/>
          </w:tcPr>
          <w:p w14:paraId="6CDDE9C1" w14:textId="77777777" w:rsidR="0028236B" w:rsidRPr="00A77152" w:rsidRDefault="29F91D40" w:rsidP="002628A3">
            <w:pPr>
              <w:jc w:val="center"/>
              <w:rPr>
                <w:color w:val="000000"/>
                <w:sz w:val="20"/>
                <w:szCs w:val="20"/>
              </w:rPr>
            </w:pPr>
            <w:r w:rsidRPr="29F91D40">
              <w:rPr>
                <w:color w:val="000000" w:themeColor="text1"/>
                <w:sz w:val="20"/>
                <w:szCs w:val="20"/>
              </w:rPr>
              <w:t>7664417</w:t>
            </w:r>
          </w:p>
        </w:tc>
        <w:tc>
          <w:tcPr>
            <w:tcW w:w="5490" w:type="dxa"/>
            <w:gridSpan w:val="4"/>
            <w:tcBorders>
              <w:top w:val="nil"/>
              <w:left w:val="nil"/>
              <w:bottom w:val="single" w:sz="8" w:space="0" w:color="auto"/>
              <w:right w:val="single" w:sz="4" w:space="0" w:color="auto"/>
            </w:tcBorders>
            <w:shd w:val="clear" w:color="auto" w:fill="auto"/>
            <w:vAlign w:val="center"/>
            <w:hideMark/>
          </w:tcPr>
          <w:p w14:paraId="185D943E" w14:textId="77777777" w:rsidR="0028236B" w:rsidRPr="00A77152" w:rsidRDefault="0028236B" w:rsidP="00D24329">
            <w:pPr>
              <w:jc w:val="center"/>
              <w:rPr>
                <w:color w:val="000000"/>
                <w:sz w:val="20"/>
                <w:szCs w:val="20"/>
              </w:rPr>
            </w:pPr>
            <w:r>
              <w:rPr>
                <w:color w:val="000000"/>
                <w:sz w:val="20"/>
                <w:szCs w:val="20"/>
              </w:rPr>
              <w:t>See Table 4</w:t>
            </w:r>
          </w:p>
        </w:tc>
      </w:tr>
      <w:tr w:rsidR="00DA5039" w:rsidRPr="00A77152" w14:paraId="53EEDC6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58C353F3" w14:textId="1E8B31C1" w:rsidR="00DA5039" w:rsidRPr="00A77152" w:rsidRDefault="00DA5039" w:rsidP="002628A3">
            <w:pPr>
              <w:rPr>
                <w:b/>
                <w:bCs/>
                <w:color w:val="000000"/>
                <w:sz w:val="20"/>
                <w:szCs w:val="20"/>
                <w:vertAlign w:val="superscript"/>
              </w:rPr>
            </w:pPr>
            <w:r w:rsidRPr="00A77152">
              <w:rPr>
                <w:b/>
                <w:bCs/>
                <w:color w:val="000000"/>
                <w:sz w:val="20"/>
                <w:szCs w:val="20"/>
              </w:rPr>
              <w:t>Arsenic</w:t>
            </w:r>
            <w:r w:rsidR="009A205C">
              <w:rPr>
                <w:b/>
                <w:bCs/>
                <w:color w:val="000000"/>
                <w:sz w:val="20"/>
                <w:szCs w:val="20"/>
                <w:vertAlign w:val="superscript"/>
              </w:rPr>
              <w:t>d</w:t>
            </w:r>
            <w:r w:rsidRPr="00A77152">
              <w:rPr>
                <w:b/>
                <w:bCs/>
                <w:color w:val="000000"/>
                <w:sz w:val="20"/>
                <w:szCs w:val="20"/>
                <w:vertAlign w:val="superscript"/>
              </w:rPr>
              <w:t>,</w:t>
            </w:r>
            <w:r w:rsidR="009A205C">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587865DF" w14:textId="77777777" w:rsidR="00DA5039" w:rsidRPr="00A77152" w:rsidRDefault="29F91D40" w:rsidP="002628A3">
            <w:pPr>
              <w:jc w:val="center"/>
              <w:rPr>
                <w:color w:val="000000"/>
                <w:sz w:val="20"/>
                <w:szCs w:val="20"/>
              </w:rPr>
            </w:pPr>
            <w:r w:rsidRPr="29F91D40">
              <w:rPr>
                <w:color w:val="000000" w:themeColor="text1"/>
                <w:sz w:val="20"/>
                <w:szCs w:val="20"/>
              </w:rPr>
              <w:t>7440382</w:t>
            </w:r>
          </w:p>
        </w:tc>
        <w:tc>
          <w:tcPr>
            <w:tcW w:w="1440" w:type="dxa"/>
            <w:tcBorders>
              <w:top w:val="nil"/>
              <w:left w:val="nil"/>
              <w:bottom w:val="single" w:sz="8" w:space="0" w:color="auto"/>
              <w:right w:val="single" w:sz="8" w:space="0" w:color="auto"/>
            </w:tcBorders>
            <w:shd w:val="clear" w:color="auto" w:fill="auto"/>
            <w:vAlign w:val="center"/>
            <w:hideMark/>
          </w:tcPr>
          <w:p w14:paraId="1DE8F8A0" w14:textId="77777777" w:rsidR="00DA5039" w:rsidRPr="00A77152" w:rsidRDefault="00DA5039" w:rsidP="002628A3">
            <w:pPr>
              <w:jc w:val="center"/>
              <w:rPr>
                <w:color w:val="000000"/>
                <w:sz w:val="20"/>
                <w:szCs w:val="20"/>
                <w:vertAlign w:val="superscript"/>
              </w:rPr>
            </w:pPr>
            <w:r w:rsidRPr="000E77C1">
              <w:rPr>
                <w:color w:val="000000"/>
                <w:sz w:val="20"/>
                <w:szCs w:val="20"/>
              </w:rPr>
              <w:t>340</w:t>
            </w:r>
          </w:p>
        </w:tc>
        <w:tc>
          <w:tcPr>
            <w:tcW w:w="1350" w:type="dxa"/>
            <w:tcBorders>
              <w:top w:val="nil"/>
              <w:left w:val="nil"/>
              <w:bottom w:val="single" w:sz="8" w:space="0" w:color="auto"/>
              <w:right w:val="single" w:sz="8" w:space="0" w:color="auto"/>
            </w:tcBorders>
            <w:shd w:val="clear" w:color="auto" w:fill="auto"/>
            <w:vAlign w:val="center"/>
            <w:hideMark/>
          </w:tcPr>
          <w:p w14:paraId="0D96D916" w14:textId="77777777" w:rsidR="00DA5039" w:rsidRPr="00A77152" w:rsidRDefault="00DA5039" w:rsidP="002628A3">
            <w:pPr>
              <w:jc w:val="center"/>
              <w:rPr>
                <w:color w:val="000000"/>
                <w:sz w:val="20"/>
                <w:szCs w:val="20"/>
                <w:vertAlign w:val="superscript"/>
              </w:rPr>
            </w:pPr>
            <w:r w:rsidRPr="000E77C1">
              <w:rPr>
                <w:color w:val="000000"/>
                <w:sz w:val="20"/>
                <w:szCs w:val="20"/>
              </w:rPr>
              <w:t>150</w:t>
            </w:r>
          </w:p>
        </w:tc>
        <w:tc>
          <w:tcPr>
            <w:tcW w:w="1350" w:type="dxa"/>
            <w:tcBorders>
              <w:top w:val="nil"/>
              <w:left w:val="nil"/>
              <w:bottom w:val="single" w:sz="8" w:space="0" w:color="auto"/>
              <w:right w:val="single" w:sz="8" w:space="0" w:color="auto"/>
            </w:tcBorders>
            <w:shd w:val="clear" w:color="auto" w:fill="auto"/>
            <w:vAlign w:val="center"/>
            <w:hideMark/>
          </w:tcPr>
          <w:p w14:paraId="6F12D4FD" w14:textId="77777777" w:rsidR="00DA5039" w:rsidRPr="00A77152" w:rsidRDefault="29F91D40" w:rsidP="002628A3">
            <w:pPr>
              <w:jc w:val="center"/>
              <w:rPr>
                <w:color w:val="000000"/>
                <w:sz w:val="20"/>
                <w:szCs w:val="20"/>
                <w:vertAlign w:val="superscript"/>
              </w:rPr>
            </w:pPr>
            <w:r w:rsidRPr="29F91D40">
              <w:rPr>
                <w:color w:val="000000" w:themeColor="text1"/>
                <w:sz w:val="20"/>
                <w:szCs w:val="20"/>
              </w:rPr>
              <w:t>69</w:t>
            </w:r>
          </w:p>
        </w:tc>
        <w:tc>
          <w:tcPr>
            <w:tcW w:w="1350" w:type="dxa"/>
            <w:tcBorders>
              <w:top w:val="nil"/>
              <w:left w:val="nil"/>
              <w:bottom w:val="single" w:sz="8" w:space="0" w:color="auto"/>
              <w:right w:val="single" w:sz="4" w:space="0" w:color="auto"/>
            </w:tcBorders>
            <w:shd w:val="clear" w:color="auto" w:fill="auto"/>
            <w:vAlign w:val="center"/>
            <w:hideMark/>
          </w:tcPr>
          <w:p w14:paraId="4081F05C" w14:textId="77777777" w:rsidR="00DA5039" w:rsidRPr="00A77152" w:rsidRDefault="29F91D40" w:rsidP="002628A3">
            <w:pPr>
              <w:jc w:val="center"/>
              <w:rPr>
                <w:color w:val="000000"/>
                <w:sz w:val="20"/>
                <w:szCs w:val="20"/>
                <w:vertAlign w:val="superscript"/>
              </w:rPr>
            </w:pPr>
            <w:r w:rsidRPr="29F91D40">
              <w:rPr>
                <w:color w:val="000000" w:themeColor="text1"/>
                <w:sz w:val="20"/>
                <w:szCs w:val="20"/>
              </w:rPr>
              <w:t>36</w:t>
            </w:r>
          </w:p>
        </w:tc>
      </w:tr>
      <w:tr w:rsidR="00DA5039" w:rsidRPr="00A77152" w14:paraId="11B19786"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D8A333D" w14:textId="77777777" w:rsidR="00DA5039" w:rsidRPr="00A77152" w:rsidRDefault="00DA5039" w:rsidP="002628A3">
            <w:pPr>
              <w:rPr>
                <w:b/>
                <w:bCs/>
                <w:color w:val="000000"/>
                <w:sz w:val="20"/>
                <w:szCs w:val="20"/>
                <w:vertAlign w:val="superscript"/>
              </w:rPr>
            </w:pPr>
            <w:r w:rsidRPr="00A77152">
              <w:rPr>
                <w:b/>
                <w:bCs/>
                <w:color w:val="000000"/>
                <w:sz w:val="20"/>
                <w:szCs w:val="20"/>
              </w:rPr>
              <w:t>beta-Endosulfan</w:t>
            </w:r>
            <w:r w:rsidRPr="00A77152">
              <w:rPr>
                <w:b/>
                <w:bCs/>
                <w:color w:val="000000"/>
                <w:sz w:val="20"/>
                <w:szCs w:val="20"/>
                <w:vertAlign w:val="superscript"/>
              </w:rPr>
              <w:t>a</w:t>
            </w:r>
            <w:r w:rsidR="009F5969">
              <w:rPr>
                <w:b/>
                <w:bCs/>
                <w:color w:val="000000"/>
                <w:sz w:val="20"/>
                <w:szCs w:val="20"/>
                <w:vertAlign w:val="superscript"/>
              </w:rPr>
              <w:t>,c</w:t>
            </w:r>
          </w:p>
        </w:tc>
        <w:tc>
          <w:tcPr>
            <w:tcW w:w="1350" w:type="dxa"/>
            <w:tcBorders>
              <w:top w:val="nil"/>
              <w:left w:val="nil"/>
              <w:bottom w:val="single" w:sz="8" w:space="0" w:color="auto"/>
              <w:right w:val="single" w:sz="8" w:space="0" w:color="auto"/>
            </w:tcBorders>
            <w:shd w:val="clear" w:color="auto" w:fill="auto"/>
            <w:noWrap/>
            <w:vAlign w:val="center"/>
            <w:hideMark/>
          </w:tcPr>
          <w:p w14:paraId="09DC5A25" w14:textId="77777777" w:rsidR="00DA5039" w:rsidRPr="00A77152" w:rsidRDefault="29F91D40" w:rsidP="002628A3">
            <w:pPr>
              <w:jc w:val="center"/>
              <w:rPr>
                <w:color w:val="000000"/>
                <w:sz w:val="20"/>
                <w:szCs w:val="20"/>
              </w:rPr>
            </w:pPr>
            <w:r w:rsidRPr="29F91D40">
              <w:rPr>
                <w:color w:val="000000" w:themeColor="text1"/>
                <w:sz w:val="20"/>
                <w:szCs w:val="20"/>
              </w:rPr>
              <w:t>33213659</w:t>
            </w:r>
          </w:p>
        </w:tc>
        <w:tc>
          <w:tcPr>
            <w:tcW w:w="1440" w:type="dxa"/>
            <w:tcBorders>
              <w:top w:val="nil"/>
              <w:left w:val="nil"/>
              <w:bottom w:val="single" w:sz="8" w:space="0" w:color="auto"/>
              <w:right w:val="single" w:sz="8" w:space="0" w:color="auto"/>
            </w:tcBorders>
            <w:shd w:val="clear" w:color="auto" w:fill="auto"/>
            <w:vAlign w:val="center"/>
            <w:hideMark/>
          </w:tcPr>
          <w:p w14:paraId="657AECA5" w14:textId="77777777" w:rsidR="00DA5039" w:rsidRPr="00A77152" w:rsidRDefault="00DA5039" w:rsidP="002628A3">
            <w:pPr>
              <w:jc w:val="center"/>
              <w:rPr>
                <w:color w:val="000000"/>
                <w:sz w:val="20"/>
                <w:szCs w:val="20"/>
              </w:rPr>
            </w:pPr>
            <w:r w:rsidRPr="00A77152">
              <w:rPr>
                <w:color w:val="000000"/>
                <w:sz w:val="20"/>
                <w:szCs w:val="20"/>
              </w:rPr>
              <w:t>0.22</w:t>
            </w:r>
          </w:p>
        </w:tc>
        <w:tc>
          <w:tcPr>
            <w:tcW w:w="1350" w:type="dxa"/>
            <w:tcBorders>
              <w:top w:val="nil"/>
              <w:left w:val="nil"/>
              <w:bottom w:val="single" w:sz="8" w:space="0" w:color="auto"/>
              <w:right w:val="single" w:sz="8" w:space="0" w:color="auto"/>
            </w:tcBorders>
            <w:shd w:val="clear" w:color="auto" w:fill="auto"/>
            <w:vAlign w:val="center"/>
            <w:hideMark/>
          </w:tcPr>
          <w:p w14:paraId="37D5606A" w14:textId="77777777" w:rsidR="00DA5039" w:rsidRPr="00A77152" w:rsidRDefault="00DA5039" w:rsidP="002628A3">
            <w:pPr>
              <w:jc w:val="center"/>
              <w:rPr>
                <w:color w:val="000000"/>
                <w:sz w:val="20"/>
                <w:szCs w:val="20"/>
              </w:rPr>
            </w:pPr>
            <w:r w:rsidRPr="00A77152">
              <w:rPr>
                <w:color w:val="000000"/>
                <w:sz w:val="20"/>
                <w:szCs w:val="20"/>
              </w:rPr>
              <w:t>0.056</w:t>
            </w:r>
          </w:p>
        </w:tc>
        <w:tc>
          <w:tcPr>
            <w:tcW w:w="1350" w:type="dxa"/>
            <w:tcBorders>
              <w:top w:val="nil"/>
              <w:left w:val="nil"/>
              <w:bottom w:val="single" w:sz="8" w:space="0" w:color="auto"/>
              <w:right w:val="single" w:sz="8" w:space="0" w:color="auto"/>
            </w:tcBorders>
            <w:shd w:val="clear" w:color="auto" w:fill="auto"/>
            <w:vAlign w:val="center"/>
            <w:hideMark/>
          </w:tcPr>
          <w:p w14:paraId="0FE0A09F" w14:textId="77777777" w:rsidR="00DA5039" w:rsidRPr="00A77152" w:rsidRDefault="00DA5039" w:rsidP="002628A3">
            <w:pPr>
              <w:jc w:val="center"/>
              <w:rPr>
                <w:color w:val="000000"/>
                <w:sz w:val="20"/>
                <w:szCs w:val="20"/>
              </w:rPr>
            </w:pPr>
            <w:r w:rsidRPr="00A77152">
              <w:rPr>
                <w:color w:val="000000"/>
                <w:sz w:val="20"/>
                <w:szCs w:val="20"/>
              </w:rPr>
              <w:t>0.034</w:t>
            </w:r>
          </w:p>
        </w:tc>
        <w:tc>
          <w:tcPr>
            <w:tcW w:w="1350" w:type="dxa"/>
            <w:tcBorders>
              <w:top w:val="nil"/>
              <w:left w:val="nil"/>
              <w:bottom w:val="single" w:sz="8" w:space="0" w:color="auto"/>
              <w:right w:val="single" w:sz="4" w:space="0" w:color="auto"/>
            </w:tcBorders>
            <w:shd w:val="clear" w:color="auto" w:fill="auto"/>
            <w:vAlign w:val="center"/>
            <w:hideMark/>
          </w:tcPr>
          <w:p w14:paraId="377EACA2" w14:textId="77777777" w:rsidR="00DA5039" w:rsidRPr="00A77152" w:rsidRDefault="00DA5039" w:rsidP="002628A3">
            <w:pPr>
              <w:jc w:val="center"/>
              <w:rPr>
                <w:color w:val="000000"/>
                <w:sz w:val="20"/>
                <w:szCs w:val="20"/>
              </w:rPr>
            </w:pPr>
            <w:r w:rsidRPr="00A77152">
              <w:rPr>
                <w:color w:val="000000"/>
                <w:sz w:val="20"/>
                <w:szCs w:val="20"/>
              </w:rPr>
              <w:t>0.0087</w:t>
            </w:r>
          </w:p>
        </w:tc>
      </w:tr>
      <w:tr w:rsidR="004C54F6" w:rsidRPr="00A77152" w14:paraId="45A665D1"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50EACE5" w14:textId="75977FE9" w:rsidR="004C54F6" w:rsidRPr="00A77152" w:rsidRDefault="004C54F6" w:rsidP="002628A3">
            <w:pPr>
              <w:rPr>
                <w:b/>
                <w:bCs/>
                <w:color w:val="000000"/>
                <w:sz w:val="20"/>
                <w:szCs w:val="20"/>
                <w:vertAlign w:val="superscript"/>
              </w:rPr>
            </w:pPr>
            <w:r w:rsidRPr="00A77152">
              <w:rPr>
                <w:b/>
                <w:bCs/>
                <w:color w:val="000000"/>
                <w:sz w:val="20"/>
                <w:szCs w:val="20"/>
              </w:rPr>
              <w:t>Cadmium</w:t>
            </w:r>
            <w:r w:rsidR="009A205C">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7F0BB663" w14:textId="77777777" w:rsidR="004C54F6" w:rsidRPr="00A77152" w:rsidRDefault="004C54F6" w:rsidP="002628A3">
            <w:pPr>
              <w:jc w:val="center"/>
              <w:rPr>
                <w:color w:val="000000"/>
                <w:sz w:val="20"/>
                <w:szCs w:val="20"/>
              </w:rPr>
            </w:pPr>
            <w:r w:rsidRPr="29F91D40">
              <w:rPr>
                <w:color w:val="000000" w:themeColor="text1"/>
                <w:sz w:val="20"/>
                <w:szCs w:val="20"/>
              </w:rPr>
              <w:t>7440439</w:t>
            </w:r>
          </w:p>
        </w:tc>
        <w:tc>
          <w:tcPr>
            <w:tcW w:w="2790" w:type="dxa"/>
            <w:gridSpan w:val="2"/>
            <w:tcBorders>
              <w:top w:val="nil"/>
              <w:left w:val="nil"/>
              <w:bottom w:val="single" w:sz="8" w:space="0" w:color="auto"/>
              <w:right w:val="single" w:sz="4" w:space="0" w:color="auto"/>
            </w:tcBorders>
            <w:shd w:val="clear" w:color="auto" w:fill="auto"/>
            <w:vAlign w:val="center"/>
          </w:tcPr>
          <w:p w14:paraId="7365F490" w14:textId="5AC03916" w:rsidR="004C54F6" w:rsidRPr="00C67AE6" w:rsidRDefault="004C54F6" w:rsidP="002628A3">
            <w:pPr>
              <w:jc w:val="center"/>
              <w:rPr>
                <w:color w:val="000000"/>
                <w:sz w:val="20"/>
                <w:szCs w:val="20"/>
              </w:rPr>
            </w:pPr>
            <w:r>
              <w:rPr>
                <w:color w:val="000000"/>
                <w:sz w:val="20"/>
                <w:szCs w:val="20"/>
              </w:rPr>
              <w:t>See</w:t>
            </w:r>
            <w:r w:rsidRPr="00C67AE6">
              <w:rPr>
                <w:color w:val="000000"/>
                <w:sz w:val="20"/>
                <w:szCs w:val="20"/>
              </w:rPr>
              <w:t xml:space="preserve"> Table 1b</w:t>
            </w:r>
          </w:p>
        </w:tc>
        <w:tc>
          <w:tcPr>
            <w:tcW w:w="1350" w:type="dxa"/>
            <w:tcBorders>
              <w:top w:val="nil"/>
              <w:left w:val="nil"/>
              <w:bottom w:val="single" w:sz="8" w:space="0" w:color="auto"/>
              <w:right w:val="single" w:sz="4" w:space="0" w:color="auto"/>
            </w:tcBorders>
            <w:shd w:val="clear" w:color="auto" w:fill="auto"/>
            <w:vAlign w:val="center"/>
          </w:tcPr>
          <w:p w14:paraId="296422B6" w14:textId="71554FE7" w:rsidR="004C54F6" w:rsidRPr="00C67AE6" w:rsidRDefault="004C54F6" w:rsidP="002628A3">
            <w:pPr>
              <w:jc w:val="center"/>
              <w:rPr>
                <w:color w:val="000000"/>
                <w:sz w:val="20"/>
                <w:szCs w:val="20"/>
              </w:rPr>
            </w:pPr>
            <w:r>
              <w:rPr>
                <w:color w:val="000000"/>
                <w:sz w:val="20"/>
                <w:szCs w:val="20"/>
              </w:rPr>
              <w:t>33</w:t>
            </w:r>
          </w:p>
        </w:tc>
        <w:tc>
          <w:tcPr>
            <w:tcW w:w="1350" w:type="dxa"/>
            <w:tcBorders>
              <w:top w:val="nil"/>
              <w:left w:val="nil"/>
              <w:bottom w:val="single" w:sz="8" w:space="0" w:color="auto"/>
              <w:right w:val="single" w:sz="4" w:space="0" w:color="auto"/>
            </w:tcBorders>
            <w:shd w:val="clear" w:color="auto" w:fill="auto"/>
            <w:vAlign w:val="center"/>
          </w:tcPr>
          <w:p w14:paraId="7F60F510" w14:textId="70E74787" w:rsidR="004C54F6" w:rsidRPr="00C67AE6" w:rsidRDefault="004C54F6" w:rsidP="002628A3">
            <w:pPr>
              <w:jc w:val="center"/>
              <w:rPr>
                <w:color w:val="000000"/>
                <w:sz w:val="20"/>
                <w:szCs w:val="20"/>
              </w:rPr>
            </w:pPr>
            <w:r>
              <w:rPr>
                <w:color w:val="000000"/>
                <w:sz w:val="20"/>
                <w:szCs w:val="20"/>
              </w:rPr>
              <w:t>7.9</w:t>
            </w:r>
          </w:p>
        </w:tc>
      </w:tr>
      <w:tr w:rsidR="003370B5" w:rsidRPr="00A77152" w14:paraId="5DC71E52"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B9CD846" w14:textId="77777777" w:rsidR="003370B5" w:rsidRPr="00A77152" w:rsidRDefault="003370B5" w:rsidP="003370B5">
            <w:pPr>
              <w:rPr>
                <w:b/>
                <w:bCs/>
                <w:color w:val="000000"/>
                <w:sz w:val="20"/>
                <w:szCs w:val="20"/>
              </w:rPr>
            </w:pPr>
            <w:r w:rsidRPr="00A77152">
              <w:rPr>
                <w:b/>
                <w:bCs/>
                <w:color w:val="000000"/>
                <w:sz w:val="20"/>
                <w:szCs w:val="20"/>
              </w:rPr>
              <w:t>Carbaryl</w:t>
            </w:r>
          </w:p>
        </w:tc>
        <w:tc>
          <w:tcPr>
            <w:tcW w:w="1350" w:type="dxa"/>
            <w:tcBorders>
              <w:top w:val="nil"/>
              <w:left w:val="nil"/>
              <w:bottom w:val="single" w:sz="8" w:space="0" w:color="auto"/>
              <w:right w:val="single" w:sz="8" w:space="0" w:color="auto"/>
            </w:tcBorders>
            <w:shd w:val="clear" w:color="auto" w:fill="auto"/>
            <w:noWrap/>
            <w:vAlign w:val="center"/>
          </w:tcPr>
          <w:p w14:paraId="6B21A4A2" w14:textId="77777777" w:rsidR="003370B5" w:rsidRPr="00A77152" w:rsidRDefault="003370B5" w:rsidP="003370B5">
            <w:pPr>
              <w:jc w:val="center"/>
              <w:rPr>
                <w:color w:val="000000"/>
                <w:sz w:val="20"/>
                <w:szCs w:val="20"/>
              </w:rPr>
            </w:pPr>
            <w:r w:rsidRPr="00A77152">
              <w:rPr>
                <w:color w:val="000000"/>
                <w:sz w:val="20"/>
                <w:szCs w:val="20"/>
              </w:rPr>
              <w:t>63252</w:t>
            </w:r>
          </w:p>
        </w:tc>
        <w:tc>
          <w:tcPr>
            <w:tcW w:w="1440" w:type="dxa"/>
            <w:tcBorders>
              <w:top w:val="nil"/>
              <w:left w:val="nil"/>
              <w:bottom w:val="single" w:sz="8" w:space="0" w:color="auto"/>
              <w:right w:val="single" w:sz="8" w:space="0" w:color="auto"/>
            </w:tcBorders>
            <w:shd w:val="clear" w:color="auto" w:fill="auto"/>
            <w:vAlign w:val="center"/>
          </w:tcPr>
          <w:p w14:paraId="04B5C554" w14:textId="77777777" w:rsidR="003370B5" w:rsidRPr="00A77152" w:rsidRDefault="003370B5" w:rsidP="003370B5">
            <w:pPr>
              <w:jc w:val="center"/>
              <w:rPr>
                <w:color w:val="000000"/>
                <w:sz w:val="20"/>
                <w:szCs w:val="20"/>
              </w:rPr>
            </w:pPr>
            <w:r w:rsidRPr="00A77152">
              <w:rPr>
                <w:color w:val="000000"/>
                <w:sz w:val="20"/>
                <w:szCs w:val="20"/>
              </w:rPr>
              <w:t>2.1</w:t>
            </w:r>
          </w:p>
        </w:tc>
        <w:tc>
          <w:tcPr>
            <w:tcW w:w="1350" w:type="dxa"/>
            <w:tcBorders>
              <w:top w:val="nil"/>
              <w:left w:val="nil"/>
              <w:bottom w:val="single" w:sz="8" w:space="0" w:color="auto"/>
              <w:right w:val="single" w:sz="8" w:space="0" w:color="auto"/>
            </w:tcBorders>
            <w:shd w:val="clear" w:color="auto" w:fill="auto"/>
            <w:vAlign w:val="center"/>
          </w:tcPr>
          <w:p w14:paraId="4C5FDF56" w14:textId="77777777" w:rsidR="003370B5" w:rsidRPr="00A77152" w:rsidRDefault="003370B5" w:rsidP="003370B5">
            <w:pPr>
              <w:jc w:val="center"/>
              <w:rPr>
                <w:color w:val="000000"/>
                <w:sz w:val="20"/>
                <w:szCs w:val="20"/>
              </w:rPr>
            </w:pPr>
            <w:r w:rsidRPr="00A77152">
              <w:rPr>
                <w:color w:val="000000"/>
                <w:sz w:val="20"/>
                <w:szCs w:val="20"/>
              </w:rPr>
              <w:t>2.1</w:t>
            </w:r>
          </w:p>
        </w:tc>
        <w:tc>
          <w:tcPr>
            <w:tcW w:w="1350" w:type="dxa"/>
            <w:tcBorders>
              <w:top w:val="nil"/>
              <w:left w:val="nil"/>
              <w:bottom w:val="single" w:sz="8" w:space="0" w:color="auto"/>
              <w:right w:val="single" w:sz="8" w:space="0" w:color="auto"/>
            </w:tcBorders>
            <w:shd w:val="clear" w:color="auto" w:fill="auto"/>
            <w:vAlign w:val="center"/>
          </w:tcPr>
          <w:p w14:paraId="1507CC73" w14:textId="77777777" w:rsidR="003370B5" w:rsidRPr="00A77152" w:rsidRDefault="003370B5" w:rsidP="003370B5">
            <w:pPr>
              <w:jc w:val="center"/>
              <w:rPr>
                <w:color w:val="000000"/>
                <w:sz w:val="20"/>
                <w:szCs w:val="20"/>
              </w:rPr>
            </w:pPr>
            <w:r w:rsidRPr="00A77152">
              <w:rPr>
                <w:color w:val="000000"/>
                <w:sz w:val="20"/>
                <w:szCs w:val="20"/>
              </w:rPr>
              <w:t>1.6</w:t>
            </w:r>
          </w:p>
        </w:tc>
        <w:tc>
          <w:tcPr>
            <w:tcW w:w="1350" w:type="dxa"/>
            <w:tcBorders>
              <w:top w:val="nil"/>
              <w:left w:val="nil"/>
              <w:bottom w:val="single" w:sz="8" w:space="0" w:color="auto"/>
              <w:right w:val="single" w:sz="4" w:space="0" w:color="auto"/>
            </w:tcBorders>
            <w:shd w:val="clear" w:color="auto" w:fill="auto"/>
            <w:vAlign w:val="center"/>
          </w:tcPr>
          <w:p w14:paraId="673B01F6" w14:textId="77777777" w:rsidR="003370B5" w:rsidRPr="00A77152" w:rsidRDefault="003370B5" w:rsidP="003370B5">
            <w:pPr>
              <w:jc w:val="center"/>
              <w:rPr>
                <w:color w:val="000000"/>
                <w:sz w:val="20"/>
                <w:szCs w:val="20"/>
              </w:rPr>
            </w:pPr>
            <w:r w:rsidRPr="00A77152">
              <w:rPr>
                <w:color w:val="000000"/>
                <w:sz w:val="20"/>
                <w:szCs w:val="20"/>
              </w:rPr>
              <w:t>-</w:t>
            </w:r>
          </w:p>
        </w:tc>
      </w:tr>
      <w:tr w:rsidR="00DA5039" w:rsidRPr="00A77152" w14:paraId="27456160"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AE31578"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Chlordane</w:t>
            </w:r>
            <w:r w:rsidRPr="29F91D40">
              <w:rPr>
                <w:b/>
                <w:bCs/>
                <w:color w:val="000000" w:themeColor="text1"/>
                <w:sz w:val="20"/>
                <w:szCs w:val="20"/>
                <w:vertAlign w:val="superscript"/>
              </w:rPr>
              <w:t>a</w:t>
            </w:r>
          </w:p>
        </w:tc>
        <w:tc>
          <w:tcPr>
            <w:tcW w:w="1350" w:type="dxa"/>
            <w:tcBorders>
              <w:top w:val="nil"/>
              <w:left w:val="nil"/>
              <w:bottom w:val="single" w:sz="8" w:space="0" w:color="auto"/>
              <w:right w:val="single" w:sz="8" w:space="0" w:color="auto"/>
            </w:tcBorders>
            <w:shd w:val="clear" w:color="auto" w:fill="auto"/>
            <w:noWrap/>
            <w:vAlign w:val="center"/>
            <w:hideMark/>
          </w:tcPr>
          <w:p w14:paraId="34BB62BA" w14:textId="77777777" w:rsidR="00DA5039" w:rsidRPr="00A77152" w:rsidRDefault="29F91D40" w:rsidP="002628A3">
            <w:pPr>
              <w:jc w:val="center"/>
              <w:rPr>
                <w:color w:val="000000"/>
                <w:sz w:val="20"/>
                <w:szCs w:val="20"/>
              </w:rPr>
            </w:pPr>
            <w:r w:rsidRPr="29F91D40">
              <w:rPr>
                <w:color w:val="000000" w:themeColor="text1"/>
                <w:sz w:val="20"/>
                <w:szCs w:val="20"/>
              </w:rPr>
              <w:t>57749</w:t>
            </w:r>
          </w:p>
        </w:tc>
        <w:tc>
          <w:tcPr>
            <w:tcW w:w="1440" w:type="dxa"/>
            <w:tcBorders>
              <w:top w:val="nil"/>
              <w:left w:val="nil"/>
              <w:bottom w:val="single" w:sz="8" w:space="0" w:color="auto"/>
              <w:right w:val="single" w:sz="8" w:space="0" w:color="auto"/>
            </w:tcBorders>
            <w:shd w:val="clear" w:color="auto" w:fill="auto"/>
            <w:vAlign w:val="center"/>
            <w:hideMark/>
          </w:tcPr>
          <w:p w14:paraId="13C75403" w14:textId="77777777" w:rsidR="00DA5039" w:rsidRPr="00A77152" w:rsidRDefault="00DA5039" w:rsidP="002628A3">
            <w:pPr>
              <w:jc w:val="center"/>
              <w:rPr>
                <w:color w:val="000000"/>
                <w:sz w:val="20"/>
                <w:szCs w:val="20"/>
              </w:rPr>
            </w:pPr>
            <w:r w:rsidRPr="00A77152">
              <w:rPr>
                <w:color w:val="000000"/>
                <w:sz w:val="20"/>
                <w:szCs w:val="20"/>
              </w:rPr>
              <w:t>2.4</w:t>
            </w:r>
          </w:p>
        </w:tc>
        <w:tc>
          <w:tcPr>
            <w:tcW w:w="1350" w:type="dxa"/>
            <w:tcBorders>
              <w:top w:val="nil"/>
              <w:left w:val="nil"/>
              <w:bottom w:val="single" w:sz="8" w:space="0" w:color="auto"/>
              <w:right w:val="single" w:sz="8" w:space="0" w:color="auto"/>
            </w:tcBorders>
            <w:shd w:val="clear" w:color="auto" w:fill="auto"/>
            <w:vAlign w:val="center"/>
            <w:hideMark/>
          </w:tcPr>
          <w:p w14:paraId="60EEB3C8" w14:textId="77777777" w:rsidR="00DA5039" w:rsidRPr="00A77152" w:rsidRDefault="00DA5039" w:rsidP="002628A3">
            <w:pPr>
              <w:jc w:val="center"/>
              <w:rPr>
                <w:color w:val="000000"/>
                <w:sz w:val="20"/>
                <w:szCs w:val="20"/>
              </w:rPr>
            </w:pPr>
            <w:r w:rsidRPr="00A77152">
              <w:rPr>
                <w:color w:val="000000"/>
                <w:sz w:val="20"/>
                <w:szCs w:val="20"/>
              </w:rPr>
              <w:t>0.0043</w:t>
            </w:r>
          </w:p>
        </w:tc>
        <w:tc>
          <w:tcPr>
            <w:tcW w:w="1350" w:type="dxa"/>
            <w:tcBorders>
              <w:top w:val="nil"/>
              <w:left w:val="nil"/>
              <w:bottom w:val="single" w:sz="8" w:space="0" w:color="auto"/>
              <w:right w:val="single" w:sz="8" w:space="0" w:color="auto"/>
            </w:tcBorders>
            <w:shd w:val="clear" w:color="auto" w:fill="auto"/>
            <w:vAlign w:val="center"/>
            <w:hideMark/>
          </w:tcPr>
          <w:p w14:paraId="4073DE71" w14:textId="77777777" w:rsidR="00DA5039" w:rsidRPr="00A77152" w:rsidRDefault="00DA5039" w:rsidP="002628A3">
            <w:pPr>
              <w:jc w:val="center"/>
              <w:rPr>
                <w:color w:val="000000"/>
                <w:sz w:val="20"/>
                <w:szCs w:val="20"/>
              </w:rPr>
            </w:pPr>
            <w:r w:rsidRPr="00A77152">
              <w:rPr>
                <w:color w:val="000000"/>
                <w:sz w:val="20"/>
                <w:szCs w:val="20"/>
              </w:rPr>
              <w:t>0.09</w:t>
            </w:r>
          </w:p>
        </w:tc>
        <w:tc>
          <w:tcPr>
            <w:tcW w:w="1350" w:type="dxa"/>
            <w:tcBorders>
              <w:top w:val="nil"/>
              <w:left w:val="nil"/>
              <w:bottom w:val="single" w:sz="8" w:space="0" w:color="auto"/>
              <w:right w:val="single" w:sz="4" w:space="0" w:color="auto"/>
            </w:tcBorders>
            <w:shd w:val="clear" w:color="auto" w:fill="auto"/>
            <w:vAlign w:val="center"/>
            <w:hideMark/>
          </w:tcPr>
          <w:p w14:paraId="38296646" w14:textId="77777777" w:rsidR="00DA5039" w:rsidRPr="00A77152" w:rsidRDefault="00DA5039" w:rsidP="002628A3">
            <w:pPr>
              <w:jc w:val="center"/>
              <w:rPr>
                <w:color w:val="000000"/>
                <w:sz w:val="20"/>
                <w:szCs w:val="20"/>
              </w:rPr>
            </w:pPr>
            <w:r w:rsidRPr="00A77152">
              <w:rPr>
                <w:color w:val="000000"/>
                <w:sz w:val="20"/>
                <w:szCs w:val="20"/>
              </w:rPr>
              <w:t>0.004</w:t>
            </w:r>
          </w:p>
        </w:tc>
      </w:tr>
      <w:tr w:rsidR="00DA5039" w:rsidRPr="00A77152" w14:paraId="6D32A710"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BB56077"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Chloride</w:t>
            </w:r>
          </w:p>
        </w:tc>
        <w:tc>
          <w:tcPr>
            <w:tcW w:w="1350" w:type="dxa"/>
            <w:tcBorders>
              <w:top w:val="nil"/>
              <w:left w:val="nil"/>
              <w:bottom w:val="single" w:sz="8" w:space="0" w:color="auto"/>
              <w:right w:val="single" w:sz="8" w:space="0" w:color="auto"/>
            </w:tcBorders>
            <w:shd w:val="clear" w:color="auto" w:fill="auto"/>
            <w:noWrap/>
            <w:vAlign w:val="center"/>
            <w:hideMark/>
          </w:tcPr>
          <w:p w14:paraId="68427EBC" w14:textId="77777777" w:rsidR="00DA5039" w:rsidRPr="00A77152" w:rsidRDefault="29F91D40" w:rsidP="002628A3">
            <w:pPr>
              <w:jc w:val="center"/>
              <w:rPr>
                <w:color w:val="000000"/>
                <w:sz w:val="20"/>
                <w:szCs w:val="20"/>
              </w:rPr>
            </w:pPr>
            <w:r w:rsidRPr="29F91D40">
              <w:rPr>
                <w:color w:val="000000" w:themeColor="text1"/>
                <w:sz w:val="20"/>
                <w:szCs w:val="20"/>
              </w:rPr>
              <w:t>16887006</w:t>
            </w:r>
          </w:p>
        </w:tc>
        <w:tc>
          <w:tcPr>
            <w:tcW w:w="1440" w:type="dxa"/>
            <w:tcBorders>
              <w:top w:val="nil"/>
              <w:left w:val="nil"/>
              <w:bottom w:val="single" w:sz="8" w:space="0" w:color="auto"/>
              <w:right w:val="single" w:sz="8" w:space="0" w:color="auto"/>
            </w:tcBorders>
            <w:shd w:val="clear" w:color="auto" w:fill="auto"/>
            <w:vAlign w:val="center"/>
            <w:hideMark/>
          </w:tcPr>
          <w:p w14:paraId="5A04D367" w14:textId="77777777" w:rsidR="00DA5039" w:rsidRPr="00A77152" w:rsidRDefault="29F91D40" w:rsidP="002628A3">
            <w:pPr>
              <w:jc w:val="center"/>
              <w:rPr>
                <w:color w:val="000000"/>
                <w:sz w:val="20"/>
                <w:szCs w:val="20"/>
              </w:rPr>
            </w:pPr>
            <w:r w:rsidRPr="29F91D40">
              <w:rPr>
                <w:color w:val="000000" w:themeColor="text1"/>
                <w:sz w:val="20"/>
                <w:szCs w:val="20"/>
              </w:rPr>
              <w:t>860000</w:t>
            </w:r>
          </w:p>
        </w:tc>
        <w:tc>
          <w:tcPr>
            <w:tcW w:w="1350" w:type="dxa"/>
            <w:tcBorders>
              <w:top w:val="nil"/>
              <w:left w:val="nil"/>
              <w:bottom w:val="single" w:sz="8" w:space="0" w:color="auto"/>
              <w:right w:val="single" w:sz="8" w:space="0" w:color="auto"/>
            </w:tcBorders>
            <w:shd w:val="clear" w:color="auto" w:fill="auto"/>
            <w:vAlign w:val="center"/>
            <w:hideMark/>
          </w:tcPr>
          <w:p w14:paraId="062EFFD9" w14:textId="77777777" w:rsidR="00DA5039" w:rsidRPr="00A77152" w:rsidRDefault="29F91D40" w:rsidP="002628A3">
            <w:pPr>
              <w:jc w:val="center"/>
              <w:rPr>
                <w:color w:val="000000"/>
                <w:sz w:val="20"/>
                <w:szCs w:val="20"/>
              </w:rPr>
            </w:pPr>
            <w:r w:rsidRPr="29F91D40">
              <w:rPr>
                <w:color w:val="000000" w:themeColor="text1"/>
                <w:sz w:val="20"/>
                <w:szCs w:val="20"/>
              </w:rPr>
              <w:t>230000</w:t>
            </w:r>
          </w:p>
        </w:tc>
        <w:tc>
          <w:tcPr>
            <w:tcW w:w="1350" w:type="dxa"/>
            <w:tcBorders>
              <w:top w:val="nil"/>
              <w:left w:val="nil"/>
              <w:bottom w:val="single" w:sz="8" w:space="0" w:color="auto"/>
              <w:right w:val="single" w:sz="8" w:space="0" w:color="auto"/>
            </w:tcBorders>
            <w:shd w:val="clear" w:color="auto" w:fill="auto"/>
            <w:vAlign w:val="center"/>
            <w:hideMark/>
          </w:tcPr>
          <w:p w14:paraId="5419CABF" w14:textId="77777777" w:rsidR="00DA5039" w:rsidRPr="00A77152" w:rsidRDefault="29F91D40" w:rsidP="002628A3">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C83F3F3" w14:textId="77777777" w:rsidR="00DA5039" w:rsidRPr="00A77152" w:rsidRDefault="29F91D40" w:rsidP="002628A3">
            <w:pPr>
              <w:jc w:val="center"/>
              <w:rPr>
                <w:color w:val="000000"/>
                <w:sz w:val="20"/>
                <w:szCs w:val="20"/>
              </w:rPr>
            </w:pPr>
            <w:r w:rsidRPr="29F91D40">
              <w:rPr>
                <w:color w:val="000000" w:themeColor="text1"/>
                <w:sz w:val="20"/>
                <w:szCs w:val="20"/>
              </w:rPr>
              <w:t>-</w:t>
            </w:r>
          </w:p>
        </w:tc>
      </w:tr>
      <w:tr w:rsidR="00DA5039" w:rsidRPr="00A77152" w14:paraId="71DF703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B3FFF55"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Chlorine</w:t>
            </w:r>
          </w:p>
        </w:tc>
        <w:tc>
          <w:tcPr>
            <w:tcW w:w="1350" w:type="dxa"/>
            <w:tcBorders>
              <w:top w:val="nil"/>
              <w:left w:val="nil"/>
              <w:bottom w:val="single" w:sz="8" w:space="0" w:color="auto"/>
              <w:right w:val="single" w:sz="8" w:space="0" w:color="auto"/>
            </w:tcBorders>
            <w:shd w:val="clear" w:color="auto" w:fill="auto"/>
            <w:noWrap/>
            <w:vAlign w:val="center"/>
            <w:hideMark/>
          </w:tcPr>
          <w:p w14:paraId="713336B8" w14:textId="77777777" w:rsidR="00DA5039" w:rsidRPr="00A77152" w:rsidRDefault="29F91D40" w:rsidP="002628A3">
            <w:pPr>
              <w:jc w:val="center"/>
              <w:rPr>
                <w:color w:val="000000"/>
                <w:sz w:val="20"/>
                <w:szCs w:val="20"/>
              </w:rPr>
            </w:pPr>
            <w:r w:rsidRPr="29F91D40">
              <w:rPr>
                <w:color w:val="000000" w:themeColor="text1"/>
                <w:sz w:val="20"/>
                <w:szCs w:val="20"/>
              </w:rPr>
              <w:t>7782505</w:t>
            </w:r>
          </w:p>
        </w:tc>
        <w:tc>
          <w:tcPr>
            <w:tcW w:w="1440" w:type="dxa"/>
            <w:tcBorders>
              <w:top w:val="nil"/>
              <w:left w:val="nil"/>
              <w:bottom w:val="single" w:sz="8" w:space="0" w:color="auto"/>
              <w:right w:val="single" w:sz="8" w:space="0" w:color="auto"/>
            </w:tcBorders>
            <w:shd w:val="clear" w:color="auto" w:fill="auto"/>
            <w:vAlign w:val="center"/>
            <w:hideMark/>
          </w:tcPr>
          <w:p w14:paraId="54C71EB0" w14:textId="77777777" w:rsidR="00DA5039" w:rsidRPr="00A77152" w:rsidRDefault="29F91D40" w:rsidP="002628A3">
            <w:pPr>
              <w:jc w:val="center"/>
              <w:rPr>
                <w:color w:val="000000"/>
                <w:sz w:val="20"/>
                <w:szCs w:val="20"/>
              </w:rPr>
            </w:pPr>
            <w:r w:rsidRPr="29F91D40">
              <w:rPr>
                <w:color w:val="000000" w:themeColor="text1"/>
                <w:sz w:val="20"/>
                <w:szCs w:val="20"/>
              </w:rPr>
              <w:t>19</w:t>
            </w:r>
          </w:p>
        </w:tc>
        <w:tc>
          <w:tcPr>
            <w:tcW w:w="1350" w:type="dxa"/>
            <w:tcBorders>
              <w:top w:val="nil"/>
              <w:left w:val="nil"/>
              <w:bottom w:val="single" w:sz="8" w:space="0" w:color="auto"/>
              <w:right w:val="single" w:sz="8" w:space="0" w:color="auto"/>
            </w:tcBorders>
            <w:shd w:val="clear" w:color="auto" w:fill="auto"/>
            <w:vAlign w:val="center"/>
            <w:hideMark/>
          </w:tcPr>
          <w:p w14:paraId="75F12ADD" w14:textId="77777777" w:rsidR="00DA5039" w:rsidRPr="00A77152" w:rsidRDefault="29F91D40" w:rsidP="002628A3">
            <w:pPr>
              <w:jc w:val="center"/>
              <w:rPr>
                <w:color w:val="000000"/>
                <w:sz w:val="20"/>
                <w:szCs w:val="20"/>
              </w:rPr>
            </w:pPr>
            <w:r w:rsidRPr="29F91D40">
              <w:rPr>
                <w:color w:val="000000" w:themeColor="text1"/>
                <w:sz w:val="20"/>
                <w:szCs w:val="20"/>
              </w:rPr>
              <w:t>11</w:t>
            </w:r>
          </w:p>
        </w:tc>
        <w:tc>
          <w:tcPr>
            <w:tcW w:w="1350" w:type="dxa"/>
            <w:tcBorders>
              <w:top w:val="nil"/>
              <w:left w:val="nil"/>
              <w:bottom w:val="single" w:sz="8" w:space="0" w:color="auto"/>
              <w:right w:val="single" w:sz="8" w:space="0" w:color="auto"/>
            </w:tcBorders>
            <w:shd w:val="clear" w:color="auto" w:fill="auto"/>
            <w:vAlign w:val="center"/>
            <w:hideMark/>
          </w:tcPr>
          <w:p w14:paraId="400653D3" w14:textId="77777777" w:rsidR="00DA5039" w:rsidRPr="00A77152" w:rsidRDefault="29F91D40" w:rsidP="002628A3">
            <w:pPr>
              <w:jc w:val="center"/>
              <w:rPr>
                <w:color w:val="000000"/>
                <w:sz w:val="20"/>
                <w:szCs w:val="20"/>
              </w:rPr>
            </w:pPr>
            <w:r w:rsidRPr="29F91D40">
              <w:rPr>
                <w:color w:val="000000" w:themeColor="text1"/>
                <w:sz w:val="20"/>
                <w:szCs w:val="20"/>
              </w:rPr>
              <w:t>13</w:t>
            </w:r>
          </w:p>
        </w:tc>
        <w:tc>
          <w:tcPr>
            <w:tcW w:w="1350" w:type="dxa"/>
            <w:tcBorders>
              <w:top w:val="nil"/>
              <w:left w:val="nil"/>
              <w:bottom w:val="single" w:sz="8" w:space="0" w:color="auto"/>
              <w:right w:val="single" w:sz="4" w:space="0" w:color="auto"/>
            </w:tcBorders>
            <w:shd w:val="clear" w:color="auto" w:fill="auto"/>
            <w:vAlign w:val="center"/>
            <w:hideMark/>
          </w:tcPr>
          <w:p w14:paraId="4DCAA316" w14:textId="77777777" w:rsidR="00DA5039" w:rsidRPr="00A77152" w:rsidRDefault="00DA5039" w:rsidP="002628A3">
            <w:pPr>
              <w:jc w:val="center"/>
              <w:rPr>
                <w:color w:val="000000"/>
                <w:sz w:val="20"/>
                <w:szCs w:val="20"/>
              </w:rPr>
            </w:pPr>
            <w:r w:rsidRPr="00A77152">
              <w:rPr>
                <w:color w:val="000000"/>
                <w:sz w:val="20"/>
                <w:szCs w:val="20"/>
              </w:rPr>
              <w:t>7.5</w:t>
            </w:r>
          </w:p>
        </w:tc>
      </w:tr>
      <w:tr w:rsidR="00DA5039" w:rsidRPr="00A77152" w14:paraId="5FAABBDE"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3E1A78F" w14:textId="77777777" w:rsidR="00DA5039" w:rsidRPr="00A77152" w:rsidRDefault="29F91D40" w:rsidP="002628A3">
            <w:pPr>
              <w:rPr>
                <w:b/>
                <w:bCs/>
                <w:color w:val="000000"/>
                <w:sz w:val="20"/>
                <w:szCs w:val="20"/>
                <w:vertAlign w:val="superscript"/>
              </w:rPr>
            </w:pPr>
            <w:r w:rsidRPr="29F91D40">
              <w:rPr>
                <w:b/>
                <w:bCs/>
                <w:color w:val="000000" w:themeColor="text1"/>
                <w:sz w:val="20"/>
                <w:szCs w:val="20"/>
              </w:rPr>
              <w:t>Chlorpyrifos</w:t>
            </w:r>
          </w:p>
        </w:tc>
        <w:tc>
          <w:tcPr>
            <w:tcW w:w="1350" w:type="dxa"/>
            <w:tcBorders>
              <w:top w:val="nil"/>
              <w:left w:val="nil"/>
              <w:bottom w:val="single" w:sz="8" w:space="0" w:color="auto"/>
              <w:right w:val="single" w:sz="8" w:space="0" w:color="auto"/>
            </w:tcBorders>
            <w:shd w:val="clear" w:color="auto" w:fill="auto"/>
            <w:noWrap/>
            <w:vAlign w:val="center"/>
            <w:hideMark/>
          </w:tcPr>
          <w:p w14:paraId="22E5D2DF" w14:textId="77777777" w:rsidR="00DA5039" w:rsidRPr="00A77152" w:rsidRDefault="29F91D40" w:rsidP="002628A3">
            <w:pPr>
              <w:jc w:val="center"/>
              <w:rPr>
                <w:color w:val="000000"/>
                <w:sz w:val="20"/>
                <w:szCs w:val="20"/>
              </w:rPr>
            </w:pPr>
            <w:r w:rsidRPr="29F91D40">
              <w:rPr>
                <w:color w:val="000000" w:themeColor="text1"/>
                <w:sz w:val="20"/>
                <w:szCs w:val="20"/>
              </w:rPr>
              <w:t>2921882</w:t>
            </w:r>
          </w:p>
        </w:tc>
        <w:tc>
          <w:tcPr>
            <w:tcW w:w="1440" w:type="dxa"/>
            <w:tcBorders>
              <w:top w:val="nil"/>
              <w:left w:val="nil"/>
              <w:bottom w:val="single" w:sz="8" w:space="0" w:color="auto"/>
              <w:right w:val="single" w:sz="8" w:space="0" w:color="auto"/>
            </w:tcBorders>
            <w:shd w:val="clear" w:color="auto" w:fill="auto"/>
            <w:vAlign w:val="center"/>
            <w:hideMark/>
          </w:tcPr>
          <w:p w14:paraId="65D77825" w14:textId="77777777" w:rsidR="00DA5039" w:rsidRPr="00A77152" w:rsidRDefault="00DA5039" w:rsidP="002628A3">
            <w:pPr>
              <w:jc w:val="center"/>
              <w:rPr>
                <w:color w:val="000000"/>
                <w:sz w:val="20"/>
                <w:szCs w:val="20"/>
              </w:rPr>
            </w:pPr>
            <w:r w:rsidRPr="00A77152">
              <w:rPr>
                <w:color w:val="000000"/>
                <w:sz w:val="20"/>
                <w:szCs w:val="20"/>
              </w:rPr>
              <w:t>0.083</w:t>
            </w:r>
          </w:p>
        </w:tc>
        <w:tc>
          <w:tcPr>
            <w:tcW w:w="1350" w:type="dxa"/>
            <w:tcBorders>
              <w:top w:val="nil"/>
              <w:left w:val="nil"/>
              <w:bottom w:val="single" w:sz="8" w:space="0" w:color="auto"/>
              <w:right w:val="single" w:sz="8" w:space="0" w:color="auto"/>
            </w:tcBorders>
            <w:shd w:val="clear" w:color="auto" w:fill="auto"/>
            <w:vAlign w:val="center"/>
            <w:hideMark/>
          </w:tcPr>
          <w:p w14:paraId="16291A0E" w14:textId="77777777" w:rsidR="00DA5039" w:rsidRPr="00A77152" w:rsidRDefault="00DA5039" w:rsidP="002628A3">
            <w:pPr>
              <w:jc w:val="center"/>
              <w:rPr>
                <w:color w:val="000000"/>
                <w:sz w:val="20"/>
                <w:szCs w:val="20"/>
              </w:rPr>
            </w:pPr>
            <w:r w:rsidRPr="00A77152">
              <w:rPr>
                <w:color w:val="000000"/>
                <w:sz w:val="20"/>
                <w:szCs w:val="20"/>
              </w:rPr>
              <w:t>0.041</w:t>
            </w:r>
          </w:p>
        </w:tc>
        <w:tc>
          <w:tcPr>
            <w:tcW w:w="1350" w:type="dxa"/>
            <w:tcBorders>
              <w:top w:val="nil"/>
              <w:left w:val="nil"/>
              <w:bottom w:val="single" w:sz="8" w:space="0" w:color="auto"/>
              <w:right w:val="single" w:sz="8" w:space="0" w:color="auto"/>
            </w:tcBorders>
            <w:shd w:val="clear" w:color="auto" w:fill="auto"/>
            <w:vAlign w:val="center"/>
            <w:hideMark/>
          </w:tcPr>
          <w:p w14:paraId="41D9532B" w14:textId="77777777" w:rsidR="00DA5039" w:rsidRPr="00A77152" w:rsidRDefault="00DA5039" w:rsidP="002628A3">
            <w:pPr>
              <w:jc w:val="center"/>
              <w:rPr>
                <w:color w:val="000000"/>
                <w:sz w:val="20"/>
                <w:szCs w:val="20"/>
              </w:rPr>
            </w:pPr>
            <w:r w:rsidRPr="00A77152">
              <w:rPr>
                <w:color w:val="000000"/>
                <w:sz w:val="20"/>
                <w:szCs w:val="20"/>
              </w:rPr>
              <w:t>0.011</w:t>
            </w:r>
          </w:p>
        </w:tc>
        <w:tc>
          <w:tcPr>
            <w:tcW w:w="1350" w:type="dxa"/>
            <w:tcBorders>
              <w:top w:val="nil"/>
              <w:left w:val="nil"/>
              <w:bottom w:val="single" w:sz="8" w:space="0" w:color="auto"/>
              <w:right w:val="single" w:sz="4" w:space="0" w:color="auto"/>
            </w:tcBorders>
            <w:shd w:val="clear" w:color="auto" w:fill="auto"/>
            <w:vAlign w:val="center"/>
            <w:hideMark/>
          </w:tcPr>
          <w:p w14:paraId="4958686B" w14:textId="77777777" w:rsidR="00DA5039" w:rsidRPr="00A77152" w:rsidRDefault="00DA5039" w:rsidP="002628A3">
            <w:pPr>
              <w:jc w:val="center"/>
              <w:rPr>
                <w:color w:val="000000"/>
                <w:sz w:val="20"/>
                <w:szCs w:val="20"/>
              </w:rPr>
            </w:pPr>
            <w:r w:rsidRPr="00A77152">
              <w:rPr>
                <w:color w:val="000000"/>
                <w:sz w:val="20"/>
                <w:szCs w:val="20"/>
              </w:rPr>
              <w:t>0.0056</w:t>
            </w:r>
          </w:p>
        </w:tc>
      </w:tr>
      <w:tr w:rsidR="000A4952" w:rsidRPr="00A77152" w14:paraId="14F98EC9"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3F61C2D" w14:textId="50130814" w:rsidR="000A4952" w:rsidRPr="00A77152" w:rsidRDefault="000A4952" w:rsidP="000A4952">
            <w:pPr>
              <w:rPr>
                <w:b/>
                <w:bCs/>
                <w:color w:val="000000"/>
                <w:sz w:val="20"/>
                <w:szCs w:val="20"/>
                <w:vertAlign w:val="superscript"/>
              </w:rPr>
            </w:pPr>
            <w:r w:rsidRPr="00A77152">
              <w:rPr>
                <w:b/>
                <w:bCs/>
                <w:color w:val="000000"/>
                <w:sz w:val="20"/>
                <w:szCs w:val="20"/>
              </w:rPr>
              <w:t>Chromium (III)</w:t>
            </w:r>
            <w:r w:rsidR="009A205C">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03A3ACBD" w14:textId="77777777" w:rsidR="000A4952" w:rsidRPr="00A77152" w:rsidRDefault="000A4952" w:rsidP="000A4952">
            <w:pPr>
              <w:jc w:val="center"/>
              <w:rPr>
                <w:color w:val="000000"/>
                <w:sz w:val="20"/>
                <w:szCs w:val="20"/>
              </w:rPr>
            </w:pPr>
            <w:r w:rsidRPr="29F91D40">
              <w:rPr>
                <w:color w:val="000000" w:themeColor="text1"/>
                <w:sz w:val="20"/>
                <w:szCs w:val="20"/>
              </w:rPr>
              <w:t>16065831</w:t>
            </w:r>
          </w:p>
        </w:tc>
        <w:tc>
          <w:tcPr>
            <w:tcW w:w="2790" w:type="dxa"/>
            <w:gridSpan w:val="2"/>
            <w:tcBorders>
              <w:top w:val="nil"/>
              <w:left w:val="nil"/>
              <w:bottom w:val="single" w:sz="8" w:space="0" w:color="auto"/>
              <w:right w:val="single" w:sz="4" w:space="0" w:color="auto"/>
            </w:tcBorders>
            <w:shd w:val="clear" w:color="auto" w:fill="auto"/>
            <w:vAlign w:val="center"/>
          </w:tcPr>
          <w:p w14:paraId="1A5E0DC2" w14:textId="7A41118A" w:rsidR="000A4952" w:rsidRPr="00A77152" w:rsidRDefault="000A4952" w:rsidP="000A4952">
            <w:pPr>
              <w:jc w:val="center"/>
              <w:rPr>
                <w:color w:val="000000"/>
                <w:sz w:val="20"/>
                <w:szCs w:val="20"/>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25428EC4" w14:textId="669CAFC9"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tcPr>
          <w:p w14:paraId="39267F97" w14:textId="2410918E"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3C081868"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4E78112" w14:textId="0529B99E" w:rsidR="000A4952" w:rsidRPr="00A77152" w:rsidRDefault="000A4952" w:rsidP="000A4952">
            <w:pPr>
              <w:rPr>
                <w:b/>
                <w:bCs/>
                <w:color w:val="000000"/>
                <w:sz w:val="20"/>
                <w:szCs w:val="20"/>
                <w:vertAlign w:val="superscript"/>
              </w:rPr>
            </w:pPr>
            <w:r w:rsidRPr="00A77152">
              <w:rPr>
                <w:b/>
                <w:bCs/>
                <w:color w:val="000000"/>
                <w:sz w:val="20"/>
                <w:szCs w:val="20"/>
              </w:rPr>
              <w:t>Chromium (VI)</w:t>
            </w:r>
            <w:r w:rsidR="009A205C">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004F7765" w14:textId="77777777" w:rsidR="000A4952" w:rsidRPr="00A77152" w:rsidRDefault="000A4952" w:rsidP="000A4952">
            <w:pPr>
              <w:jc w:val="center"/>
              <w:rPr>
                <w:color w:val="000000"/>
                <w:sz w:val="20"/>
                <w:szCs w:val="20"/>
              </w:rPr>
            </w:pPr>
            <w:r w:rsidRPr="29F91D40">
              <w:rPr>
                <w:color w:val="000000" w:themeColor="text1"/>
                <w:sz w:val="20"/>
                <w:szCs w:val="20"/>
              </w:rPr>
              <w:t>18540299</w:t>
            </w:r>
          </w:p>
        </w:tc>
        <w:tc>
          <w:tcPr>
            <w:tcW w:w="1440" w:type="dxa"/>
            <w:tcBorders>
              <w:top w:val="nil"/>
              <w:left w:val="nil"/>
              <w:bottom w:val="single" w:sz="8" w:space="0" w:color="auto"/>
              <w:right w:val="single" w:sz="8" w:space="0" w:color="auto"/>
            </w:tcBorders>
            <w:shd w:val="clear" w:color="auto" w:fill="auto"/>
            <w:vAlign w:val="center"/>
            <w:hideMark/>
          </w:tcPr>
          <w:p w14:paraId="03A407BB" w14:textId="77777777" w:rsidR="000A4952" w:rsidRPr="00A77152" w:rsidRDefault="000A4952" w:rsidP="000A4952">
            <w:pPr>
              <w:jc w:val="center"/>
              <w:rPr>
                <w:color w:val="000000"/>
                <w:sz w:val="20"/>
                <w:szCs w:val="20"/>
                <w:vertAlign w:val="superscript"/>
              </w:rPr>
            </w:pPr>
            <w:r w:rsidRPr="000E77C1">
              <w:rPr>
                <w:color w:val="000000"/>
                <w:sz w:val="20"/>
                <w:szCs w:val="20"/>
              </w:rPr>
              <w:t>16</w:t>
            </w:r>
          </w:p>
        </w:tc>
        <w:tc>
          <w:tcPr>
            <w:tcW w:w="1350" w:type="dxa"/>
            <w:tcBorders>
              <w:top w:val="nil"/>
              <w:left w:val="nil"/>
              <w:bottom w:val="single" w:sz="8" w:space="0" w:color="auto"/>
              <w:right w:val="single" w:sz="8" w:space="0" w:color="auto"/>
            </w:tcBorders>
            <w:shd w:val="clear" w:color="auto" w:fill="auto"/>
            <w:vAlign w:val="center"/>
            <w:hideMark/>
          </w:tcPr>
          <w:p w14:paraId="46C94097" w14:textId="77777777" w:rsidR="000A4952" w:rsidRPr="00A77152" w:rsidRDefault="000A4952" w:rsidP="000A4952">
            <w:pPr>
              <w:jc w:val="center"/>
              <w:rPr>
                <w:color w:val="000000"/>
                <w:sz w:val="20"/>
                <w:szCs w:val="20"/>
                <w:vertAlign w:val="superscript"/>
              </w:rPr>
            </w:pPr>
            <w:r w:rsidRPr="000E77C1">
              <w:rPr>
                <w:color w:val="000000"/>
                <w:sz w:val="20"/>
                <w:szCs w:val="20"/>
              </w:rPr>
              <w:t>11</w:t>
            </w:r>
          </w:p>
        </w:tc>
        <w:tc>
          <w:tcPr>
            <w:tcW w:w="1350" w:type="dxa"/>
            <w:tcBorders>
              <w:top w:val="nil"/>
              <w:left w:val="nil"/>
              <w:bottom w:val="single" w:sz="8" w:space="0" w:color="auto"/>
              <w:right w:val="single" w:sz="8" w:space="0" w:color="auto"/>
            </w:tcBorders>
            <w:shd w:val="clear" w:color="auto" w:fill="auto"/>
            <w:vAlign w:val="center"/>
            <w:hideMark/>
          </w:tcPr>
          <w:p w14:paraId="31BFB6C9"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1100</w:t>
            </w:r>
          </w:p>
        </w:tc>
        <w:tc>
          <w:tcPr>
            <w:tcW w:w="1350" w:type="dxa"/>
            <w:tcBorders>
              <w:top w:val="nil"/>
              <w:left w:val="nil"/>
              <w:bottom w:val="single" w:sz="8" w:space="0" w:color="auto"/>
              <w:right w:val="single" w:sz="4" w:space="0" w:color="auto"/>
            </w:tcBorders>
            <w:shd w:val="clear" w:color="auto" w:fill="auto"/>
            <w:vAlign w:val="center"/>
            <w:hideMark/>
          </w:tcPr>
          <w:p w14:paraId="22D40D1F"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50</w:t>
            </w:r>
          </w:p>
        </w:tc>
      </w:tr>
      <w:tr w:rsidR="000A4952" w:rsidRPr="00A77152" w14:paraId="14DE6FA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D9D25D3" w14:textId="3DD1BD02" w:rsidR="000A4952" w:rsidRPr="00A77152" w:rsidRDefault="000A4952" w:rsidP="000A4952">
            <w:pPr>
              <w:rPr>
                <w:b/>
                <w:bCs/>
                <w:color w:val="000000"/>
                <w:sz w:val="20"/>
                <w:szCs w:val="20"/>
                <w:vertAlign w:val="superscript"/>
              </w:rPr>
            </w:pPr>
            <w:r w:rsidRPr="00A77152">
              <w:rPr>
                <w:b/>
                <w:bCs/>
                <w:color w:val="000000"/>
                <w:sz w:val="20"/>
                <w:szCs w:val="20"/>
              </w:rPr>
              <w:t>Copper</w:t>
            </w:r>
            <w:r w:rsidR="009A205C">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30C0D38A" w14:textId="77777777" w:rsidR="000A4952" w:rsidRPr="00A77152" w:rsidRDefault="000A4952" w:rsidP="000A4952">
            <w:pPr>
              <w:jc w:val="center"/>
              <w:rPr>
                <w:color w:val="000000"/>
                <w:sz w:val="20"/>
                <w:szCs w:val="20"/>
              </w:rPr>
            </w:pPr>
            <w:r w:rsidRPr="29F91D40">
              <w:rPr>
                <w:color w:val="000000" w:themeColor="text1"/>
                <w:sz w:val="20"/>
                <w:szCs w:val="20"/>
              </w:rPr>
              <w:t>7440508</w:t>
            </w:r>
          </w:p>
        </w:tc>
        <w:tc>
          <w:tcPr>
            <w:tcW w:w="2790" w:type="dxa"/>
            <w:gridSpan w:val="2"/>
            <w:tcBorders>
              <w:top w:val="nil"/>
              <w:left w:val="nil"/>
              <w:bottom w:val="single" w:sz="8" w:space="0" w:color="auto"/>
              <w:right w:val="single" w:sz="8" w:space="0" w:color="auto"/>
            </w:tcBorders>
            <w:shd w:val="clear" w:color="auto" w:fill="auto"/>
            <w:vAlign w:val="center"/>
            <w:hideMark/>
          </w:tcPr>
          <w:p w14:paraId="70801E56" w14:textId="77777777" w:rsidR="000A4952" w:rsidRPr="000B5DAD" w:rsidRDefault="000A4952" w:rsidP="000A4952">
            <w:pPr>
              <w:jc w:val="center"/>
              <w:rPr>
                <w:color w:val="000000"/>
                <w:sz w:val="20"/>
                <w:szCs w:val="20"/>
              </w:rPr>
            </w:pPr>
            <w:r w:rsidRPr="29F91D40">
              <w:rPr>
                <w:color w:val="000000" w:themeColor="text1"/>
                <w:sz w:val="20"/>
                <w:szCs w:val="20"/>
              </w:rPr>
              <w:t>See Table 2</w:t>
            </w:r>
          </w:p>
        </w:tc>
        <w:tc>
          <w:tcPr>
            <w:tcW w:w="2700" w:type="dxa"/>
            <w:gridSpan w:val="2"/>
            <w:tcBorders>
              <w:top w:val="nil"/>
              <w:left w:val="nil"/>
              <w:bottom w:val="single" w:sz="8" w:space="0" w:color="auto"/>
              <w:right w:val="single" w:sz="4" w:space="0" w:color="auto"/>
            </w:tcBorders>
            <w:shd w:val="clear" w:color="auto" w:fill="auto"/>
            <w:vAlign w:val="center"/>
          </w:tcPr>
          <w:p w14:paraId="7E18B4D6" w14:textId="4628B1D7" w:rsidR="000A4952" w:rsidRPr="00A77152" w:rsidRDefault="000A4952" w:rsidP="000A4952">
            <w:pPr>
              <w:jc w:val="center"/>
              <w:rPr>
                <w:color w:val="000000"/>
                <w:sz w:val="20"/>
                <w:szCs w:val="20"/>
                <w:vertAlign w:val="superscript"/>
              </w:rPr>
            </w:pPr>
            <w:r w:rsidRPr="00D74B07">
              <w:rPr>
                <w:color w:val="000000"/>
                <w:sz w:val="20"/>
                <w:szCs w:val="20"/>
              </w:rPr>
              <w:t>Reserved</w:t>
            </w:r>
            <w:r w:rsidR="009A205C">
              <w:rPr>
                <w:color w:val="000000"/>
                <w:sz w:val="20"/>
                <w:szCs w:val="20"/>
                <w:vertAlign w:val="superscript"/>
              </w:rPr>
              <w:t>f</w:t>
            </w:r>
          </w:p>
        </w:tc>
      </w:tr>
      <w:tr w:rsidR="000A4952" w:rsidRPr="00A77152" w14:paraId="0E21A6E8"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46E2186" w14:textId="5CB8C46F" w:rsidR="000A4952" w:rsidRPr="00A77152" w:rsidRDefault="000A4952" w:rsidP="000A4952">
            <w:pPr>
              <w:rPr>
                <w:b/>
                <w:bCs/>
                <w:color w:val="000000"/>
                <w:sz w:val="20"/>
                <w:szCs w:val="20"/>
                <w:vertAlign w:val="superscript"/>
              </w:rPr>
            </w:pPr>
            <w:r w:rsidRPr="000E77C1">
              <w:rPr>
                <w:b/>
                <w:bCs/>
                <w:color w:val="000000" w:themeColor="text1"/>
                <w:sz w:val="20"/>
                <w:szCs w:val="20"/>
              </w:rPr>
              <w:t>Cyanide</w:t>
            </w:r>
            <w:r w:rsidR="009A205C">
              <w:rPr>
                <w:b/>
                <w:bCs/>
                <w:color w:val="000000" w:themeColor="text1"/>
                <w:sz w:val="20"/>
                <w:szCs w:val="20"/>
                <w:vertAlign w:val="superscript"/>
              </w:rPr>
              <w:t>g</w:t>
            </w:r>
          </w:p>
        </w:tc>
        <w:tc>
          <w:tcPr>
            <w:tcW w:w="1350" w:type="dxa"/>
            <w:tcBorders>
              <w:top w:val="nil"/>
              <w:left w:val="nil"/>
              <w:bottom w:val="single" w:sz="8" w:space="0" w:color="auto"/>
              <w:right w:val="single" w:sz="8" w:space="0" w:color="auto"/>
            </w:tcBorders>
            <w:shd w:val="clear" w:color="auto" w:fill="auto"/>
            <w:noWrap/>
            <w:vAlign w:val="center"/>
            <w:hideMark/>
          </w:tcPr>
          <w:p w14:paraId="0008F2F1" w14:textId="77777777" w:rsidR="000A4952" w:rsidRPr="00A77152" w:rsidRDefault="000A4952" w:rsidP="000A4952">
            <w:pPr>
              <w:jc w:val="center"/>
              <w:rPr>
                <w:color w:val="000000"/>
                <w:sz w:val="20"/>
                <w:szCs w:val="20"/>
              </w:rPr>
            </w:pPr>
            <w:r w:rsidRPr="29F91D40">
              <w:rPr>
                <w:color w:val="000000" w:themeColor="text1"/>
                <w:sz w:val="20"/>
                <w:szCs w:val="20"/>
              </w:rPr>
              <w:t>57125</w:t>
            </w:r>
          </w:p>
        </w:tc>
        <w:tc>
          <w:tcPr>
            <w:tcW w:w="1440" w:type="dxa"/>
            <w:tcBorders>
              <w:top w:val="nil"/>
              <w:left w:val="nil"/>
              <w:bottom w:val="single" w:sz="8" w:space="0" w:color="auto"/>
              <w:right w:val="single" w:sz="8" w:space="0" w:color="auto"/>
            </w:tcBorders>
            <w:shd w:val="clear" w:color="auto" w:fill="auto"/>
            <w:vAlign w:val="center"/>
            <w:hideMark/>
          </w:tcPr>
          <w:p w14:paraId="725CB22F" w14:textId="77777777" w:rsidR="000A4952" w:rsidRPr="00A77152" w:rsidRDefault="000A4952" w:rsidP="000A4952">
            <w:pPr>
              <w:jc w:val="center"/>
              <w:rPr>
                <w:color w:val="000000"/>
                <w:sz w:val="20"/>
                <w:szCs w:val="20"/>
                <w:vertAlign w:val="superscript"/>
              </w:rPr>
            </w:pPr>
            <w:r w:rsidRPr="000E77C1">
              <w:rPr>
                <w:color w:val="000000"/>
                <w:sz w:val="20"/>
                <w:szCs w:val="20"/>
              </w:rPr>
              <w:t>22</w:t>
            </w:r>
          </w:p>
        </w:tc>
        <w:tc>
          <w:tcPr>
            <w:tcW w:w="1350" w:type="dxa"/>
            <w:tcBorders>
              <w:top w:val="nil"/>
              <w:left w:val="nil"/>
              <w:bottom w:val="single" w:sz="8" w:space="0" w:color="auto"/>
              <w:right w:val="single" w:sz="8" w:space="0" w:color="auto"/>
            </w:tcBorders>
            <w:shd w:val="clear" w:color="auto" w:fill="auto"/>
            <w:vAlign w:val="center"/>
            <w:hideMark/>
          </w:tcPr>
          <w:p w14:paraId="692C9C79" w14:textId="77777777" w:rsidR="000A4952" w:rsidRPr="00A77152" w:rsidRDefault="000A4952" w:rsidP="000A4952">
            <w:pPr>
              <w:jc w:val="center"/>
              <w:rPr>
                <w:color w:val="000000"/>
                <w:sz w:val="20"/>
                <w:szCs w:val="20"/>
                <w:vertAlign w:val="superscript"/>
              </w:rPr>
            </w:pPr>
            <w:r w:rsidRPr="00A77152">
              <w:rPr>
                <w:color w:val="000000"/>
                <w:sz w:val="20"/>
                <w:szCs w:val="20"/>
              </w:rPr>
              <w:t>5.</w:t>
            </w:r>
            <w:r w:rsidRPr="000E77C1">
              <w:rPr>
                <w:color w:val="000000"/>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14:paraId="6F7BCF0E" w14:textId="77777777" w:rsidR="000A4952" w:rsidRPr="00A77152" w:rsidRDefault="000A4952" w:rsidP="000A4952">
            <w:pPr>
              <w:jc w:val="center"/>
              <w:rPr>
                <w:color w:val="000000"/>
                <w:sz w:val="20"/>
                <w:szCs w:val="20"/>
              </w:rPr>
            </w:pPr>
            <w:r w:rsidRPr="29F91D40">
              <w:rPr>
                <w:color w:val="000000" w:themeColor="text1"/>
                <w:sz w:val="20"/>
                <w:szCs w:val="20"/>
              </w:rPr>
              <w:t>1</w:t>
            </w:r>
          </w:p>
        </w:tc>
        <w:tc>
          <w:tcPr>
            <w:tcW w:w="1350" w:type="dxa"/>
            <w:tcBorders>
              <w:top w:val="nil"/>
              <w:left w:val="nil"/>
              <w:bottom w:val="single" w:sz="8" w:space="0" w:color="auto"/>
              <w:right w:val="single" w:sz="4" w:space="0" w:color="auto"/>
            </w:tcBorders>
            <w:shd w:val="clear" w:color="auto" w:fill="auto"/>
            <w:vAlign w:val="center"/>
            <w:hideMark/>
          </w:tcPr>
          <w:p w14:paraId="7BC34B03" w14:textId="77777777" w:rsidR="000A4952" w:rsidRPr="00A77152" w:rsidRDefault="000A4952" w:rsidP="000A4952">
            <w:pPr>
              <w:jc w:val="center"/>
              <w:rPr>
                <w:color w:val="000000"/>
                <w:sz w:val="20"/>
                <w:szCs w:val="20"/>
              </w:rPr>
            </w:pPr>
            <w:r w:rsidRPr="29F91D40">
              <w:rPr>
                <w:color w:val="000000" w:themeColor="text1"/>
                <w:sz w:val="20"/>
                <w:szCs w:val="20"/>
              </w:rPr>
              <w:t>1</w:t>
            </w:r>
          </w:p>
        </w:tc>
      </w:tr>
      <w:tr w:rsidR="000A4952" w:rsidRPr="00A77152" w14:paraId="7AFF068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C0CCCA7"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Demeton</w:t>
            </w:r>
          </w:p>
        </w:tc>
        <w:tc>
          <w:tcPr>
            <w:tcW w:w="1350" w:type="dxa"/>
            <w:tcBorders>
              <w:top w:val="nil"/>
              <w:left w:val="nil"/>
              <w:bottom w:val="single" w:sz="8" w:space="0" w:color="auto"/>
              <w:right w:val="single" w:sz="8" w:space="0" w:color="auto"/>
            </w:tcBorders>
            <w:shd w:val="clear" w:color="auto" w:fill="auto"/>
            <w:noWrap/>
            <w:vAlign w:val="center"/>
            <w:hideMark/>
          </w:tcPr>
          <w:p w14:paraId="5213E940" w14:textId="77777777" w:rsidR="000A4952" w:rsidRPr="00A77152" w:rsidRDefault="000A4952" w:rsidP="000A4952">
            <w:pPr>
              <w:jc w:val="center"/>
              <w:rPr>
                <w:color w:val="000000"/>
                <w:sz w:val="20"/>
                <w:szCs w:val="20"/>
              </w:rPr>
            </w:pPr>
            <w:r w:rsidRPr="29F91D40">
              <w:rPr>
                <w:color w:val="000000" w:themeColor="text1"/>
                <w:sz w:val="20"/>
                <w:szCs w:val="20"/>
              </w:rPr>
              <w:t>8065483</w:t>
            </w:r>
          </w:p>
        </w:tc>
        <w:tc>
          <w:tcPr>
            <w:tcW w:w="1440" w:type="dxa"/>
            <w:tcBorders>
              <w:top w:val="nil"/>
              <w:left w:val="nil"/>
              <w:bottom w:val="single" w:sz="8" w:space="0" w:color="auto"/>
              <w:right w:val="single" w:sz="8" w:space="0" w:color="auto"/>
            </w:tcBorders>
            <w:shd w:val="clear" w:color="auto" w:fill="auto"/>
            <w:vAlign w:val="center"/>
            <w:hideMark/>
          </w:tcPr>
          <w:p w14:paraId="60E81A2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33F7B0B" w14:textId="77777777" w:rsidR="000A4952" w:rsidRPr="00A77152" w:rsidRDefault="000A4952" w:rsidP="000A4952">
            <w:pPr>
              <w:jc w:val="center"/>
              <w:rPr>
                <w:color w:val="000000"/>
                <w:sz w:val="20"/>
                <w:szCs w:val="20"/>
              </w:rPr>
            </w:pPr>
            <w:r w:rsidRPr="00A77152">
              <w:rPr>
                <w:color w:val="000000"/>
                <w:sz w:val="20"/>
                <w:szCs w:val="20"/>
              </w:rPr>
              <w:t>0.1</w:t>
            </w:r>
          </w:p>
        </w:tc>
        <w:tc>
          <w:tcPr>
            <w:tcW w:w="1350" w:type="dxa"/>
            <w:tcBorders>
              <w:top w:val="nil"/>
              <w:left w:val="nil"/>
              <w:bottom w:val="single" w:sz="8" w:space="0" w:color="auto"/>
              <w:right w:val="single" w:sz="8" w:space="0" w:color="auto"/>
            </w:tcBorders>
            <w:shd w:val="clear" w:color="auto" w:fill="auto"/>
            <w:vAlign w:val="center"/>
            <w:hideMark/>
          </w:tcPr>
          <w:p w14:paraId="75603606"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07058D01" w14:textId="77777777" w:rsidR="000A4952" w:rsidRPr="00A77152" w:rsidRDefault="000A4952" w:rsidP="000A4952">
            <w:pPr>
              <w:jc w:val="center"/>
              <w:rPr>
                <w:color w:val="000000"/>
                <w:sz w:val="20"/>
                <w:szCs w:val="20"/>
              </w:rPr>
            </w:pPr>
            <w:r w:rsidRPr="00A77152">
              <w:rPr>
                <w:color w:val="000000"/>
                <w:sz w:val="20"/>
                <w:szCs w:val="20"/>
              </w:rPr>
              <w:t>0.1</w:t>
            </w:r>
          </w:p>
        </w:tc>
      </w:tr>
      <w:tr w:rsidR="000A4952" w:rsidRPr="00A77152" w14:paraId="006148C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4AB28FD"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Diazinon</w:t>
            </w:r>
          </w:p>
        </w:tc>
        <w:tc>
          <w:tcPr>
            <w:tcW w:w="1350" w:type="dxa"/>
            <w:tcBorders>
              <w:top w:val="nil"/>
              <w:left w:val="nil"/>
              <w:bottom w:val="single" w:sz="8" w:space="0" w:color="auto"/>
              <w:right w:val="single" w:sz="8" w:space="0" w:color="auto"/>
            </w:tcBorders>
            <w:shd w:val="clear" w:color="auto" w:fill="auto"/>
            <w:noWrap/>
            <w:vAlign w:val="center"/>
            <w:hideMark/>
          </w:tcPr>
          <w:p w14:paraId="55503CC3" w14:textId="77777777" w:rsidR="000A4952" w:rsidRPr="00A77152" w:rsidRDefault="000A4952" w:rsidP="000A4952">
            <w:pPr>
              <w:jc w:val="center"/>
              <w:rPr>
                <w:color w:val="000000"/>
                <w:sz w:val="20"/>
                <w:szCs w:val="20"/>
              </w:rPr>
            </w:pPr>
            <w:r w:rsidRPr="29F91D40">
              <w:rPr>
                <w:color w:val="000000" w:themeColor="text1"/>
                <w:sz w:val="20"/>
                <w:szCs w:val="20"/>
              </w:rPr>
              <w:t>333415</w:t>
            </w:r>
          </w:p>
        </w:tc>
        <w:tc>
          <w:tcPr>
            <w:tcW w:w="1440" w:type="dxa"/>
            <w:tcBorders>
              <w:top w:val="nil"/>
              <w:left w:val="nil"/>
              <w:bottom w:val="single" w:sz="8" w:space="0" w:color="auto"/>
              <w:right w:val="single" w:sz="8" w:space="0" w:color="auto"/>
            </w:tcBorders>
            <w:shd w:val="clear" w:color="auto" w:fill="auto"/>
            <w:vAlign w:val="center"/>
            <w:hideMark/>
          </w:tcPr>
          <w:p w14:paraId="0237F04B" w14:textId="77777777" w:rsidR="000A4952" w:rsidRPr="00A77152" w:rsidRDefault="000A4952" w:rsidP="000A4952">
            <w:pPr>
              <w:jc w:val="center"/>
              <w:rPr>
                <w:color w:val="000000"/>
                <w:sz w:val="20"/>
                <w:szCs w:val="20"/>
              </w:rPr>
            </w:pPr>
            <w:r w:rsidRPr="00A77152">
              <w:rPr>
                <w:color w:val="000000"/>
                <w:sz w:val="20"/>
                <w:szCs w:val="20"/>
              </w:rPr>
              <w:t>0.17</w:t>
            </w:r>
          </w:p>
        </w:tc>
        <w:tc>
          <w:tcPr>
            <w:tcW w:w="1350" w:type="dxa"/>
            <w:tcBorders>
              <w:top w:val="nil"/>
              <w:left w:val="nil"/>
              <w:bottom w:val="single" w:sz="8" w:space="0" w:color="auto"/>
              <w:right w:val="single" w:sz="8" w:space="0" w:color="auto"/>
            </w:tcBorders>
            <w:shd w:val="clear" w:color="auto" w:fill="auto"/>
            <w:vAlign w:val="center"/>
            <w:hideMark/>
          </w:tcPr>
          <w:p w14:paraId="370A0C7E" w14:textId="77777777" w:rsidR="000A4952" w:rsidRPr="00A77152" w:rsidRDefault="000A4952" w:rsidP="000A4952">
            <w:pPr>
              <w:jc w:val="center"/>
              <w:rPr>
                <w:color w:val="000000"/>
                <w:sz w:val="20"/>
                <w:szCs w:val="20"/>
              </w:rPr>
            </w:pPr>
            <w:r w:rsidRPr="00A77152">
              <w:rPr>
                <w:color w:val="000000"/>
                <w:sz w:val="20"/>
                <w:szCs w:val="20"/>
              </w:rPr>
              <w:t>0.17</w:t>
            </w:r>
          </w:p>
        </w:tc>
        <w:tc>
          <w:tcPr>
            <w:tcW w:w="1350" w:type="dxa"/>
            <w:tcBorders>
              <w:top w:val="nil"/>
              <w:left w:val="nil"/>
              <w:bottom w:val="single" w:sz="8" w:space="0" w:color="auto"/>
              <w:right w:val="single" w:sz="8" w:space="0" w:color="auto"/>
            </w:tcBorders>
            <w:shd w:val="clear" w:color="auto" w:fill="auto"/>
            <w:vAlign w:val="center"/>
            <w:hideMark/>
          </w:tcPr>
          <w:p w14:paraId="178E0DCD" w14:textId="77777777" w:rsidR="000A4952" w:rsidRPr="00A77152" w:rsidRDefault="000A4952" w:rsidP="000A4952">
            <w:pPr>
              <w:jc w:val="center"/>
              <w:rPr>
                <w:color w:val="000000"/>
                <w:sz w:val="20"/>
                <w:szCs w:val="20"/>
              </w:rPr>
            </w:pPr>
            <w:r w:rsidRPr="00A77152">
              <w:rPr>
                <w:color w:val="000000"/>
                <w:sz w:val="20"/>
                <w:szCs w:val="20"/>
              </w:rPr>
              <w:t>0.82</w:t>
            </w:r>
          </w:p>
        </w:tc>
        <w:tc>
          <w:tcPr>
            <w:tcW w:w="1350" w:type="dxa"/>
            <w:tcBorders>
              <w:top w:val="nil"/>
              <w:left w:val="nil"/>
              <w:bottom w:val="single" w:sz="8" w:space="0" w:color="auto"/>
              <w:right w:val="single" w:sz="4" w:space="0" w:color="auto"/>
            </w:tcBorders>
            <w:shd w:val="clear" w:color="auto" w:fill="auto"/>
            <w:vAlign w:val="center"/>
            <w:hideMark/>
          </w:tcPr>
          <w:p w14:paraId="3FB43BA7" w14:textId="77777777" w:rsidR="000A4952" w:rsidRPr="00A77152" w:rsidRDefault="000A4952" w:rsidP="000A4952">
            <w:pPr>
              <w:jc w:val="center"/>
              <w:rPr>
                <w:color w:val="000000"/>
                <w:sz w:val="20"/>
                <w:szCs w:val="20"/>
              </w:rPr>
            </w:pPr>
            <w:r w:rsidRPr="00A77152">
              <w:rPr>
                <w:color w:val="000000"/>
                <w:sz w:val="20"/>
                <w:szCs w:val="20"/>
              </w:rPr>
              <w:t>0.82</w:t>
            </w:r>
          </w:p>
        </w:tc>
      </w:tr>
      <w:tr w:rsidR="009432C7" w:rsidRPr="00A77152" w14:paraId="11938CEA" w14:textId="77777777" w:rsidTr="009A205C">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F314B8A" w14:textId="77777777" w:rsidR="000A4952" w:rsidRPr="00A77152" w:rsidRDefault="000A4952" w:rsidP="000A4952">
            <w:pPr>
              <w:rPr>
                <w:b/>
                <w:bCs/>
                <w:color w:val="000000"/>
                <w:sz w:val="20"/>
                <w:szCs w:val="20"/>
                <w:vertAlign w:val="superscript"/>
              </w:rPr>
            </w:pPr>
            <w:r w:rsidRPr="000E77C1">
              <w:rPr>
                <w:b/>
                <w:bCs/>
                <w:color w:val="000000"/>
                <w:sz w:val="20"/>
                <w:szCs w:val="20"/>
              </w:rPr>
              <w:t>Dieldrin</w:t>
            </w:r>
          </w:p>
        </w:tc>
        <w:tc>
          <w:tcPr>
            <w:tcW w:w="1350" w:type="dxa"/>
            <w:tcBorders>
              <w:top w:val="nil"/>
              <w:left w:val="nil"/>
              <w:bottom w:val="single" w:sz="8" w:space="0" w:color="auto"/>
              <w:right w:val="single" w:sz="8" w:space="0" w:color="auto"/>
            </w:tcBorders>
            <w:shd w:val="clear" w:color="auto" w:fill="auto"/>
            <w:noWrap/>
            <w:vAlign w:val="center"/>
            <w:hideMark/>
          </w:tcPr>
          <w:p w14:paraId="112BB9CA" w14:textId="77777777" w:rsidR="000A4952" w:rsidRPr="00A77152" w:rsidRDefault="000A4952" w:rsidP="000A4952">
            <w:pPr>
              <w:jc w:val="center"/>
              <w:rPr>
                <w:color w:val="000000"/>
                <w:sz w:val="20"/>
                <w:szCs w:val="20"/>
              </w:rPr>
            </w:pPr>
            <w:r w:rsidRPr="29F91D40">
              <w:rPr>
                <w:color w:val="000000" w:themeColor="text1"/>
                <w:sz w:val="20"/>
                <w:szCs w:val="20"/>
              </w:rPr>
              <w:t>60571</w:t>
            </w:r>
          </w:p>
        </w:tc>
        <w:tc>
          <w:tcPr>
            <w:tcW w:w="1440" w:type="dxa"/>
            <w:tcBorders>
              <w:top w:val="nil"/>
              <w:left w:val="nil"/>
              <w:bottom w:val="single" w:sz="4" w:space="0" w:color="auto"/>
              <w:right w:val="single" w:sz="8" w:space="0" w:color="auto"/>
            </w:tcBorders>
            <w:shd w:val="clear" w:color="auto" w:fill="auto"/>
            <w:vAlign w:val="center"/>
            <w:hideMark/>
          </w:tcPr>
          <w:p w14:paraId="55833547"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24</w:t>
            </w:r>
          </w:p>
        </w:tc>
        <w:tc>
          <w:tcPr>
            <w:tcW w:w="1350" w:type="dxa"/>
            <w:tcBorders>
              <w:top w:val="nil"/>
              <w:left w:val="nil"/>
              <w:bottom w:val="single" w:sz="4" w:space="0" w:color="auto"/>
              <w:right w:val="single" w:sz="8" w:space="0" w:color="auto"/>
            </w:tcBorders>
            <w:shd w:val="clear" w:color="auto" w:fill="auto"/>
            <w:vAlign w:val="center"/>
            <w:hideMark/>
          </w:tcPr>
          <w:p w14:paraId="259FB5CB"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056</w:t>
            </w:r>
            <w:r w:rsidRPr="000E77C1">
              <w:rPr>
                <w:color w:val="000000"/>
                <w:sz w:val="20"/>
                <w:szCs w:val="20"/>
                <w:vertAlign w:val="superscript"/>
              </w:rPr>
              <w:t>a</w:t>
            </w:r>
          </w:p>
        </w:tc>
        <w:tc>
          <w:tcPr>
            <w:tcW w:w="1350" w:type="dxa"/>
            <w:tcBorders>
              <w:top w:val="nil"/>
              <w:left w:val="nil"/>
              <w:bottom w:val="single" w:sz="4" w:space="0" w:color="auto"/>
              <w:right w:val="single" w:sz="8" w:space="0" w:color="auto"/>
            </w:tcBorders>
            <w:shd w:val="clear" w:color="auto" w:fill="auto"/>
            <w:vAlign w:val="center"/>
            <w:hideMark/>
          </w:tcPr>
          <w:p w14:paraId="7B0DEDC8"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71</w:t>
            </w:r>
            <w:r w:rsidRPr="000E77C1">
              <w:rPr>
                <w:color w:val="000000"/>
                <w:sz w:val="20"/>
                <w:szCs w:val="20"/>
                <w:vertAlign w:val="superscript"/>
              </w:rPr>
              <w:t>a</w:t>
            </w:r>
          </w:p>
        </w:tc>
        <w:tc>
          <w:tcPr>
            <w:tcW w:w="1350" w:type="dxa"/>
            <w:tcBorders>
              <w:top w:val="nil"/>
              <w:left w:val="nil"/>
              <w:bottom w:val="single" w:sz="4" w:space="0" w:color="auto"/>
              <w:right w:val="single" w:sz="4" w:space="0" w:color="auto"/>
            </w:tcBorders>
            <w:shd w:val="clear" w:color="auto" w:fill="auto"/>
            <w:vAlign w:val="center"/>
            <w:hideMark/>
          </w:tcPr>
          <w:p w14:paraId="606804F8" w14:textId="77777777" w:rsidR="000A4952" w:rsidRPr="00A77152" w:rsidRDefault="000A4952" w:rsidP="000A4952">
            <w:pPr>
              <w:jc w:val="center"/>
              <w:rPr>
                <w:color w:val="000000"/>
                <w:sz w:val="20"/>
                <w:szCs w:val="20"/>
                <w:vertAlign w:val="superscript"/>
              </w:rPr>
            </w:pPr>
            <w:r w:rsidRPr="00A77152">
              <w:rPr>
                <w:color w:val="000000"/>
                <w:sz w:val="20"/>
                <w:szCs w:val="20"/>
              </w:rPr>
              <w:t>0.0019</w:t>
            </w:r>
            <w:r>
              <w:rPr>
                <w:color w:val="000000"/>
                <w:sz w:val="20"/>
                <w:szCs w:val="20"/>
                <w:vertAlign w:val="superscript"/>
              </w:rPr>
              <w:t>a</w:t>
            </w:r>
          </w:p>
        </w:tc>
      </w:tr>
      <w:tr w:rsidR="009432C7" w:rsidRPr="00A77152" w14:paraId="24B6A739" w14:textId="77777777" w:rsidTr="009A205C">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491B948" w14:textId="77777777" w:rsidR="000A4952" w:rsidRPr="00A77152" w:rsidRDefault="000A4952" w:rsidP="000A4952">
            <w:pPr>
              <w:rPr>
                <w:b/>
                <w:bCs/>
                <w:color w:val="000000"/>
                <w:sz w:val="20"/>
                <w:szCs w:val="20"/>
                <w:vertAlign w:val="superscript"/>
              </w:rPr>
            </w:pPr>
            <w:r w:rsidRPr="00A77152">
              <w:rPr>
                <w:b/>
                <w:bCs/>
                <w:color w:val="000000"/>
                <w:sz w:val="20"/>
                <w:szCs w:val="20"/>
              </w:rPr>
              <w:t>Endrin</w:t>
            </w:r>
          </w:p>
        </w:tc>
        <w:tc>
          <w:tcPr>
            <w:tcW w:w="1350" w:type="dxa"/>
            <w:tcBorders>
              <w:top w:val="nil"/>
              <w:left w:val="nil"/>
              <w:bottom w:val="single" w:sz="8" w:space="0" w:color="auto"/>
              <w:right w:val="single" w:sz="4" w:space="0" w:color="auto"/>
            </w:tcBorders>
            <w:shd w:val="clear" w:color="auto" w:fill="auto"/>
            <w:noWrap/>
            <w:vAlign w:val="center"/>
            <w:hideMark/>
          </w:tcPr>
          <w:p w14:paraId="457DFBE9" w14:textId="77777777" w:rsidR="000A4952" w:rsidRPr="00A77152" w:rsidRDefault="000A4952" w:rsidP="000A4952">
            <w:pPr>
              <w:jc w:val="center"/>
              <w:rPr>
                <w:color w:val="000000"/>
                <w:sz w:val="20"/>
                <w:szCs w:val="20"/>
              </w:rPr>
            </w:pPr>
            <w:r w:rsidRPr="29F91D40">
              <w:rPr>
                <w:color w:val="000000" w:themeColor="text1"/>
                <w:sz w:val="20"/>
                <w:szCs w:val="20"/>
              </w:rPr>
              <w:t>72208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6040C"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086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5F123" w14:textId="4B553A9F"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036</w:t>
            </w:r>
            <w:r w:rsidR="009A205C">
              <w:rPr>
                <w:color w:val="000000"/>
                <w:sz w:val="20"/>
                <w:szCs w:val="20"/>
                <w:vertAlign w:val="superscript"/>
              </w:rPr>
              <w:t>h</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0AF12" w14:textId="77777777" w:rsidR="000A4952" w:rsidRPr="00A77152" w:rsidRDefault="000A4952" w:rsidP="000A4952">
            <w:pPr>
              <w:jc w:val="center"/>
              <w:rPr>
                <w:color w:val="000000"/>
                <w:sz w:val="20"/>
                <w:szCs w:val="20"/>
                <w:vertAlign w:val="superscript"/>
              </w:rPr>
            </w:pPr>
            <w:r w:rsidRPr="00A77152">
              <w:rPr>
                <w:color w:val="000000"/>
                <w:sz w:val="20"/>
                <w:szCs w:val="20"/>
              </w:rPr>
              <w:t>0.037</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8919FC" w14:textId="42095B4C" w:rsidR="000A4952" w:rsidRPr="00A77152" w:rsidRDefault="000A4952" w:rsidP="000A4952">
            <w:pPr>
              <w:jc w:val="center"/>
              <w:rPr>
                <w:color w:val="000000"/>
                <w:sz w:val="20"/>
                <w:szCs w:val="20"/>
                <w:vertAlign w:val="superscript"/>
              </w:rPr>
            </w:pPr>
            <w:r w:rsidRPr="00A77152">
              <w:rPr>
                <w:color w:val="000000"/>
                <w:sz w:val="20"/>
                <w:szCs w:val="20"/>
              </w:rPr>
              <w:t>0.0023</w:t>
            </w:r>
            <w:r w:rsidR="009A205C">
              <w:rPr>
                <w:color w:val="000000"/>
                <w:sz w:val="20"/>
                <w:szCs w:val="20"/>
                <w:vertAlign w:val="superscript"/>
              </w:rPr>
              <w:t>h</w:t>
            </w:r>
          </w:p>
        </w:tc>
      </w:tr>
      <w:tr w:rsidR="009432C7" w:rsidRPr="00A77152" w14:paraId="1A59B6FD" w14:textId="77777777" w:rsidTr="004274A6">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E3A04E9"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gamma-BHC (Lindane)</w:t>
            </w:r>
          </w:p>
        </w:tc>
        <w:tc>
          <w:tcPr>
            <w:tcW w:w="1350" w:type="dxa"/>
            <w:tcBorders>
              <w:top w:val="nil"/>
              <w:left w:val="nil"/>
              <w:bottom w:val="single" w:sz="8" w:space="0" w:color="auto"/>
              <w:right w:val="single" w:sz="8" w:space="0" w:color="auto"/>
            </w:tcBorders>
            <w:shd w:val="clear" w:color="auto" w:fill="auto"/>
            <w:noWrap/>
            <w:vAlign w:val="center"/>
            <w:hideMark/>
          </w:tcPr>
          <w:p w14:paraId="62DB11E5" w14:textId="77777777" w:rsidR="000A4952" w:rsidRPr="00A77152" w:rsidRDefault="000A4952" w:rsidP="000A4952">
            <w:pPr>
              <w:jc w:val="center"/>
              <w:rPr>
                <w:color w:val="000000"/>
                <w:sz w:val="20"/>
                <w:szCs w:val="20"/>
              </w:rPr>
            </w:pPr>
            <w:r w:rsidRPr="29F91D40">
              <w:rPr>
                <w:color w:val="000000" w:themeColor="text1"/>
                <w:sz w:val="20"/>
                <w:szCs w:val="20"/>
              </w:rPr>
              <w:t>58899</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14:paraId="094A6153"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0E77C1">
              <w:rPr>
                <w:color w:val="000000"/>
                <w:sz w:val="20"/>
                <w:szCs w:val="20"/>
              </w:rPr>
              <w:t>95</w:t>
            </w:r>
          </w:p>
        </w:tc>
        <w:tc>
          <w:tcPr>
            <w:tcW w:w="1350" w:type="dxa"/>
            <w:tcBorders>
              <w:top w:val="single" w:sz="4" w:space="0" w:color="auto"/>
              <w:left w:val="nil"/>
              <w:bottom w:val="single" w:sz="4" w:space="0" w:color="auto"/>
              <w:right w:val="single" w:sz="8" w:space="0" w:color="auto"/>
            </w:tcBorders>
            <w:shd w:val="clear" w:color="auto" w:fill="auto"/>
            <w:vAlign w:val="center"/>
            <w:hideMark/>
          </w:tcPr>
          <w:p w14:paraId="05846C8C" w14:textId="401F384D" w:rsidR="000A4952" w:rsidRPr="00A77152" w:rsidRDefault="000A4952" w:rsidP="000A4952">
            <w:pPr>
              <w:jc w:val="center"/>
              <w:rPr>
                <w:color w:val="000000"/>
                <w:sz w:val="20"/>
                <w:szCs w:val="20"/>
              </w:rPr>
            </w:pPr>
            <w:r w:rsidRPr="29F91D40">
              <w:rPr>
                <w:color w:val="000000" w:themeColor="text1"/>
                <w:sz w:val="20"/>
                <w:szCs w:val="20"/>
              </w:rPr>
              <w:t>- </w:t>
            </w:r>
          </w:p>
        </w:tc>
        <w:tc>
          <w:tcPr>
            <w:tcW w:w="1350" w:type="dxa"/>
            <w:tcBorders>
              <w:top w:val="single" w:sz="4" w:space="0" w:color="auto"/>
              <w:left w:val="nil"/>
              <w:bottom w:val="single" w:sz="4" w:space="0" w:color="auto"/>
              <w:right w:val="single" w:sz="8" w:space="0" w:color="auto"/>
            </w:tcBorders>
            <w:shd w:val="clear" w:color="auto" w:fill="auto"/>
            <w:vAlign w:val="center"/>
            <w:hideMark/>
          </w:tcPr>
          <w:p w14:paraId="4444DD99" w14:textId="77777777" w:rsidR="000A4952" w:rsidRPr="00A77152" w:rsidRDefault="000A4952" w:rsidP="000A4952">
            <w:pPr>
              <w:jc w:val="center"/>
              <w:rPr>
                <w:color w:val="000000"/>
                <w:sz w:val="20"/>
                <w:szCs w:val="20"/>
                <w:vertAlign w:val="superscript"/>
              </w:rPr>
            </w:pPr>
            <w:r w:rsidRPr="00A77152">
              <w:rPr>
                <w:color w:val="000000"/>
                <w:sz w:val="20"/>
                <w:szCs w:val="20"/>
              </w:rPr>
              <w:t>0.16</w:t>
            </w:r>
            <w:r w:rsidRPr="00A77152">
              <w:rPr>
                <w:color w:val="000000"/>
                <w:sz w:val="20"/>
                <w:szCs w:val="20"/>
                <w:vertAlign w:val="superscript"/>
              </w:rPr>
              <w:t>a</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0F60CE7"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9432C7" w:rsidRPr="00A77152" w14:paraId="1DC4DF38" w14:textId="77777777" w:rsidTr="004274A6">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ECDBCCE" w14:textId="77777777" w:rsidR="000A4952" w:rsidRPr="00A77152" w:rsidRDefault="000A4952" w:rsidP="000A4952">
            <w:pPr>
              <w:rPr>
                <w:b/>
                <w:bCs/>
                <w:color w:val="000000"/>
                <w:sz w:val="20"/>
                <w:szCs w:val="20"/>
                <w:vertAlign w:val="superscript"/>
              </w:rPr>
            </w:pPr>
            <w:r w:rsidRPr="00A77152">
              <w:rPr>
                <w:b/>
                <w:bCs/>
                <w:color w:val="000000"/>
                <w:sz w:val="20"/>
                <w:szCs w:val="20"/>
              </w:rPr>
              <w:lastRenderedPageBreak/>
              <w:t>Guthion</w:t>
            </w:r>
          </w:p>
        </w:tc>
        <w:tc>
          <w:tcPr>
            <w:tcW w:w="1350" w:type="dxa"/>
            <w:tcBorders>
              <w:top w:val="nil"/>
              <w:left w:val="nil"/>
              <w:bottom w:val="single" w:sz="8" w:space="0" w:color="auto"/>
              <w:right w:val="single" w:sz="8" w:space="0" w:color="auto"/>
            </w:tcBorders>
            <w:shd w:val="clear" w:color="auto" w:fill="auto"/>
            <w:noWrap/>
            <w:vAlign w:val="center"/>
            <w:hideMark/>
          </w:tcPr>
          <w:p w14:paraId="35D1342E" w14:textId="77777777" w:rsidR="000A4952" w:rsidRPr="00A77152" w:rsidRDefault="000A4952" w:rsidP="000A4952">
            <w:pPr>
              <w:jc w:val="center"/>
              <w:rPr>
                <w:color w:val="000000"/>
                <w:sz w:val="20"/>
                <w:szCs w:val="20"/>
              </w:rPr>
            </w:pPr>
            <w:r w:rsidRPr="29F91D40">
              <w:rPr>
                <w:color w:val="000000" w:themeColor="text1"/>
                <w:sz w:val="20"/>
                <w:szCs w:val="20"/>
              </w:rPr>
              <w:t>86500</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35CBA09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5FDD1041" w14:textId="77777777" w:rsidR="000A4952" w:rsidRPr="00A77152" w:rsidRDefault="000A4952" w:rsidP="000A4952">
            <w:pPr>
              <w:jc w:val="center"/>
              <w:rPr>
                <w:color w:val="000000"/>
                <w:sz w:val="20"/>
                <w:szCs w:val="20"/>
              </w:rPr>
            </w:pPr>
            <w:r w:rsidRPr="00A77152">
              <w:rPr>
                <w:color w:val="000000"/>
                <w:sz w:val="20"/>
                <w:szCs w:val="20"/>
              </w:rPr>
              <w:t>0.01</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3EC5856D"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3A9C6B15" w14:textId="77777777" w:rsidR="000A4952" w:rsidRPr="00A77152" w:rsidRDefault="000A4952" w:rsidP="000A4952">
            <w:pPr>
              <w:jc w:val="center"/>
              <w:rPr>
                <w:color w:val="000000"/>
                <w:sz w:val="20"/>
                <w:szCs w:val="20"/>
              </w:rPr>
            </w:pPr>
            <w:r w:rsidRPr="00A77152">
              <w:rPr>
                <w:color w:val="000000"/>
                <w:sz w:val="20"/>
                <w:szCs w:val="20"/>
              </w:rPr>
              <w:t>0.01</w:t>
            </w:r>
          </w:p>
        </w:tc>
      </w:tr>
      <w:tr w:rsidR="000A4952" w:rsidRPr="00A77152" w14:paraId="6E5A367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24B431F9"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Heptachlor</w:t>
            </w:r>
            <w:r w:rsidRPr="29F91D40">
              <w:rPr>
                <w:b/>
                <w:bCs/>
                <w:color w:val="000000" w:themeColor="text1"/>
                <w:sz w:val="20"/>
                <w:szCs w:val="20"/>
                <w:vertAlign w:val="superscript"/>
              </w:rPr>
              <w:t>a</w:t>
            </w:r>
          </w:p>
        </w:tc>
        <w:tc>
          <w:tcPr>
            <w:tcW w:w="1350" w:type="dxa"/>
            <w:tcBorders>
              <w:top w:val="nil"/>
              <w:left w:val="nil"/>
              <w:bottom w:val="single" w:sz="8" w:space="0" w:color="auto"/>
              <w:right w:val="single" w:sz="8" w:space="0" w:color="auto"/>
            </w:tcBorders>
            <w:shd w:val="clear" w:color="auto" w:fill="auto"/>
            <w:noWrap/>
            <w:vAlign w:val="center"/>
            <w:hideMark/>
          </w:tcPr>
          <w:p w14:paraId="2FEDF400" w14:textId="77777777" w:rsidR="000A4952" w:rsidRPr="00A77152" w:rsidRDefault="000A4952" w:rsidP="000A4952">
            <w:pPr>
              <w:jc w:val="center"/>
              <w:rPr>
                <w:color w:val="000000"/>
                <w:sz w:val="20"/>
                <w:szCs w:val="20"/>
              </w:rPr>
            </w:pPr>
            <w:r w:rsidRPr="29F91D40">
              <w:rPr>
                <w:color w:val="000000" w:themeColor="text1"/>
                <w:sz w:val="20"/>
                <w:szCs w:val="20"/>
              </w:rPr>
              <w:t>76448</w:t>
            </w:r>
          </w:p>
        </w:tc>
        <w:tc>
          <w:tcPr>
            <w:tcW w:w="1440" w:type="dxa"/>
            <w:tcBorders>
              <w:top w:val="nil"/>
              <w:left w:val="nil"/>
              <w:bottom w:val="single" w:sz="8" w:space="0" w:color="auto"/>
              <w:right w:val="single" w:sz="8" w:space="0" w:color="auto"/>
            </w:tcBorders>
            <w:shd w:val="clear" w:color="auto" w:fill="auto"/>
            <w:vAlign w:val="center"/>
            <w:hideMark/>
          </w:tcPr>
          <w:p w14:paraId="56B675F8" w14:textId="77777777" w:rsidR="000A4952" w:rsidRPr="00A77152" w:rsidRDefault="000A4952" w:rsidP="000A4952">
            <w:pPr>
              <w:jc w:val="center"/>
              <w:rPr>
                <w:color w:val="000000"/>
                <w:sz w:val="20"/>
                <w:szCs w:val="20"/>
              </w:rPr>
            </w:pPr>
            <w:r w:rsidRPr="00A77152">
              <w:rPr>
                <w:color w:val="000000"/>
                <w:sz w:val="20"/>
                <w:szCs w:val="20"/>
              </w:rPr>
              <w:t>0.52</w:t>
            </w:r>
          </w:p>
        </w:tc>
        <w:tc>
          <w:tcPr>
            <w:tcW w:w="1350" w:type="dxa"/>
            <w:tcBorders>
              <w:top w:val="nil"/>
              <w:left w:val="nil"/>
              <w:bottom w:val="single" w:sz="8" w:space="0" w:color="auto"/>
              <w:right w:val="single" w:sz="8" w:space="0" w:color="auto"/>
            </w:tcBorders>
            <w:shd w:val="clear" w:color="auto" w:fill="auto"/>
            <w:vAlign w:val="center"/>
            <w:hideMark/>
          </w:tcPr>
          <w:p w14:paraId="30D8A05C" w14:textId="77777777" w:rsidR="000A4952" w:rsidRPr="00A77152" w:rsidRDefault="000A4952" w:rsidP="000A4952">
            <w:pPr>
              <w:jc w:val="center"/>
              <w:rPr>
                <w:color w:val="000000"/>
                <w:sz w:val="20"/>
                <w:szCs w:val="20"/>
              </w:rPr>
            </w:pPr>
            <w:r w:rsidRPr="00A77152">
              <w:rPr>
                <w:color w:val="000000"/>
                <w:sz w:val="20"/>
                <w:szCs w:val="20"/>
              </w:rPr>
              <w:t>0.0038</w:t>
            </w:r>
          </w:p>
        </w:tc>
        <w:tc>
          <w:tcPr>
            <w:tcW w:w="1350" w:type="dxa"/>
            <w:tcBorders>
              <w:top w:val="nil"/>
              <w:left w:val="nil"/>
              <w:bottom w:val="single" w:sz="8" w:space="0" w:color="auto"/>
              <w:right w:val="single" w:sz="8" w:space="0" w:color="auto"/>
            </w:tcBorders>
            <w:shd w:val="clear" w:color="auto" w:fill="auto"/>
            <w:vAlign w:val="center"/>
            <w:hideMark/>
          </w:tcPr>
          <w:p w14:paraId="018CA72B" w14:textId="77777777" w:rsidR="000A4952" w:rsidRPr="00A77152" w:rsidRDefault="000A4952" w:rsidP="000A4952">
            <w:pPr>
              <w:jc w:val="center"/>
              <w:rPr>
                <w:color w:val="000000"/>
                <w:sz w:val="20"/>
                <w:szCs w:val="20"/>
              </w:rPr>
            </w:pPr>
            <w:r w:rsidRPr="00A77152">
              <w:rPr>
                <w:color w:val="000000"/>
                <w:sz w:val="20"/>
                <w:szCs w:val="20"/>
              </w:rPr>
              <w:t>0.053</w:t>
            </w:r>
          </w:p>
        </w:tc>
        <w:tc>
          <w:tcPr>
            <w:tcW w:w="1350" w:type="dxa"/>
            <w:tcBorders>
              <w:top w:val="nil"/>
              <w:left w:val="nil"/>
              <w:bottom w:val="single" w:sz="8" w:space="0" w:color="auto"/>
              <w:right w:val="single" w:sz="4" w:space="0" w:color="auto"/>
            </w:tcBorders>
            <w:shd w:val="clear" w:color="auto" w:fill="auto"/>
            <w:vAlign w:val="center"/>
            <w:hideMark/>
          </w:tcPr>
          <w:p w14:paraId="0BF5C383" w14:textId="77777777" w:rsidR="000A4952" w:rsidRPr="00A77152" w:rsidRDefault="000A4952" w:rsidP="000A4952">
            <w:pPr>
              <w:jc w:val="center"/>
              <w:rPr>
                <w:color w:val="000000"/>
                <w:sz w:val="20"/>
                <w:szCs w:val="20"/>
              </w:rPr>
            </w:pPr>
            <w:r w:rsidRPr="00A77152">
              <w:rPr>
                <w:color w:val="000000"/>
                <w:sz w:val="20"/>
                <w:szCs w:val="20"/>
              </w:rPr>
              <w:t>0.0036</w:t>
            </w:r>
          </w:p>
        </w:tc>
      </w:tr>
      <w:tr w:rsidR="000A4952" w:rsidRPr="00A77152" w14:paraId="65C2F412"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5E8F360" w14:textId="7C004986" w:rsidR="000A4952" w:rsidRPr="00A77152" w:rsidRDefault="000A4952" w:rsidP="000A4952">
            <w:pPr>
              <w:rPr>
                <w:b/>
                <w:bCs/>
                <w:color w:val="000000"/>
                <w:sz w:val="20"/>
                <w:szCs w:val="20"/>
                <w:vertAlign w:val="superscript"/>
              </w:rPr>
            </w:pPr>
            <w:r w:rsidRPr="29F91D40">
              <w:rPr>
                <w:b/>
                <w:bCs/>
                <w:color w:val="000000" w:themeColor="text1"/>
                <w:sz w:val="20"/>
                <w:szCs w:val="20"/>
              </w:rPr>
              <w:t>Heptachlor Epoxide</w:t>
            </w:r>
            <w:r w:rsidRPr="29F91D40">
              <w:rPr>
                <w:b/>
                <w:bCs/>
                <w:color w:val="000000" w:themeColor="text1"/>
                <w:sz w:val="20"/>
                <w:szCs w:val="20"/>
                <w:vertAlign w:val="superscript"/>
              </w:rPr>
              <w:t>a,</w:t>
            </w:r>
            <w:r w:rsidR="001A4A3D">
              <w:rPr>
                <w:b/>
                <w:bCs/>
                <w:color w:val="000000" w:themeColor="text1"/>
                <w:sz w:val="20"/>
                <w:szCs w:val="20"/>
                <w:vertAlign w:val="superscript"/>
              </w:rPr>
              <w:t>i</w:t>
            </w:r>
          </w:p>
        </w:tc>
        <w:tc>
          <w:tcPr>
            <w:tcW w:w="1350" w:type="dxa"/>
            <w:tcBorders>
              <w:top w:val="nil"/>
              <w:left w:val="nil"/>
              <w:bottom w:val="single" w:sz="8" w:space="0" w:color="auto"/>
              <w:right w:val="single" w:sz="8" w:space="0" w:color="auto"/>
            </w:tcBorders>
            <w:shd w:val="clear" w:color="auto" w:fill="auto"/>
            <w:noWrap/>
            <w:vAlign w:val="center"/>
            <w:hideMark/>
          </w:tcPr>
          <w:p w14:paraId="24CD6E49" w14:textId="77777777" w:rsidR="000A4952" w:rsidRPr="00A77152" w:rsidRDefault="000A4952" w:rsidP="000A4952">
            <w:pPr>
              <w:jc w:val="center"/>
              <w:rPr>
                <w:color w:val="000000"/>
                <w:sz w:val="20"/>
                <w:szCs w:val="20"/>
              </w:rPr>
            </w:pPr>
            <w:r w:rsidRPr="29F91D40">
              <w:rPr>
                <w:color w:val="000000" w:themeColor="text1"/>
                <w:sz w:val="20"/>
                <w:szCs w:val="20"/>
              </w:rPr>
              <w:t>1024573</w:t>
            </w:r>
          </w:p>
        </w:tc>
        <w:tc>
          <w:tcPr>
            <w:tcW w:w="1440" w:type="dxa"/>
            <w:tcBorders>
              <w:top w:val="nil"/>
              <w:left w:val="nil"/>
              <w:bottom w:val="single" w:sz="8" w:space="0" w:color="auto"/>
              <w:right w:val="single" w:sz="8" w:space="0" w:color="auto"/>
            </w:tcBorders>
            <w:shd w:val="clear" w:color="auto" w:fill="auto"/>
            <w:vAlign w:val="center"/>
            <w:hideMark/>
          </w:tcPr>
          <w:p w14:paraId="780CBA23" w14:textId="77777777" w:rsidR="000A4952" w:rsidRPr="00A77152" w:rsidRDefault="000A4952" w:rsidP="000A4952">
            <w:pPr>
              <w:jc w:val="center"/>
              <w:rPr>
                <w:color w:val="000000"/>
                <w:sz w:val="20"/>
                <w:szCs w:val="20"/>
              </w:rPr>
            </w:pPr>
            <w:r w:rsidRPr="00A77152">
              <w:rPr>
                <w:color w:val="000000"/>
                <w:sz w:val="20"/>
                <w:szCs w:val="20"/>
              </w:rPr>
              <w:t>0.52</w:t>
            </w:r>
          </w:p>
        </w:tc>
        <w:tc>
          <w:tcPr>
            <w:tcW w:w="1350" w:type="dxa"/>
            <w:tcBorders>
              <w:top w:val="nil"/>
              <w:left w:val="nil"/>
              <w:bottom w:val="single" w:sz="8" w:space="0" w:color="auto"/>
              <w:right w:val="single" w:sz="8" w:space="0" w:color="auto"/>
            </w:tcBorders>
            <w:shd w:val="clear" w:color="auto" w:fill="auto"/>
            <w:vAlign w:val="center"/>
            <w:hideMark/>
          </w:tcPr>
          <w:p w14:paraId="1B4DC5D5" w14:textId="77777777" w:rsidR="000A4952" w:rsidRPr="00A77152" w:rsidRDefault="000A4952" w:rsidP="000A4952">
            <w:pPr>
              <w:jc w:val="center"/>
              <w:rPr>
                <w:color w:val="000000"/>
                <w:sz w:val="20"/>
                <w:szCs w:val="20"/>
              </w:rPr>
            </w:pPr>
            <w:r w:rsidRPr="00A77152">
              <w:rPr>
                <w:color w:val="000000"/>
                <w:sz w:val="20"/>
                <w:szCs w:val="20"/>
              </w:rPr>
              <w:t>0.0038</w:t>
            </w:r>
          </w:p>
        </w:tc>
        <w:tc>
          <w:tcPr>
            <w:tcW w:w="1350" w:type="dxa"/>
            <w:tcBorders>
              <w:top w:val="nil"/>
              <w:left w:val="nil"/>
              <w:bottom w:val="single" w:sz="8" w:space="0" w:color="auto"/>
              <w:right w:val="single" w:sz="8" w:space="0" w:color="auto"/>
            </w:tcBorders>
            <w:shd w:val="clear" w:color="auto" w:fill="auto"/>
            <w:vAlign w:val="center"/>
            <w:hideMark/>
          </w:tcPr>
          <w:p w14:paraId="11AB2C43" w14:textId="77777777" w:rsidR="000A4952" w:rsidRPr="00A77152" w:rsidRDefault="000A4952" w:rsidP="000A4952">
            <w:pPr>
              <w:jc w:val="center"/>
              <w:rPr>
                <w:color w:val="000000"/>
                <w:sz w:val="20"/>
                <w:szCs w:val="20"/>
              </w:rPr>
            </w:pPr>
            <w:r w:rsidRPr="00A77152">
              <w:rPr>
                <w:color w:val="000000"/>
                <w:sz w:val="20"/>
                <w:szCs w:val="20"/>
              </w:rPr>
              <w:t>0.053</w:t>
            </w:r>
          </w:p>
        </w:tc>
        <w:tc>
          <w:tcPr>
            <w:tcW w:w="1350" w:type="dxa"/>
            <w:tcBorders>
              <w:top w:val="nil"/>
              <w:left w:val="nil"/>
              <w:bottom w:val="single" w:sz="8" w:space="0" w:color="auto"/>
              <w:right w:val="single" w:sz="4" w:space="0" w:color="auto"/>
            </w:tcBorders>
            <w:shd w:val="clear" w:color="auto" w:fill="auto"/>
            <w:vAlign w:val="center"/>
            <w:hideMark/>
          </w:tcPr>
          <w:p w14:paraId="6ECDBC6F" w14:textId="77777777" w:rsidR="000A4952" w:rsidRPr="00A77152" w:rsidRDefault="000A4952" w:rsidP="000A4952">
            <w:pPr>
              <w:jc w:val="center"/>
              <w:rPr>
                <w:color w:val="000000"/>
                <w:sz w:val="20"/>
                <w:szCs w:val="20"/>
              </w:rPr>
            </w:pPr>
            <w:r w:rsidRPr="00A77152">
              <w:rPr>
                <w:color w:val="000000"/>
                <w:sz w:val="20"/>
                <w:szCs w:val="20"/>
              </w:rPr>
              <w:t>0.0036</w:t>
            </w:r>
          </w:p>
        </w:tc>
      </w:tr>
      <w:tr w:rsidR="000A4952" w:rsidRPr="00A77152" w14:paraId="4D70BC1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31A3939" w14:textId="77777777" w:rsidR="000A4952" w:rsidRPr="00A77152" w:rsidRDefault="000A4952" w:rsidP="000A4952">
            <w:pPr>
              <w:rPr>
                <w:b/>
                <w:bCs/>
                <w:color w:val="000000"/>
                <w:sz w:val="20"/>
                <w:szCs w:val="20"/>
                <w:vertAlign w:val="superscript"/>
              </w:rPr>
            </w:pPr>
            <w:r w:rsidRPr="00A77152">
              <w:rPr>
                <w:b/>
                <w:bCs/>
                <w:color w:val="000000"/>
                <w:sz w:val="20"/>
                <w:szCs w:val="20"/>
              </w:rPr>
              <w:t>Iron</w:t>
            </w:r>
          </w:p>
        </w:tc>
        <w:tc>
          <w:tcPr>
            <w:tcW w:w="1350" w:type="dxa"/>
            <w:tcBorders>
              <w:top w:val="nil"/>
              <w:left w:val="nil"/>
              <w:bottom w:val="single" w:sz="8" w:space="0" w:color="auto"/>
              <w:right w:val="single" w:sz="8" w:space="0" w:color="auto"/>
            </w:tcBorders>
            <w:shd w:val="clear" w:color="auto" w:fill="auto"/>
            <w:noWrap/>
            <w:vAlign w:val="center"/>
            <w:hideMark/>
          </w:tcPr>
          <w:p w14:paraId="2011FBA7" w14:textId="77777777" w:rsidR="000A4952" w:rsidRPr="00A77152" w:rsidRDefault="000A4952" w:rsidP="000A4952">
            <w:pPr>
              <w:jc w:val="center"/>
              <w:rPr>
                <w:color w:val="000000"/>
                <w:sz w:val="20"/>
                <w:szCs w:val="20"/>
              </w:rPr>
            </w:pPr>
            <w:r w:rsidRPr="29F91D40">
              <w:rPr>
                <w:color w:val="000000" w:themeColor="text1"/>
                <w:sz w:val="20"/>
                <w:szCs w:val="20"/>
              </w:rPr>
              <w:t>7439896</w:t>
            </w:r>
          </w:p>
        </w:tc>
        <w:tc>
          <w:tcPr>
            <w:tcW w:w="1440" w:type="dxa"/>
            <w:tcBorders>
              <w:top w:val="nil"/>
              <w:left w:val="nil"/>
              <w:bottom w:val="single" w:sz="8" w:space="0" w:color="auto"/>
              <w:right w:val="single" w:sz="8" w:space="0" w:color="auto"/>
            </w:tcBorders>
            <w:shd w:val="clear" w:color="auto" w:fill="auto"/>
            <w:vAlign w:val="center"/>
            <w:hideMark/>
          </w:tcPr>
          <w:p w14:paraId="6CEFF52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C9C046C" w14:textId="77777777" w:rsidR="000A4952" w:rsidRPr="00A77152" w:rsidRDefault="000A4952" w:rsidP="000A4952">
            <w:pPr>
              <w:jc w:val="center"/>
              <w:rPr>
                <w:color w:val="000000"/>
                <w:sz w:val="20"/>
                <w:szCs w:val="20"/>
              </w:rPr>
            </w:pPr>
            <w:r w:rsidRPr="29F91D40">
              <w:rPr>
                <w:color w:val="000000" w:themeColor="text1"/>
                <w:sz w:val="20"/>
                <w:szCs w:val="20"/>
              </w:rPr>
              <w:t>1000</w:t>
            </w:r>
          </w:p>
        </w:tc>
        <w:tc>
          <w:tcPr>
            <w:tcW w:w="1350" w:type="dxa"/>
            <w:tcBorders>
              <w:top w:val="nil"/>
              <w:left w:val="nil"/>
              <w:bottom w:val="single" w:sz="8" w:space="0" w:color="auto"/>
              <w:right w:val="single" w:sz="8" w:space="0" w:color="auto"/>
            </w:tcBorders>
            <w:shd w:val="clear" w:color="auto" w:fill="auto"/>
            <w:vAlign w:val="center"/>
            <w:hideMark/>
          </w:tcPr>
          <w:p w14:paraId="186292CE"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18A6AE13"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1F743BC4" w14:textId="77777777" w:rsidTr="0016275E">
        <w:trPr>
          <w:trHeight w:val="288"/>
        </w:trPr>
        <w:tc>
          <w:tcPr>
            <w:tcW w:w="2515" w:type="dxa"/>
            <w:tcBorders>
              <w:top w:val="nil"/>
              <w:left w:val="single" w:sz="4" w:space="0" w:color="auto"/>
              <w:bottom w:val="single" w:sz="4" w:space="0" w:color="auto"/>
              <w:right w:val="single" w:sz="8" w:space="0" w:color="auto"/>
            </w:tcBorders>
            <w:shd w:val="clear" w:color="auto" w:fill="auto"/>
            <w:noWrap/>
            <w:vAlign w:val="bottom"/>
          </w:tcPr>
          <w:p w14:paraId="78EC5FC5" w14:textId="66945881" w:rsidR="000A4952" w:rsidRPr="00A77152" w:rsidRDefault="000A4952" w:rsidP="000A4952">
            <w:pPr>
              <w:rPr>
                <w:b/>
                <w:bCs/>
                <w:color w:val="000000"/>
                <w:sz w:val="20"/>
                <w:szCs w:val="20"/>
                <w:vertAlign w:val="superscript"/>
              </w:rPr>
            </w:pPr>
            <w:r w:rsidRPr="00A77152">
              <w:rPr>
                <w:b/>
                <w:bCs/>
                <w:color w:val="000000"/>
                <w:sz w:val="20"/>
                <w:szCs w:val="20"/>
              </w:rPr>
              <w:t>Lead</w:t>
            </w:r>
            <w:r w:rsidR="001A4A3D">
              <w:rPr>
                <w:b/>
                <w:bCs/>
                <w:color w:val="000000"/>
                <w:sz w:val="20"/>
                <w:szCs w:val="20"/>
                <w:vertAlign w:val="superscript"/>
              </w:rPr>
              <w:t>e</w:t>
            </w:r>
          </w:p>
        </w:tc>
        <w:tc>
          <w:tcPr>
            <w:tcW w:w="1350" w:type="dxa"/>
            <w:tcBorders>
              <w:top w:val="nil"/>
              <w:left w:val="nil"/>
              <w:bottom w:val="single" w:sz="4" w:space="0" w:color="auto"/>
              <w:right w:val="single" w:sz="8" w:space="0" w:color="auto"/>
            </w:tcBorders>
            <w:shd w:val="clear" w:color="auto" w:fill="auto"/>
            <w:noWrap/>
            <w:vAlign w:val="center"/>
            <w:hideMark/>
          </w:tcPr>
          <w:p w14:paraId="1F230938" w14:textId="77777777" w:rsidR="000A4952" w:rsidRPr="00A77152" w:rsidRDefault="000A4952" w:rsidP="000A4952">
            <w:pPr>
              <w:jc w:val="center"/>
              <w:rPr>
                <w:color w:val="000000"/>
                <w:sz w:val="20"/>
                <w:szCs w:val="20"/>
              </w:rPr>
            </w:pPr>
            <w:r w:rsidRPr="29F91D40">
              <w:rPr>
                <w:color w:val="000000" w:themeColor="text1"/>
                <w:sz w:val="20"/>
                <w:szCs w:val="20"/>
              </w:rPr>
              <w:t>7439921</w:t>
            </w:r>
          </w:p>
        </w:tc>
        <w:tc>
          <w:tcPr>
            <w:tcW w:w="2790" w:type="dxa"/>
            <w:gridSpan w:val="2"/>
            <w:tcBorders>
              <w:top w:val="nil"/>
              <w:left w:val="nil"/>
              <w:bottom w:val="single" w:sz="4" w:space="0" w:color="auto"/>
              <w:right w:val="single" w:sz="4" w:space="0" w:color="auto"/>
            </w:tcBorders>
            <w:shd w:val="clear" w:color="auto" w:fill="auto"/>
            <w:vAlign w:val="center"/>
          </w:tcPr>
          <w:p w14:paraId="55C64CCB" w14:textId="57EB5272"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4" w:space="0" w:color="auto"/>
              <w:right w:val="single" w:sz="4" w:space="0" w:color="auto"/>
            </w:tcBorders>
            <w:shd w:val="clear" w:color="auto" w:fill="auto"/>
            <w:vAlign w:val="center"/>
          </w:tcPr>
          <w:p w14:paraId="337CFA63" w14:textId="641439CF" w:rsidR="000A4952" w:rsidRPr="000A4952" w:rsidRDefault="00640085" w:rsidP="000A4952">
            <w:pPr>
              <w:jc w:val="center"/>
              <w:rPr>
                <w:color w:val="000000"/>
                <w:sz w:val="20"/>
                <w:szCs w:val="20"/>
              </w:rPr>
            </w:pPr>
            <w:r>
              <w:rPr>
                <w:color w:val="000000"/>
                <w:sz w:val="20"/>
                <w:szCs w:val="20"/>
              </w:rPr>
              <w:t>140</w:t>
            </w:r>
          </w:p>
        </w:tc>
        <w:tc>
          <w:tcPr>
            <w:tcW w:w="1350" w:type="dxa"/>
            <w:tcBorders>
              <w:top w:val="nil"/>
              <w:left w:val="nil"/>
              <w:bottom w:val="single" w:sz="4" w:space="0" w:color="auto"/>
              <w:right w:val="single" w:sz="4" w:space="0" w:color="auto"/>
            </w:tcBorders>
            <w:shd w:val="clear" w:color="auto" w:fill="auto"/>
            <w:vAlign w:val="center"/>
          </w:tcPr>
          <w:p w14:paraId="1E257E8A" w14:textId="76FA9815" w:rsidR="000A4952" w:rsidRPr="000A4952" w:rsidRDefault="00640085" w:rsidP="000A4952">
            <w:pPr>
              <w:jc w:val="center"/>
              <w:rPr>
                <w:color w:val="000000"/>
                <w:sz w:val="20"/>
                <w:szCs w:val="20"/>
              </w:rPr>
            </w:pPr>
            <w:r>
              <w:rPr>
                <w:color w:val="000000"/>
                <w:sz w:val="20"/>
                <w:szCs w:val="20"/>
              </w:rPr>
              <w:t>5.6</w:t>
            </w:r>
          </w:p>
        </w:tc>
      </w:tr>
      <w:tr w:rsidR="000A4952" w:rsidRPr="00A77152" w14:paraId="70294584"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9259A8E" w14:textId="77777777" w:rsidR="000A4952" w:rsidRPr="00A77152" w:rsidRDefault="000A4952" w:rsidP="000A4952">
            <w:pPr>
              <w:rPr>
                <w:b/>
                <w:bCs/>
                <w:color w:val="000000"/>
                <w:sz w:val="20"/>
                <w:szCs w:val="20"/>
                <w:vertAlign w:val="superscript"/>
              </w:rPr>
            </w:pPr>
            <w:r w:rsidRPr="00A77152">
              <w:rPr>
                <w:b/>
                <w:bCs/>
                <w:color w:val="000000"/>
                <w:sz w:val="20"/>
                <w:szCs w:val="20"/>
              </w:rPr>
              <w:t>Malathion</w:t>
            </w:r>
          </w:p>
        </w:tc>
        <w:tc>
          <w:tcPr>
            <w:tcW w:w="1350" w:type="dxa"/>
            <w:tcBorders>
              <w:top w:val="nil"/>
              <w:left w:val="nil"/>
              <w:bottom w:val="single" w:sz="8" w:space="0" w:color="auto"/>
              <w:right w:val="single" w:sz="8" w:space="0" w:color="auto"/>
            </w:tcBorders>
            <w:shd w:val="clear" w:color="auto" w:fill="auto"/>
            <w:noWrap/>
            <w:vAlign w:val="center"/>
            <w:hideMark/>
          </w:tcPr>
          <w:p w14:paraId="42A716F2" w14:textId="77777777" w:rsidR="000A4952" w:rsidRPr="00A77152" w:rsidRDefault="000A4952" w:rsidP="000A4952">
            <w:pPr>
              <w:jc w:val="center"/>
              <w:rPr>
                <w:color w:val="000000"/>
                <w:sz w:val="20"/>
                <w:szCs w:val="20"/>
              </w:rPr>
            </w:pPr>
            <w:r w:rsidRPr="29F91D40">
              <w:rPr>
                <w:color w:val="000000" w:themeColor="text1"/>
                <w:sz w:val="20"/>
                <w:szCs w:val="20"/>
              </w:rPr>
              <w:t>121755</w:t>
            </w:r>
          </w:p>
        </w:tc>
        <w:tc>
          <w:tcPr>
            <w:tcW w:w="1440" w:type="dxa"/>
            <w:tcBorders>
              <w:top w:val="nil"/>
              <w:left w:val="nil"/>
              <w:bottom w:val="single" w:sz="8" w:space="0" w:color="auto"/>
              <w:right w:val="single" w:sz="8" w:space="0" w:color="auto"/>
            </w:tcBorders>
            <w:shd w:val="clear" w:color="auto" w:fill="auto"/>
            <w:vAlign w:val="center"/>
            <w:hideMark/>
          </w:tcPr>
          <w:p w14:paraId="1F28283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629AB751" w14:textId="77777777" w:rsidR="000A4952" w:rsidRPr="00A77152" w:rsidRDefault="000A4952" w:rsidP="000A4952">
            <w:pPr>
              <w:jc w:val="center"/>
              <w:rPr>
                <w:color w:val="000000"/>
                <w:sz w:val="20"/>
                <w:szCs w:val="20"/>
              </w:rPr>
            </w:pPr>
            <w:r w:rsidRPr="00A77152">
              <w:rPr>
                <w:color w:val="000000"/>
                <w:sz w:val="20"/>
                <w:szCs w:val="20"/>
              </w:rPr>
              <w:t>0.1</w:t>
            </w:r>
          </w:p>
        </w:tc>
        <w:tc>
          <w:tcPr>
            <w:tcW w:w="1350" w:type="dxa"/>
            <w:tcBorders>
              <w:top w:val="nil"/>
              <w:left w:val="nil"/>
              <w:bottom w:val="single" w:sz="8" w:space="0" w:color="auto"/>
              <w:right w:val="single" w:sz="8" w:space="0" w:color="auto"/>
            </w:tcBorders>
            <w:shd w:val="clear" w:color="auto" w:fill="auto"/>
            <w:vAlign w:val="center"/>
            <w:hideMark/>
          </w:tcPr>
          <w:p w14:paraId="64777E4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57339007" w14:textId="77777777" w:rsidR="000A4952" w:rsidRPr="00A77152" w:rsidRDefault="000A4952" w:rsidP="000A4952">
            <w:pPr>
              <w:jc w:val="center"/>
              <w:rPr>
                <w:color w:val="000000"/>
                <w:sz w:val="20"/>
                <w:szCs w:val="20"/>
              </w:rPr>
            </w:pPr>
            <w:r w:rsidRPr="00A77152">
              <w:rPr>
                <w:color w:val="000000"/>
                <w:sz w:val="20"/>
                <w:szCs w:val="20"/>
              </w:rPr>
              <w:t>0.1</w:t>
            </w:r>
          </w:p>
        </w:tc>
      </w:tr>
      <w:tr w:rsidR="009432C7" w:rsidRPr="00A77152" w14:paraId="69192B47" w14:textId="77777777" w:rsidTr="00217F49">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A5CC525" w14:textId="282E80D3" w:rsidR="000A4952" w:rsidRPr="00A77152" w:rsidRDefault="000A4952" w:rsidP="000A4952">
            <w:pPr>
              <w:rPr>
                <w:b/>
                <w:bCs/>
                <w:color w:val="000000"/>
                <w:sz w:val="20"/>
                <w:szCs w:val="20"/>
                <w:vertAlign w:val="superscript"/>
              </w:rPr>
            </w:pPr>
            <w:r>
              <w:rPr>
                <w:b/>
                <w:bCs/>
                <w:color w:val="000000"/>
                <w:sz w:val="20"/>
                <w:szCs w:val="20"/>
              </w:rPr>
              <w:t>Mercury</w:t>
            </w:r>
            <w:r w:rsidR="001A4A3D">
              <w:rPr>
                <w:b/>
                <w:bCs/>
                <w:color w:val="000000"/>
                <w:sz w:val="20"/>
                <w:szCs w:val="20"/>
                <w:vertAlign w:val="superscript"/>
              </w:rPr>
              <w:t>e</w:t>
            </w:r>
            <w:r>
              <w:rPr>
                <w:b/>
                <w:bCs/>
                <w:color w:val="000000"/>
                <w:sz w:val="20"/>
                <w:szCs w:val="20"/>
                <w:vertAlign w:val="superscript"/>
              </w:rPr>
              <w:t>,</w:t>
            </w:r>
            <w:r w:rsidR="001A4A3D">
              <w:rPr>
                <w:b/>
                <w:bCs/>
                <w:color w:val="000000"/>
                <w:sz w:val="20"/>
                <w:szCs w:val="20"/>
                <w:vertAlign w:val="superscript"/>
              </w:rPr>
              <w:t>j</w:t>
            </w:r>
          </w:p>
        </w:tc>
        <w:tc>
          <w:tcPr>
            <w:tcW w:w="1350" w:type="dxa"/>
            <w:tcBorders>
              <w:top w:val="nil"/>
              <w:left w:val="nil"/>
              <w:bottom w:val="single" w:sz="8" w:space="0" w:color="auto"/>
              <w:right w:val="single" w:sz="8" w:space="0" w:color="auto"/>
            </w:tcBorders>
            <w:shd w:val="clear" w:color="auto" w:fill="auto"/>
            <w:noWrap/>
            <w:vAlign w:val="center"/>
            <w:hideMark/>
          </w:tcPr>
          <w:p w14:paraId="540427BB" w14:textId="77777777" w:rsidR="000A4952" w:rsidRPr="00A77152" w:rsidRDefault="000A4952" w:rsidP="000A4952">
            <w:pPr>
              <w:jc w:val="center"/>
              <w:rPr>
                <w:color w:val="000000"/>
                <w:sz w:val="20"/>
                <w:szCs w:val="20"/>
              </w:rPr>
            </w:pPr>
            <w:r w:rsidRPr="29F91D40">
              <w:rPr>
                <w:color w:val="000000" w:themeColor="text1"/>
                <w:sz w:val="20"/>
                <w:szCs w:val="20"/>
              </w:rPr>
              <w:t>7439976</w:t>
            </w:r>
          </w:p>
        </w:tc>
        <w:tc>
          <w:tcPr>
            <w:tcW w:w="1440" w:type="dxa"/>
            <w:tcBorders>
              <w:top w:val="nil"/>
              <w:left w:val="nil"/>
              <w:bottom w:val="single" w:sz="4" w:space="0" w:color="auto"/>
              <w:right w:val="single" w:sz="8" w:space="0" w:color="auto"/>
            </w:tcBorders>
            <w:shd w:val="clear" w:color="auto" w:fill="auto"/>
            <w:vAlign w:val="center"/>
            <w:hideMark/>
          </w:tcPr>
          <w:p w14:paraId="3E75248C" w14:textId="77777777" w:rsidR="000A4952" w:rsidRPr="00A77152" w:rsidRDefault="000A4952" w:rsidP="000A4952">
            <w:pPr>
              <w:jc w:val="center"/>
              <w:rPr>
                <w:color w:val="000000"/>
                <w:sz w:val="20"/>
                <w:szCs w:val="20"/>
                <w:vertAlign w:val="superscript"/>
              </w:rPr>
            </w:pPr>
            <w:r w:rsidRPr="00A77152">
              <w:rPr>
                <w:color w:val="000000"/>
                <w:sz w:val="20"/>
                <w:szCs w:val="20"/>
              </w:rPr>
              <w:t>1.</w:t>
            </w:r>
            <w:r w:rsidRPr="00306A67">
              <w:rPr>
                <w:color w:val="000000"/>
                <w:sz w:val="20"/>
                <w:szCs w:val="20"/>
              </w:rPr>
              <w:t>4</w:t>
            </w:r>
          </w:p>
        </w:tc>
        <w:tc>
          <w:tcPr>
            <w:tcW w:w="1350" w:type="dxa"/>
            <w:tcBorders>
              <w:top w:val="nil"/>
              <w:left w:val="nil"/>
              <w:bottom w:val="single" w:sz="4" w:space="0" w:color="auto"/>
              <w:right w:val="single" w:sz="8" w:space="0" w:color="auto"/>
            </w:tcBorders>
            <w:shd w:val="clear" w:color="auto" w:fill="auto"/>
            <w:vAlign w:val="center"/>
            <w:hideMark/>
          </w:tcPr>
          <w:p w14:paraId="2F07F31D" w14:textId="77777777" w:rsidR="000A4952" w:rsidRPr="00A77152" w:rsidRDefault="000A4952" w:rsidP="000A4952">
            <w:pPr>
              <w:jc w:val="center"/>
              <w:rPr>
                <w:color w:val="000000"/>
                <w:sz w:val="20"/>
                <w:szCs w:val="20"/>
                <w:vertAlign w:val="superscript"/>
              </w:rPr>
            </w:pPr>
            <w:r w:rsidRPr="00A77152">
              <w:rPr>
                <w:color w:val="000000"/>
                <w:sz w:val="20"/>
                <w:szCs w:val="20"/>
              </w:rPr>
              <w:t>0.</w:t>
            </w:r>
            <w:r w:rsidRPr="00306A67">
              <w:rPr>
                <w:color w:val="000000"/>
                <w:sz w:val="20"/>
                <w:szCs w:val="20"/>
              </w:rPr>
              <w:t>77</w:t>
            </w:r>
          </w:p>
        </w:tc>
        <w:tc>
          <w:tcPr>
            <w:tcW w:w="1350" w:type="dxa"/>
            <w:tcBorders>
              <w:top w:val="nil"/>
              <w:left w:val="nil"/>
              <w:bottom w:val="single" w:sz="4" w:space="0" w:color="auto"/>
              <w:right w:val="single" w:sz="8" w:space="0" w:color="auto"/>
            </w:tcBorders>
            <w:shd w:val="clear" w:color="auto" w:fill="auto"/>
            <w:vAlign w:val="center"/>
            <w:hideMark/>
          </w:tcPr>
          <w:p w14:paraId="5F067AB9" w14:textId="77777777" w:rsidR="000A4952" w:rsidRPr="00A77152" w:rsidRDefault="000A4952" w:rsidP="000A4952">
            <w:pPr>
              <w:jc w:val="center"/>
              <w:rPr>
                <w:color w:val="000000"/>
                <w:sz w:val="20"/>
                <w:szCs w:val="20"/>
                <w:vertAlign w:val="superscript"/>
              </w:rPr>
            </w:pPr>
            <w:r w:rsidRPr="00A77152">
              <w:rPr>
                <w:color w:val="000000"/>
                <w:sz w:val="20"/>
                <w:szCs w:val="20"/>
              </w:rPr>
              <w:t>1.8</w:t>
            </w:r>
          </w:p>
        </w:tc>
        <w:tc>
          <w:tcPr>
            <w:tcW w:w="1350" w:type="dxa"/>
            <w:tcBorders>
              <w:top w:val="nil"/>
              <w:left w:val="nil"/>
              <w:bottom w:val="single" w:sz="4" w:space="0" w:color="auto"/>
              <w:right w:val="single" w:sz="4" w:space="0" w:color="auto"/>
            </w:tcBorders>
            <w:shd w:val="clear" w:color="auto" w:fill="auto"/>
            <w:vAlign w:val="center"/>
            <w:hideMark/>
          </w:tcPr>
          <w:p w14:paraId="169EE739" w14:textId="77777777" w:rsidR="000A4952" w:rsidRPr="00A77152" w:rsidRDefault="000A4952" w:rsidP="000A4952">
            <w:pPr>
              <w:jc w:val="center"/>
              <w:rPr>
                <w:color w:val="000000"/>
                <w:sz w:val="20"/>
                <w:szCs w:val="20"/>
                <w:vertAlign w:val="superscript"/>
              </w:rPr>
            </w:pPr>
            <w:r w:rsidRPr="00A77152">
              <w:rPr>
                <w:color w:val="000000"/>
                <w:sz w:val="20"/>
                <w:szCs w:val="20"/>
              </w:rPr>
              <w:t>0.94</w:t>
            </w:r>
          </w:p>
        </w:tc>
      </w:tr>
      <w:tr w:rsidR="009432C7" w:rsidRPr="00A77152" w14:paraId="10F2B8ED" w14:textId="77777777" w:rsidTr="00217F49">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59E3E21" w14:textId="77777777" w:rsidR="000A4952" w:rsidRPr="00A77152" w:rsidRDefault="000A4952" w:rsidP="000A4952">
            <w:pPr>
              <w:rPr>
                <w:b/>
                <w:bCs/>
                <w:color w:val="000000"/>
                <w:sz w:val="20"/>
                <w:szCs w:val="20"/>
                <w:vertAlign w:val="superscript"/>
              </w:rPr>
            </w:pPr>
            <w:r w:rsidRPr="00A77152">
              <w:rPr>
                <w:b/>
                <w:bCs/>
                <w:color w:val="000000"/>
                <w:sz w:val="20"/>
                <w:szCs w:val="20"/>
              </w:rPr>
              <w:t>Methoxychlor</w:t>
            </w:r>
          </w:p>
        </w:tc>
        <w:tc>
          <w:tcPr>
            <w:tcW w:w="1350" w:type="dxa"/>
            <w:tcBorders>
              <w:top w:val="nil"/>
              <w:left w:val="nil"/>
              <w:bottom w:val="single" w:sz="8" w:space="0" w:color="auto"/>
              <w:right w:val="single" w:sz="4" w:space="0" w:color="auto"/>
            </w:tcBorders>
            <w:shd w:val="clear" w:color="auto" w:fill="auto"/>
            <w:noWrap/>
            <w:vAlign w:val="center"/>
            <w:hideMark/>
          </w:tcPr>
          <w:p w14:paraId="22C22AB8" w14:textId="77777777" w:rsidR="000A4952" w:rsidRPr="00A77152" w:rsidRDefault="000A4952" w:rsidP="000A4952">
            <w:pPr>
              <w:jc w:val="center"/>
              <w:rPr>
                <w:color w:val="000000"/>
                <w:sz w:val="20"/>
                <w:szCs w:val="20"/>
              </w:rPr>
            </w:pPr>
            <w:r w:rsidRPr="29F91D40">
              <w:rPr>
                <w:color w:val="000000" w:themeColor="text1"/>
                <w:sz w:val="20"/>
                <w:szCs w:val="20"/>
              </w:rPr>
              <w:t>72435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D8733"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86566" w14:textId="77777777" w:rsidR="000A4952" w:rsidRPr="00A77152" w:rsidRDefault="000A4952" w:rsidP="000A4952">
            <w:pPr>
              <w:jc w:val="center"/>
              <w:rPr>
                <w:color w:val="000000"/>
                <w:sz w:val="20"/>
                <w:szCs w:val="20"/>
              </w:rPr>
            </w:pPr>
            <w:r w:rsidRPr="00A77152">
              <w:rPr>
                <w:color w:val="000000"/>
                <w:sz w:val="20"/>
                <w:szCs w:val="20"/>
              </w:rPr>
              <w:t>0.03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6EAE5"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E4250" w14:textId="77777777" w:rsidR="000A4952" w:rsidRPr="00A77152" w:rsidRDefault="000A4952" w:rsidP="000A4952">
            <w:pPr>
              <w:jc w:val="center"/>
              <w:rPr>
                <w:color w:val="000000"/>
                <w:sz w:val="20"/>
                <w:szCs w:val="20"/>
              </w:rPr>
            </w:pPr>
            <w:r w:rsidRPr="00A77152">
              <w:rPr>
                <w:color w:val="000000"/>
                <w:sz w:val="20"/>
                <w:szCs w:val="20"/>
              </w:rPr>
              <w:t>0.03</w:t>
            </w:r>
          </w:p>
        </w:tc>
      </w:tr>
      <w:tr w:rsidR="000A4952" w:rsidRPr="00A77152" w14:paraId="4B3A71F6"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AAD28F9" w14:textId="77777777" w:rsidR="000A4952" w:rsidRPr="00A77152" w:rsidRDefault="000A4952" w:rsidP="000A4952">
            <w:pPr>
              <w:rPr>
                <w:b/>
                <w:bCs/>
                <w:color w:val="000000"/>
                <w:sz w:val="20"/>
                <w:szCs w:val="20"/>
                <w:vertAlign w:val="superscript"/>
              </w:rPr>
            </w:pPr>
            <w:r w:rsidRPr="000E77C1">
              <w:rPr>
                <w:b/>
                <w:bCs/>
                <w:color w:val="000000" w:themeColor="text1"/>
                <w:sz w:val="20"/>
                <w:szCs w:val="20"/>
              </w:rPr>
              <w:t>Mirex</w:t>
            </w:r>
          </w:p>
        </w:tc>
        <w:tc>
          <w:tcPr>
            <w:tcW w:w="1350" w:type="dxa"/>
            <w:tcBorders>
              <w:top w:val="nil"/>
              <w:left w:val="nil"/>
              <w:bottom w:val="single" w:sz="8" w:space="0" w:color="auto"/>
              <w:right w:val="single" w:sz="8" w:space="0" w:color="auto"/>
            </w:tcBorders>
            <w:shd w:val="clear" w:color="auto" w:fill="auto"/>
            <w:noWrap/>
            <w:vAlign w:val="center"/>
            <w:hideMark/>
          </w:tcPr>
          <w:p w14:paraId="7009C03B" w14:textId="77777777" w:rsidR="000A4952" w:rsidRPr="00A77152" w:rsidRDefault="000A4952" w:rsidP="000A4952">
            <w:pPr>
              <w:jc w:val="center"/>
              <w:rPr>
                <w:color w:val="000000"/>
                <w:sz w:val="20"/>
                <w:szCs w:val="20"/>
              </w:rPr>
            </w:pPr>
            <w:r w:rsidRPr="29F91D40">
              <w:rPr>
                <w:color w:val="000000" w:themeColor="text1"/>
                <w:sz w:val="20"/>
                <w:szCs w:val="20"/>
              </w:rPr>
              <w:t>2385855</w:t>
            </w:r>
          </w:p>
        </w:tc>
        <w:tc>
          <w:tcPr>
            <w:tcW w:w="1440" w:type="dxa"/>
            <w:tcBorders>
              <w:top w:val="single" w:sz="4" w:space="0" w:color="auto"/>
              <w:left w:val="nil"/>
              <w:bottom w:val="single" w:sz="8" w:space="0" w:color="auto"/>
              <w:right w:val="single" w:sz="8" w:space="0" w:color="auto"/>
            </w:tcBorders>
            <w:shd w:val="clear" w:color="auto" w:fill="auto"/>
            <w:vAlign w:val="center"/>
            <w:hideMark/>
          </w:tcPr>
          <w:p w14:paraId="4120873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17F09636" w14:textId="77777777" w:rsidR="000A4952" w:rsidRPr="00A77152" w:rsidRDefault="000A4952" w:rsidP="000A4952">
            <w:pPr>
              <w:jc w:val="center"/>
              <w:rPr>
                <w:color w:val="000000"/>
                <w:sz w:val="20"/>
                <w:szCs w:val="20"/>
              </w:rPr>
            </w:pPr>
            <w:r w:rsidRPr="00A77152">
              <w:rPr>
                <w:color w:val="000000"/>
                <w:sz w:val="20"/>
                <w:szCs w:val="20"/>
              </w:rPr>
              <w:t>0.001</w:t>
            </w:r>
          </w:p>
        </w:tc>
        <w:tc>
          <w:tcPr>
            <w:tcW w:w="1350" w:type="dxa"/>
            <w:tcBorders>
              <w:top w:val="single" w:sz="4" w:space="0" w:color="auto"/>
              <w:left w:val="nil"/>
              <w:bottom w:val="single" w:sz="8" w:space="0" w:color="auto"/>
              <w:right w:val="single" w:sz="8" w:space="0" w:color="auto"/>
            </w:tcBorders>
            <w:shd w:val="clear" w:color="auto" w:fill="auto"/>
            <w:vAlign w:val="center"/>
            <w:hideMark/>
          </w:tcPr>
          <w:p w14:paraId="03BF5CCE"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single" w:sz="4" w:space="0" w:color="auto"/>
              <w:left w:val="nil"/>
              <w:bottom w:val="single" w:sz="8" w:space="0" w:color="auto"/>
              <w:right w:val="single" w:sz="4" w:space="0" w:color="auto"/>
            </w:tcBorders>
            <w:shd w:val="clear" w:color="auto" w:fill="auto"/>
            <w:vAlign w:val="center"/>
            <w:hideMark/>
          </w:tcPr>
          <w:p w14:paraId="5F57ED60" w14:textId="77777777" w:rsidR="000A4952" w:rsidRPr="00A77152" w:rsidRDefault="000A4952" w:rsidP="000A4952">
            <w:pPr>
              <w:jc w:val="center"/>
              <w:rPr>
                <w:color w:val="000000"/>
                <w:sz w:val="20"/>
                <w:szCs w:val="20"/>
              </w:rPr>
            </w:pPr>
            <w:r w:rsidRPr="00A77152">
              <w:rPr>
                <w:color w:val="000000"/>
                <w:sz w:val="20"/>
                <w:szCs w:val="20"/>
              </w:rPr>
              <w:t>0.001</w:t>
            </w:r>
          </w:p>
        </w:tc>
      </w:tr>
      <w:tr w:rsidR="000A4952" w:rsidRPr="00A77152" w14:paraId="00AE143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1C32CE66" w14:textId="70A49EC9" w:rsidR="000A4952" w:rsidRPr="00A77152" w:rsidRDefault="000A4952" w:rsidP="000A4952">
            <w:pPr>
              <w:rPr>
                <w:b/>
                <w:bCs/>
                <w:color w:val="000000"/>
                <w:sz w:val="20"/>
                <w:szCs w:val="20"/>
                <w:vertAlign w:val="superscript"/>
              </w:rPr>
            </w:pPr>
            <w:r w:rsidRPr="00A77152">
              <w:rPr>
                <w:b/>
                <w:bCs/>
                <w:color w:val="000000"/>
                <w:sz w:val="20"/>
                <w:szCs w:val="20"/>
              </w:rPr>
              <w:t>Nickel</w:t>
            </w:r>
            <w:r w:rsidR="001A4A3D">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6424E556" w14:textId="77777777" w:rsidR="000A4952" w:rsidRPr="00A77152" w:rsidRDefault="000A4952" w:rsidP="000A4952">
            <w:pPr>
              <w:jc w:val="center"/>
              <w:rPr>
                <w:color w:val="000000"/>
                <w:sz w:val="20"/>
                <w:szCs w:val="20"/>
              </w:rPr>
            </w:pPr>
            <w:r w:rsidRPr="29F91D40">
              <w:rPr>
                <w:color w:val="000000" w:themeColor="text1"/>
                <w:sz w:val="20"/>
                <w:szCs w:val="20"/>
              </w:rPr>
              <w:t>7440020</w:t>
            </w:r>
          </w:p>
        </w:tc>
        <w:tc>
          <w:tcPr>
            <w:tcW w:w="2790" w:type="dxa"/>
            <w:gridSpan w:val="2"/>
            <w:tcBorders>
              <w:top w:val="nil"/>
              <w:left w:val="nil"/>
              <w:bottom w:val="single" w:sz="8" w:space="0" w:color="auto"/>
              <w:right w:val="single" w:sz="4" w:space="0" w:color="auto"/>
            </w:tcBorders>
            <w:shd w:val="clear" w:color="auto" w:fill="auto"/>
            <w:vAlign w:val="center"/>
          </w:tcPr>
          <w:p w14:paraId="34B05BCA" w14:textId="2BFD102B"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6CBE1950" w14:textId="266202E3" w:rsidR="000A4952" w:rsidRPr="000A4952" w:rsidRDefault="000A4952" w:rsidP="000A4952">
            <w:pPr>
              <w:jc w:val="center"/>
              <w:rPr>
                <w:color w:val="000000"/>
                <w:sz w:val="20"/>
                <w:szCs w:val="20"/>
              </w:rPr>
            </w:pPr>
            <w:r w:rsidRPr="000A4952">
              <w:rPr>
                <w:color w:val="000000"/>
                <w:sz w:val="20"/>
                <w:szCs w:val="20"/>
              </w:rPr>
              <w:t>74</w:t>
            </w:r>
          </w:p>
        </w:tc>
        <w:tc>
          <w:tcPr>
            <w:tcW w:w="1350" w:type="dxa"/>
            <w:tcBorders>
              <w:top w:val="nil"/>
              <w:left w:val="nil"/>
              <w:bottom w:val="single" w:sz="8" w:space="0" w:color="auto"/>
              <w:right w:val="single" w:sz="4" w:space="0" w:color="auto"/>
            </w:tcBorders>
            <w:shd w:val="clear" w:color="auto" w:fill="auto"/>
            <w:vAlign w:val="center"/>
          </w:tcPr>
          <w:p w14:paraId="767EFC9D" w14:textId="191579F6" w:rsidR="000A4952" w:rsidRPr="000A4952" w:rsidRDefault="000A4952" w:rsidP="000A4952">
            <w:pPr>
              <w:jc w:val="center"/>
              <w:rPr>
                <w:color w:val="000000"/>
                <w:sz w:val="20"/>
                <w:szCs w:val="20"/>
              </w:rPr>
            </w:pPr>
            <w:r w:rsidRPr="000A4952">
              <w:rPr>
                <w:color w:val="000000"/>
                <w:sz w:val="20"/>
                <w:szCs w:val="20"/>
              </w:rPr>
              <w:t>8.2</w:t>
            </w:r>
          </w:p>
        </w:tc>
      </w:tr>
      <w:tr w:rsidR="000A4952" w:rsidRPr="00A77152" w14:paraId="15C14A9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14A3B27"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Nonylphenol</w:t>
            </w:r>
          </w:p>
        </w:tc>
        <w:tc>
          <w:tcPr>
            <w:tcW w:w="1350" w:type="dxa"/>
            <w:tcBorders>
              <w:top w:val="nil"/>
              <w:left w:val="nil"/>
              <w:bottom w:val="single" w:sz="8" w:space="0" w:color="auto"/>
              <w:right w:val="single" w:sz="8" w:space="0" w:color="auto"/>
            </w:tcBorders>
            <w:shd w:val="clear" w:color="auto" w:fill="auto"/>
            <w:noWrap/>
            <w:vAlign w:val="center"/>
            <w:hideMark/>
          </w:tcPr>
          <w:p w14:paraId="07CC115A" w14:textId="77777777" w:rsidR="000A4952" w:rsidRPr="00A77152" w:rsidRDefault="000A4952" w:rsidP="000A4952">
            <w:pPr>
              <w:jc w:val="center"/>
              <w:rPr>
                <w:color w:val="000000"/>
                <w:sz w:val="20"/>
                <w:szCs w:val="20"/>
              </w:rPr>
            </w:pPr>
            <w:r w:rsidRPr="29F91D40">
              <w:rPr>
                <w:color w:val="000000" w:themeColor="text1"/>
                <w:sz w:val="20"/>
                <w:szCs w:val="20"/>
              </w:rPr>
              <w:t>84852153</w:t>
            </w:r>
          </w:p>
        </w:tc>
        <w:tc>
          <w:tcPr>
            <w:tcW w:w="1440" w:type="dxa"/>
            <w:tcBorders>
              <w:top w:val="nil"/>
              <w:left w:val="nil"/>
              <w:bottom w:val="single" w:sz="8" w:space="0" w:color="auto"/>
              <w:right w:val="single" w:sz="8" w:space="0" w:color="auto"/>
            </w:tcBorders>
            <w:shd w:val="clear" w:color="auto" w:fill="auto"/>
            <w:vAlign w:val="center"/>
            <w:hideMark/>
          </w:tcPr>
          <w:p w14:paraId="3AC261EE" w14:textId="77777777" w:rsidR="000A4952" w:rsidRPr="00A77152" w:rsidRDefault="000A4952" w:rsidP="000A4952">
            <w:pPr>
              <w:jc w:val="center"/>
              <w:rPr>
                <w:color w:val="000000"/>
                <w:sz w:val="20"/>
                <w:szCs w:val="20"/>
              </w:rPr>
            </w:pPr>
            <w:r w:rsidRPr="29F91D40">
              <w:rPr>
                <w:color w:val="000000" w:themeColor="text1"/>
                <w:sz w:val="20"/>
                <w:szCs w:val="20"/>
              </w:rPr>
              <w:t>28</w:t>
            </w:r>
          </w:p>
        </w:tc>
        <w:tc>
          <w:tcPr>
            <w:tcW w:w="1350" w:type="dxa"/>
            <w:tcBorders>
              <w:top w:val="nil"/>
              <w:left w:val="nil"/>
              <w:bottom w:val="single" w:sz="8" w:space="0" w:color="auto"/>
              <w:right w:val="single" w:sz="8" w:space="0" w:color="auto"/>
            </w:tcBorders>
            <w:shd w:val="clear" w:color="auto" w:fill="auto"/>
            <w:vAlign w:val="center"/>
            <w:hideMark/>
          </w:tcPr>
          <w:p w14:paraId="4E33BA72" w14:textId="77777777" w:rsidR="000A4952" w:rsidRPr="00A77152" w:rsidRDefault="000A4952" w:rsidP="000A4952">
            <w:pPr>
              <w:jc w:val="center"/>
              <w:rPr>
                <w:color w:val="000000"/>
                <w:sz w:val="20"/>
                <w:szCs w:val="20"/>
              </w:rPr>
            </w:pPr>
            <w:r w:rsidRPr="00A77152">
              <w:rPr>
                <w:color w:val="000000"/>
                <w:sz w:val="20"/>
                <w:szCs w:val="20"/>
              </w:rPr>
              <w:t>6.6</w:t>
            </w:r>
          </w:p>
        </w:tc>
        <w:tc>
          <w:tcPr>
            <w:tcW w:w="1350" w:type="dxa"/>
            <w:tcBorders>
              <w:top w:val="nil"/>
              <w:left w:val="nil"/>
              <w:bottom w:val="single" w:sz="8" w:space="0" w:color="auto"/>
              <w:right w:val="single" w:sz="8" w:space="0" w:color="auto"/>
            </w:tcBorders>
            <w:shd w:val="clear" w:color="auto" w:fill="auto"/>
            <w:vAlign w:val="center"/>
            <w:hideMark/>
          </w:tcPr>
          <w:p w14:paraId="31847471" w14:textId="77777777" w:rsidR="000A4952" w:rsidRPr="00A77152" w:rsidRDefault="000A4952" w:rsidP="000A4952">
            <w:pPr>
              <w:jc w:val="center"/>
              <w:rPr>
                <w:color w:val="000000"/>
                <w:sz w:val="20"/>
                <w:szCs w:val="20"/>
              </w:rPr>
            </w:pPr>
            <w:r w:rsidRPr="29F91D40">
              <w:rPr>
                <w:color w:val="000000" w:themeColor="text1"/>
                <w:sz w:val="20"/>
                <w:szCs w:val="20"/>
              </w:rPr>
              <w:t>7</w:t>
            </w:r>
          </w:p>
        </w:tc>
        <w:tc>
          <w:tcPr>
            <w:tcW w:w="1350" w:type="dxa"/>
            <w:tcBorders>
              <w:top w:val="nil"/>
              <w:left w:val="nil"/>
              <w:bottom w:val="single" w:sz="8" w:space="0" w:color="auto"/>
              <w:right w:val="single" w:sz="4" w:space="0" w:color="auto"/>
            </w:tcBorders>
            <w:shd w:val="clear" w:color="auto" w:fill="auto"/>
            <w:vAlign w:val="center"/>
            <w:hideMark/>
          </w:tcPr>
          <w:p w14:paraId="4173E266" w14:textId="77777777" w:rsidR="000A4952" w:rsidRPr="00A77152" w:rsidRDefault="000A4952" w:rsidP="000A4952">
            <w:pPr>
              <w:jc w:val="center"/>
              <w:rPr>
                <w:color w:val="000000"/>
                <w:sz w:val="20"/>
                <w:szCs w:val="20"/>
              </w:rPr>
            </w:pPr>
            <w:r w:rsidRPr="00A77152">
              <w:rPr>
                <w:color w:val="000000"/>
                <w:sz w:val="20"/>
                <w:szCs w:val="20"/>
              </w:rPr>
              <w:t>1.7</w:t>
            </w:r>
          </w:p>
        </w:tc>
      </w:tr>
      <w:tr w:rsidR="000A4952" w:rsidRPr="00A77152" w14:paraId="0FBBEC6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357F733" w14:textId="3A262590" w:rsidR="000A4952" w:rsidRPr="00A77152" w:rsidRDefault="000A4952" w:rsidP="000A4952">
            <w:pPr>
              <w:rPr>
                <w:b/>
                <w:bCs/>
                <w:color w:val="000000"/>
                <w:sz w:val="20"/>
                <w:szCs w:val="20"/>
                <w:vertAlign w:val="superscript"/>
              </w:rPr>
            </w:pPr>
            <w:r w:rsidRPr="29F91D40">
              <w:rPr>
                <w:b/>
                <w:bCs/>
                <w:color w:val="000000" w:themeColor="text1"/>
                <w:sz w:val="20"/>
                <w:szCs w:val="20"/>
              </w:rPr>
              <w:t xml:space="preserve">Oxygen, </w:t>
            </w:r>
            <w:r w:rsidRPr="000E77C1">
              <w:rPr>
                <w:b/>
                <w:bCs/>
                <w:color w:val="000000" w:themeColor="text1"/>
                <w:sz w:val="20"/>
                <w:szCs w:val="20"/>
              </w:rPr>
              <w:t>Dissolved</w:t>
            </w:r>
            <w:r w:rsidR="001A4A3D">
              <w:rPr>
                <w:b/>
                <w:bCs/>
                <w:color w:val="000000" w:themeColor="text1"/>
                <w:sz w:val="20"/>
                <w:szCs w:val="20"/>
                <w:vertAlign w:val="superscript"/>
              </w:rPr>
              <w:t>k</w:t>
            </w:r>
          </w:p>
        </w:tc>
        <w:tc>
          <w:tcPr>
            <w:tcW w:w="1350" w:type="dxa"/>
            <w:tcBorders>
              <w:top w:val="nil"/>
              <w:left w:val="nil"/>
              <w:bottom w:val="single" w:sz="8" w:space="0" w:color="auto"/>
              <w:right w:val="single" w:sz="8" w:space="0" w:color="auto"/>
            </w:tcBorders>
            <w:shd w:val="clear" w:color="auto" w:fill="auto"/>
            <w:noWrap/>
            <w:vAlign w:val="center"/>
            <w:hideMark/>
          </w:tcPr>
          <w:p w14:paraId="50B31FAA" w14:textId="77777777" w:rsidR="000A4952" w:rsidRPr="00A77152" w:rsidRDefault="000A4952" w:rsidP="000A4952">
            <w:pPr>
              <w:jc w:val="center"/>
              <w:rPr>
                <w:color w:val="000000"/>
                <w:sz w:val="20"/>
                <w:szCs w:val="20"/>
              </w:rPr>
            </w:pPr>
            <w:r w:rsidRPr="29F91D40">
              <w:rPr>
                <w:color w:val="000000" w:themeColor="text1"/>
                <w:sz w:val="20"/>
                <w:szCs w:val="20"/>
              </w:rPr>
              <w:t>7782447</w:t>
            </w:r>
          </w:p>
        </w:tc>
        <w:tc>
          <w:tcPr>
            <w:tcW w:w="1440" w:type="dxa"/>
            <w:tcBorders>
              <w:top w:val="nil"/>
              <w:left w:val="nil"/>
              <w:bottom w:val="single" w:sz="8" w:space="0" w:color="auto"/>
              <w:right w:val="single" w:sz="8" w:space="0" w:color="auto"/>
            </w:tcBorders>
            <w:shd w:val="clear" w:color="auto" w:fill="auto"/>
            <w:vAlign w:val="center"/>
          </w:tcPr>
          <w:p w14:paraId="02D2A92F"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66B11D2E"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8" w:space="0" w:color="auto"/>
            </w:tcBorders>
            <w:shd w:val="clear" w:color="auto" w:fill="auto"/>
            <w:vAlign w:val="center"/>
          </w:tcPr>
          <w:p w14:paraId="33B954E4" w14:textId="77777777" w:rsidR="000A4952" w:rsidRPr="00A77152" w:rsidRDefault="000A4952" w:rsidP="000A4952">
            <w:pPr>
              <w:jc w:val="center"/>
              <w:rPr>
                <w:color w:val="000000"/>
                <w:sz w:val="20"/>
                <w:szCs w:val="20"/>
              </w:rPr>
            </w:pPr>
          </w:p>
        </w:tc>
        <w:tc>
          <w:tcPr>
            <w:tcW w:w="1350" w:type="dxa"/>
            <w:tcBorders>
              <w:top w:val="nil"/>
              <w:left w:val="nil"/>
              <w:bottom w:val="single" w:sz="8" w:space="0" w:color="auto"/>
              <w:right w:val="single" w:sz="4" w:space="0" w:color="auto"/>
            </w:tcBorders>
            <w:shd w:val="clear" w:color="auto" w:fill="auto"/>
            <w:vAlign w:val="center"/>
          </w:tcPr>
          <w:p w14:paraId="67FA7DE0" w14:textId="77777777" w:rsidR="000A4952" w:rsidRPr="00A77152" w:rsidRDefault="000A4952" w:rsidP="000A4952">
            <w:pPr>
              <w:jc w:val="center"/>
              <w:rPr>
                <w:color w:val="000000"/>
                <w:sz w:val="20"/>
                <w:szCs w:val="20"/>
              </w:rPr>
            </w:pPr>
          </w:p>
        </w:tc>
      </w:tr>
      <w:tr w:rsidR="000A4952" w:rsidRPr="00A77152" w14:paraId="3A1CBD1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76989E2"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Parathion</w:t>
            </w:r>
          </w:p>
        </w:tc>
        <w:tc>
          <w:tcPr>
            <w:tcW w:w="1350" w:type="dxa"/>
            <w:tcBorders>
              <w:top w:val="nil"/>
              <w:left w:val="nil"/>
              <w:bottom w:val="single" w:sz="8" w:space="0" w:color="auto"/>
              <w:right w:val="single" w:sz="8" w:space="0" w:color="auto"/>
            </w:tcBorders>
            <w:shd w:val="clear" w:color="auto" w:fill="auto"/>
            <w:noWrap/>
            <w:vAlign w:val="center"/>
            <w:hideMark/>
          </w:tcPr>
          <w:p w14:paraId="66DB61BD" w14:textId="77777777" w:rsidR="000A4952" w:rsidRPr="00A77152" w:rsidRDefault="000A4952" w:rsidP="000A4952">
            <w:pPr>
              <w:jc w:val="center"/>
              <w:rPr>
                <w:color w:val="000000"/>
                <w:sz w:val="20"/>
                <w:szCs w:val="20"/>
              </w:rPr>
            </w:pPr>
            <w:r w:rsidRPr="29F91D40">
              <w:rPr>
                <w:color w:val="000000" w:themeColor="text1"/>
                <w:sz w:val="20"/>
                <w:szCs w:val="20"/>
              </w:rPr>
              <w:t>56382</w:t>
            </w:r>
          </w:p>
        </w:tc>
        <w:tc>
          <w:tcPr>
            <w:tcW w:w="1440" w:type="dxa"/>
            <w:tcBorders>
              <w:top w:val="nil"/>
              <w:left w:val="nil"/>
              <w:bottom w:val="single" w:sz="8" w:space="0" w:color="auto"/>
              <w:right w:val="single" w:sz="8" w:space="0" w:color="auto"/>
            </w:tcBorders>
            <w:shd w:val="clear" w:color="auto" w:fill="auto"/>
            <w:vAlign w:val="center"/>
            <w:hideMark/>
          </w:tcPr>
          <w:p w14:paraId="09418A2C" w14:textId="77777777" w:rsidR="000A4952" w:rsidRPr="00A77152" w:rsidRDefault="000A4952" w:rsidP="000A4952">
            <w:pPr>
              <w:jc w:val="center"/>
              <w:rPr>
                <w:color w:val="000000"/>
                <w:sz w:val="20"/>
                <w:szCs w:val="20"/>
              </w:rPr>
            </w:pPr>
            <w:r w:rsidRPr="00A77152">
              <w:rPr>
                <w:color w:val="000000"/>
                <w:sz w:val="20"/>
                <w:szCs w:val="20"/>
              </w:rPr>
              <w:t>0.065</w:t>
            </w:r>
          </w:p>
        </w:tc>
        <w:tc>
          <w:tcPr>
            <w:tcW w:w="1350" w:type="dxa"/>
            <w:tcBorders>
              <w:top w:val="nil"/>
              <w:left w:val="nil"/>
              <w:bottom w:val="single" w:sz="8" w:space="0" w:color="auto"/>
              <w:right w:val="single" w:sz="8" w:space="0" w:color="auto"/>
            </w:tcBorders>
            <w:shd w:val="clear" w:color="auto" w:fill="auto"/>
            <w:vAlign w:val="center"/>
            <w:hideMark/>
          </w:tcPr>
          <w:p w14:paraId="325E6CC9" w14:textId="77777777" w:rsidR="000A4952" w:rsidRPr="00A77152" w:rsidRDefault="000A4952" w:rsidP="000A4952">
            <w:pPr>
              <w:jc w:val="center"/>
              <w:rPr>
                <w:color w:val="000000"/>
                <w:sz w:val="20"/>
                <w:szCs w:val="20"/>
              </w:rPr>
            </w:pPr>
            <w:r w:rsidRPr="00A77152">
              <w:rPr>
                <w:color w:val="000000"/>
                <w:sz w:val="20"/>
                <w:szCs w:val="20"/>
              </w:rPr>
              <w:t>0.013</w:t>
            </w:r>
          </w:p>
        </w:tc>
        <w:tc>
          <w:tcPr>
            <w:tcW w:w="1350" w:type="dxa"/>
            <w:tcBorders>
              <w:top w:val="nil"/>
              <w:left w:val="nil"/>
              <w:bottom w:val="single" w:sz="8" w:space="0" w:color="auto"/>
              <w:right w:val="single" w:sz="8" w:space="0" w:color="auto"/>
            </w:tcBorders>
            <w:shd w:val="clear" w:color="auto" w:fill="auto"/>
            <w:vAlign w:val="center"/>
            <w:hideMark/>
          </w:tcPr>
          <w:p w14:paraId="6B803AB3"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3158E382"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2527E88D"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B8E93B6"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Pentachlorophenol</w:t>
            </w:r>
          </w:p>
        </w:tc>
        <w:tc>
          <w:tcPr>
            <w:tcW w:w="1350" w:type="dxa"/>
            <w:tcBorders>
              <w:top w:val="nil"/>
              <w:left w:val="nil"/>
              <w:bottom w:val="single" w:sz="8" w:space="0" w:color="auto"/>
              <w:right w:val="single" w:sz="8" w:space="0" w:color="auto"/>
            </w:tcBorders>
            <w:shd w:val="clear" w:color="auto" w:fill="auto"/>
            <w:noWrap/>
            <w:vAlign w:val="center"/>
            <w:hideMark/>
          </w:tcPr>
          <w:p w14:paraId="27C59917" w14:textId="77777777" w:rsidR="000A4952" w:rsidRPr="00A77152" w:rsidRDefault="000A4952" w:rsidP="000A4952">
            <w:pPr>
              <w:jc w:val="center"/>
              <w:rPr>
                <w:color w:val="000000"/>
                <w:sz w:val="20"/>
                <w:szCs w:val="20"/>
              </w:rPr>
            </w:pPr>
            <w:r w:rsidRPr="29F91D40">
              <w:rPr>
                <w:color w:val="000000" w:themeColor="text1"/>
                <w:sz w:val="20"/>
                <w:szCs w:val="20"/>
              </w:rPr>
              <w:t>87865</w:t>
            </w:r>
          </w:p>
        </w:tc>
        <w:tc>
          <w:tcPr>
            <w:tcW w:w="1440" w:type="dxa"/>
            <w:tcBorders>
              <w:top w:val="nil"/>
              <w:left w:val="nil"/>
              <w:bottom w:val="single" w:sz="8" w:space="0" w:color="auto"/>
              <w:right w:val="single" w:sz="8" w:space="0" w:color="auto"/>
            </w:tcBorders>
            <w:shd w:val="clear" w:color="auto" w:fill="auto"/>
            <w:vAlign w:val="center"/>
            <w:hideMark/>
          </w:tcPr>
          <w:p w14:paraId="628ED774" w14:textId="7F9FA7AA" w:rsidR="000A4952" w:rsidRPr="00A77152" w:rsidRDefault="000A4952" w:rsidP="000A4952">
            <w:pPr>
              <w:jc w:val="center"/>
              <w:rPr>
                <w:color w:val="000000"/>
                <w:sz w:val="20"/>
                <w:szCs w:val="20"/>
                <w:vertAlign w:val="superscript"/>
              </w:rPr>
            </w:pPr>
            <w:r w:rsidRPr="00306A67">
              <w:rPr>
                <w:color w:val="000000"/>
                <w:sz w:val="20"/>
                <w:szCs w:val="20"/>
              </w:rPr>
              <w:t>19</w:t>
            </w:r>
            <w:r w:rsidR="001A4A3D">
              <w:rPr>
                <w:color w:val="000000"/>
                <w:sz w:val="20"/>
                <w:szCs w:val="20"/>
                <w:vertAlign w:val="superscript"/>
              </w:rPr>
              <w:t>l</w:t>
            </w:r>
          </w:p>
        </w:tc>
        <w:tc>
          <w:tcPr>
            <w:tcW w:w="1350" w:type="dxa"/>
            <w:tcBorders>
              <w:top w:val="nil"/>
              <w:left w:val="nil"/>
              <w:bottom w:val="single" w:sz="8" w:space="0" w:color="auto"/>
              <w:right w:val="single" w:sz="8" w:space="0" w:color="auto"/>
            </w:tcBorders>
            <w:shd w:val="clear" w:color="auto" w:fill="auto"/>
            <w:vAlign w:val="center"/>
            <w:hideMark/>
          </w:tcPr>
          <w:p w14:paraId="1CEC5DA7" w14:textId="5800978C" w:rsidR="000A4952" w:rsidRPr="00A77152" w:rsidRDefault="000A4952" w:rsidP="000A4952">
            <w:pPr>
              <w:jc w:val="center"/>
              <w:rPr>
                <w:color w:val="000000"/>
                <w:sz w:val="20"/>
                <w:szCs w:val="20"/>
                <w:vertAlign w:val="superscript"/>
              </w:rPr>
            </w:pPr>
            <w:r w:rsidRPr="00306A67">
              <w:rPr>
                <w:color w:val="000000"/>
                <w:sz w:val="20"/>
                <w:szCs w:val="20"/>
              </w:rPr>
              <w:t>15</w:t>
            </w:r>
            <w:r w:rsidR="001A4A3D">
              <w:rPr>
                <w:color w:val="000000"/>
                <w:sz w:val="20"/>
                <w:szCs w:val="20"/>
                <w:vertAlign w:val="superscript"/>
              </w:rPr>
              <w:t>l</w:t>
            </w:r>
          </w:p>
        </w:tc>
        <w:tc>
          <w:tcPr>
            <w:tcW w:w="1350" w:type="dxa"/>
            <w:tcBorders>
              <w:top w:val="nil"/>
              <w:left w:val="nil"/>
              <w:bottom w:val="single" w:sz="8" w:space="0" w:color="auto"/>
              <w:right w:val="single" w:sz="8" w:space="0" w:color="auto"/>
            </w:tcBorders>
            <w:shd w:val="clear" w:color="auto" w:fill="auto"/>
            <w:vAlign w:val="center"/>
            <w:hideMark/>
          </w:tcPr>
          <w:p w14:paraId="32D18159" w14:textId="77777777" w:rsidR="000A4952" w:rsidRPr="00A77152" w:rsidRDefault="000A4952" w:rsidP="000A4952">
            <w:pPr>
              <w:jc w:val="center"/>
              <w:rPr>
                <w:color w:val="000000"/>
                <w:sz w:val="20"/>
                <w:szCs w:val="20"/>
              </w:rPr>
            </w:pPr>
            <w:r w:rsidRPr="29F91D40">
              <w:rPr>
                <w:color w:val="000000" w:themeColor="text1"/>
                <w:sz w:val="20"/>
                <w:szCs w:val="20"/>
              </w:rPr>
              <w:t>13</w:t>
            </w:r>
          </w:p>
        </w:tc>
        <w:tc>
          <w:tcPr>
            <w:tcW w:w="1350" w:type="dxa"/>
            <w:tcBorders>
              <w:top w:val="nil"/>
              <w:left w:val="nil"/>
              <w:bottom w:val="single" w:sz="8" w:space="0" w:color="auto"/>
              <w:right w:val="single" w:sz="4" w:space="0" w:color="auto"/>
            </w:tcBorders>
            <w:shd w:val="clear" w:color="auto" w:fill="auto"/>
            <w:vAlign w:val="center"/>
            <w:hideMark/>
          </w:tcPr>
          <w:p w14:paraId="2A5BF738" w14:textId="77777777" w:rsidR="000A4952" w:rsidRPr="00A77152" w:rsidRDefault="000A4952" w:rsidP="000A4952">
            <w:pPr>
              <w:jc w:val="center"/>
              <w:rPr>
                <w:color w:val="000000"/>
                <w:sz w:val="20"/>
                <w:szCs w:val="20"/>
              </w:rPr>
            </w:pPr>
            <w:r w:rsidRPr="00A77152">
              <w:rPr>
                <w:color w:val="000000"/>
                <w:sz w:val="20"/>
                <w:szCs w:val="20"/>
              </w:rPr>
              <w:t>7.9</w:t>
            </w:r>
          </w:p>
        </w:tc>
      </w:tr>
      <w:tr w:rsidR="000A4952" w:rsidRPr="00A77152" w14:paraId="43052A55"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07112E76" w14:textId="2DAD0E43" w:rsidR="000A4952" w:rsidRPr="00A77152" w:rsidRDefault="000A4952" w:rsidP="000A4952">
            <w:pPr>
              <w:rPr>
                <w:b/>
                <w:bCs/>
                <w:color w:val="000000"/>
                <w:sz w:val="20"/>
                <w:szCs w:val="20"/>
                <w:vertAlign w:val="superscript"/>
              </w:rPr>
            </w:pPr>
            <w:r w:rsidRPr="00A77152">
              <w:rPr>
                <w:b/>
                <w:bCs/>
                <w:color w:val="000000"/>
                <w:sz w:val="20"/>
                <w:szCs w:val="20"/>
              </w:rPr>
              <w:t>pH</w:t>
            </w:r>
            <w:r w:rsidR="001A4A3D">
              <w:rPr>
                <w:b/>
                <w:bCs/>
                <w:color w:val="000000"/>
                <w:sz w:val="20"/>
                <w:szCs w:val="20"/>
                <w:vertAlign w:val="superscript"/>
              </w:rPr>
              <w:t>m</w:t>
            </w:r>
          </w:p>
        </w:tc>
        <w:tc>
          <w:tcPr>
            <w:tcW w:w="1350" w:type="dxa"/>
            <w:tcBorders>
              <w:top w:val="nil"/>
              <w:left w:val="nil"/>
              <w:bottom w:val="single" w:sz="8" w:space="0" w:color="auto"/>
              <w:right w:val="single" w:sz="8" w:space="0" w:color="auto"/>
            </w:tcBorders>
            <w:shd w:val="clear" w:color="auto" w:fill="auto"/>
            <w:noWrap/>
            <w:vAlign w:val="center"/>
            <w:hideMark/>
          </w:tcPr>
          <w:p w14:paraId="3930120D" w14:textId="77777777" w:rsidR="000A4952" w:rsidRPr="00A77152" w:rsidRDefault="000A4952" w:rsidP="000A4952">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04314482"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711DE326" w14:textId="77777777" w:rsidR="000A4952" w:rsidRPr="00A77152" w:rsidRDefault="000A4952" w:rsidP="000A4952">
            <w:pPr>
              <w:jc w:val="center"/>
              <w:rPr>
                <w:color w:val="000000"/>
                <w:sz w:val="20"/>
                <w:szCs w:val="20"/>
              </w:rPr>
            </w:pPr>
            <w:r w:rsidRPr="29F91D40">
              <w:rPr>
                <w:color w:val="000000" w:themeColor="text1"/>
                <w:sz w:val="20"/>
                <w:szCs w:val="20"/>
              </w:rPr>
              <w:t>6.5 – 9</w:t>
            </w:r>
          </w:p>
        </w:tc>
        <w:tc>
          <w:tcPr>
            <w:tcW w:w="1350" w:type="dxa"/>
            <w:tcBorders>
              <w:top w:val="nil"/>
              <w:left w:val="nil"/>
              <w:bottom w:val="single" w:sz="8" w:space="0" w:color="auto"/>
              <w:right w:val="single" w:sz="8" w:space="0" w:color="auto"/>
            </w:tcBorders>
            <w:shd w:val="clear" w:color="auto" w:fill="auto"/>
            <w:vAlign w:val="center"/>
            <w:hideMark/>
          </w:tcPr>
          <w:p w14:paraId="22A0244A"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749CEB8B" w14:textId="77777777" w:rsidR="000A4952" w:rsidRPr="00A77152" w:rsidRDefault="000A4952" w:rsidP="000A4952">
            <w:pPr>
              <w:jc w:val="center"/>
              <w:rPr>
                <w:color w:val="000000"/>
                <w:sz w:val="20"/>
                <w:szCs w:val="20"/>
              </w:rPr>
            </w:pPr>
            <w:r w:rsidRPr="29F91D40">
              <w:rPr>
                <w:color w:val="000000" w:themeColor="text1"/>
                <w:sz w:val="20"/>
                <w:szCs w:val="20"/>
              </w:rPr>
              <w:t>6.5 – 8.5</w:t>
            </w:r>
          </w:p>
        </w:tc>
      </w:tr>
      <w:tr w:rsidR="000A4952" w:rsidRPr="00A77152" w14:paraId="6900373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835DC04" w14:textId="77777777" w:rsidR="000A4952" w:rsidRPr="00A77152" w:rsidRDefault="000A4952" w:rsidP="000A4952">
            <w:pPr>
              <w:rPr>
                <w:b/>
                <w:bCs/>
                <w:color w:val="000000"/>
                <w:sz w:val="20"/>
                <w:szCs w:val="20"/>
                <w:vertAlign w:val="superscript"/>
              </w:rPr>
            </w:pPr>
            <w:r w:rsidRPr="00A77152">
              <w:rPr>
                <w:b/>
                <w:bCs/>
                <w:color w:val="000000"/>
                <w:sz w:val="20"/>
                <w:szCs w:val="20"/>
              </w:rPr>
              <w:t>Selenium</w:t>
            </w:r>
          </w:p>
        </w:tc>
        <w:tc>
          <w:tcPr>
            <w:tcW w:w="1350" w:type="dxa"/>
            <w:tcBorders>
              <w:top w:val="nil"/>
              <w:left w:val="nil"/>
              <w:bottom w:val="single" w:sz="8" w:space="0" w:color="auto"/>
              <w:right w:val="single" w:sz="8" w:space="0" w:color="auto"/>
            </w:tcBorders>
            <w:shd w:val="clear" w:color="auto" w:fill="auto"/>
            <w:noWrap/>
            <w:vAlign w:val="center"/>
            <w:hideMark/>
          </w:tcPr>
          <w:p w14:paraId="054656D4" w14:textId="77777777" w:rsidR="000A4952" w:rsidRPr="00A77152" w:rsidRDefault="000A4952" w:rsidP="000A4952">
            <w:pPr>
              <w:jc w:val="center"/>
              <w:rPr>
                <w:color w:val="000000"/>
                <w:sz w:val="20"/>
                <w:szCs w:val="20"/>
              </w:rPr>
            </w:pPr>
            <w:r w:rsidRPr="29F91D40">
              <w:rPr>
                <w:color w:val="000000" w:themeColor="text1"/>
                <w:sz w:val="20"/>
                <w:szCs w:val="20"/>
              </w:rPr>
              <w:t>7782492</w:t>
            </w:r>
          </w:p>
        </w:tc>
        <w:tc>
          <w:tcPr>
            <w:tcW w:w="2790" w:type="dxa"/>
            <w:gridSpan w:val="2"/>
            <w:tcBorders>
              <w:top w:val="nil"/>
              <w:left w:val="nil"/>
              <w:bottom w:val="single" w:sz="8" w:space="0" w:color="auto"/>
              <w:right w:val="single" w:sz="8" w:space="0" w:color="auto"/>
            </w:tcBorders>
            <w:shd w:val="clear" w:color="auto" w:fill="auto"/>
            <w:vAlign w:val="center"/>
          </w:tcPr>
          <w:p w14:paraId="767DC087" w14:textId="77777777" w:rsidR="000A4952" w:rsidRPr="00A77152" w:rsidRDefault="000A4952" w:rsidP="000A4952">
            <w:pPr>
              <w:jc w:val="center"/>
              <w:rPr>
                <w:color w:val="000000"/>
                <w:sz w:val="20"/>
                <w:szCs w:val="20"/>
              </w:rPr>
            </w:pPr>
            <w:r w:rsidRPr="29F91D40">
              <w:rPr>
                <w:color w:val="000000" w:themeColor="text1"/>
                <w:sz w:val="20"/>
                <w:szCs w:val="20"/>
              </w:rPr>
              <w:t>See Table 3</w:t>
            </w:r>
          </w:p>
        </w:tc>
        <w:tc>
          <w:tcPr>
            <w:tcW w:w="1350" w:type="dxa"/>
            <w:tcBorders>
              <w:top w:val="nil"/>
              <w:left w:val="nil"/>
              <w:bottom w:val="single" w:sz="8" w:space="0" w:color="auto"/>
              <w:right w:val="single" w:sz="8" w:space="0" w:color="auto"/>
            </w:tcBorders>
            <w:shd w:val="clear" w:color="auto" w:fill="auto"/>
            <w:vAlign w:val="center"/>
            <w:hideMark/>
          </w:tcPr>
          <w:p w14:paraId="5150001D"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290</w:t>
            </w:r>
          </w:p>
        </w:tc>
        <w:tc>
          <w:tcPr>
            <w:tcW w:w="1350" w:type="dxa"/>
            <w:tcBorders>
              <w:top w:val="nil"/>
              <w:left w:val="nil"/>
              <w:bottom w:val="single" w:sz="8" w:space="0" w:color="auto"/>
              <w:right w:val="single" w:sz="4" w:space="0" w:color="auto"/>
            </w:tcBorders>
            <w:shd w:val="clear" w:color="auto" w:fill="auto"/>
            <w:vAlign w:val="center"/>
            <w:hideMark/>
          </w:tcPr>
          <w:p w14:paraId="05214928" w14:textId="77777777" w:rsidR="000A4952" w:rsidRPr="00A77152" w:rsidRDefault="000A4952" w:rsidP="000A4952">
            <w:pPr>
              <w:jc w:val="center"/>
              <w:rPr>
                <w:color w:val="000000"/>
                <w:sz w:val="20"/>
                <w:szCs w:val="20"/>
                <w:vertAlign w:val="superscript"/>
              </w:rPr>
            </w:pPr>
            <w:r w:rsidRPr="29F91D40">
              <w:rPr>
                <w:color w:val="000000" w:themeColor="text1"/>
                <w:sz w:val="20"/>
                <w:szCs w:val="20"/>
              </w:rPr>
              <w:t>71</w:t>
            </w:r>
          </w:p>
        </w:tc>
      </w:tr>
      <w:tr w:rsidR="000A4952" w:rsidRPr="00A77152" w14:paraId="14C58B71"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853B903" w14:textId="6308D96F" w:rsidR="000A4952" w:rsidRPr="00A77152" w:rsidRDefault="000A4952" w:rsidP="000A4952">
            <w:pPr>
              <w:rPr>
                <w:b/>
                <w:bCs/>
                <w:color w:val="000000"/>
                <w:sz w:val="20"/>
                <w:szCs w:val="20"/>
                <w:vertAlign w:val="superscript"/>
              </w:rPr>
            </w:pPr>
            <w:r w:rsidRPr="00A77152">
              <w:rPr>
                <w:b/>
                <w:bCs/>
                <w:color w:val="000000"/>
                <w:sz w:val="20"/>
                <w:szCs w:val="20"/>
              </w:rPr>
              <w:t>Silver</w:t>
            </w:r>
            <w:r>
              <w:rPr>
                <w:b/>
                <w:bCs/>
                <w:color w:val="000000"/>
                <w:sz w:val="20"/>
                <w:szCs w:val="20"/>
                <w:vertAlign w:val="superscript"/>
              </w:rPr>
              <w:t>a,</w:t>
            </w:r>
            <w:r w:rsidR="001A4A3D">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4EED751E" w14:textId="77777777" w:rsidR="000A4952" w:rsidRPr="00A77152" w:rsidRDefault="000A4952" w:rsidP="000A4952">
            <w:pPr>
              <w:jc w:val="center"/>
              <w:rPr>
                <w:color w:val="000000"/>
                <w:sz w:val="20"/>
                <w:szCs w:val="20"/>
              </w:rPr>
            </w:pPr>
            <w:r w:rsidRPr="29F91D40">
              <w:rPr>
                <w:color w:val="000000" w:themeColor="text1"/>
                <w:sz w:val="20"/>
                <w:szCs w:val="20"/>
              </w:rPr>
              <w:t>7440224</w:t>
            </w:r>
          </w:p>
        </w:tc>
        <w:tc>
          <w:tcPr>
            <w:tcW w:w="2790" w:type="dxa"/>
            <w:gridSpan w:val="2"/>
            <w:tcBorders>
              <w:top w:val="nil"/>
              <w:left w:val="nil"/>
              <w:bottom w:val="single" w:sz="8" w:space="0" w:color="auto"/>
              <w:right w:val="single" w:sz="4" w:space="0" w:color="auto"/>
            </w:tcBorders>
            <w:shd w:val="clear" w:color="auto" w:fill="auto"/>
            <w:vAlign w:val="center"/>
          </w:tcPr>
          <w:p w14:paraId="2937865F" w14:textId="16D3C9AC" w:rsidR="000A4952" w:rsidRPr="00A77152" w:rsidRDefault="000A4952" w:rsidP="000A4952">
            <w:pPr>
              <w:jc w:val="center"/>
              <w:rPr>
                <w:color w:val="000000"/>
                <w:sz w:val="20"/>
                <w:szCs w:val="20"/>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522ABD15" w14:textId="55EC9404" w:rsidR="000A4952" w:rsidRPr="00A77152" w:rsidRDefault="000A4952" w:rsidP="000A4952">
            <w:pPr>
              <w:jc w:val="center"/>
              <w:rPr>
                <w:color w:val="000000"/>
                <w:sz w:val="20"/>
                <w:szCs w:val="20"/>
              </w:rPr>
            </w:pPr>
            <w:r>
              <w:rPr>
                <w:color w:val="000000"/>
                <w:sz w:val="20"/>
                <w:szCs w:val="20"/>
              </w:rPr>
              <w:t>1.9</w:t>
            </w:r>
          </w:p>
        </w:tc>
        <w:tc>
          <w:tcPr>
            <w:tcW w:w="1350" w:type="dxa"/>
            <w:tcBorders>
              <w:top w:val="nil"/>
              <w:left w:val="nil"/>
              <w:bottom w:val="single" w:sz="8" w:space="0" w:color="auto"/>
              <w:right w:val="single" w:sz="4" w:space="0" w:color="auto"/>
            </w:tcBorders>
            <w:shd w:val="clear" w:color="auto" w:fill="auto"/>
            <w:vAlign w:val="center"/>
          </w:tcPr>
          <w:p w14:paraId="06B2CF40" w14:textId="1281EF89"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4F24809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79832293"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Sulfide-Hydrogen Sulfide</w:t>
            </w:r>
          </w:p>
        </w:tc>
        <w:tc>
          <w:tcPr>
            <w:tcW w:w="1350" w:type="dxa"/>
            <w:tcBorders>
              <w:top w:val="nil"/>
              <w:left w:val="nil"/>
              <w:bottom w:val="single" w:sz="8" w:space="0" w:color="auto"/>
              <w:right w:val="single" w:sz="8" w:space="0" w:color="auto"/>
            </w:tcBorders>
            <w:shd w:val="clear" w:color="auto" w:fill="auto"/>
            <w:noWrap/>
            <w:vAlign w:val="center"/>
            <w:hideMark/>
          </w:tcPr>
          <w:p w14:paraId="36D247E8" w14:textId="77777777" w:rsidR="000A4952" w:rsidRPr="00A77152" w:rsidRDefault="000A4952" w:rsidP="000A4952">
            <w:pPr>
              <w:jc w:val="center"/>
              <w:rPr>
                <w:color w:val="000000"/>
                <w:sz w:val="20"/>
                <w:szCs w:val="20"/>
              </w:rPr>
            </w:pPr>
            <w:r w:rsidRPr="29F91D40">
              <w:rPr>
                <w:color w:val="000000" w:themeColor="text1"/>
                <w:sz w:val="20"/>
                <w:szCs w:val="20"/>
              </w:rPr>
              <w:t>7783064</w:t>
            </w:r>
          </w:p>
        </w:tc>
        <w:tc>
          <w:tcPr>
            <w:tcW w:w="1440" w:type="dxa"/>
            <w:tcBorders>
              <w:top w:val="nil"/>
              <w:left w:val="nil"/>
              <w:bottom w:val="single" w:sz="8" w:space="0" w:color="auto"/>
              <w:right w:val="single" w:sz="8" w:space="0" w:color="auto"/>
            </w:tcBorders>
            <w:shd w:val="clear" w:color="auto" w:fill="auto"/>
            <w:vAlign w:val="center"/>
            <w:hideMark/>
          </w:tcPr>
          <w:p w14:paraId="3C1D5557"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C5FBE13" w14:textId="77777777" w:rsidR="000A4952" w:rsidRPr="00A77152" w:rsidRDefault="000A4952" w:rsidP="000A4952">
            <w:pPr>
              <w:jc w:val="center"/>
              <w:rPr>
                <w:color w:val="000000"/>
                <w:sz w:val="20"/>
                <w:szCs w:val="20"/>
              </w:rPr>
            </w:pPr>
            <w:r w:rsidRPr="29F91D40">
              <w:rPr>
                <w:color w:val="000000" w:themeColor="text1"/>
                <w:sz w:val="20"/>
                <w:szCs w:val="20"/>
              </w:rPr>
              <w:t>2</w:t>
            </w:r>
          </w:p>
        </w:tc>
        <w:tc>
          <w:tcPr>
            <w:tcW w:w="1350" w:type="dxa"/>
            <w:tcBorders>
              <w:top w:val="nil"/>
              <w:left w:val="nil"/>
              <w:bottom w:val="single" w:sz="8" w:space="0" w:color="auto"/>
              <w:right w:val="single" w:sz="8" w:space="0" w:color="auto"/>
            </w:tcBorders>
            <w:shd w:val="clear" w:color="auto" w:fill="auto"/>
            <w:vAlign w:val="center"/>
            <w:hideMark/>
          </w:tcPr>
          <w:p w14:paraId="100BC615" w14:textId="77777777" w:rsidR="000A4952" w:rsidRPr="00A77152"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2EBACBAD" w14:textId="77777777" w:rsidR="000A4952" w:rsidRPr="00A77152" w:rsidRDefault="000A4952" w:rsidP="000A4952">
            <w:pPr>
              <w:jc w:val="center"/>
              <w:rPr>
                <w:color w:val="000000"/>
                <w:sz w:val="20"/>
                <w:szCs w:val="20"/>
              </w:rPr>
            </w:pPr>
            <w:r w:rsidRPr="29F91D40">
              <w:rPr>
                <w:color w:val="000000" w:themeColor="text1"/>
                <w:sz w:val="20"/>
                <w:szCs w:val="20"/>
              </w:rPr>
              <w:t>2</w:t>
            </w:r>
          </w:p>
        </w:tc>
      </w:tr>
      <w:tr w:rsidR="000A4952" w:rsidRPr="00A77152" w14:paraId="234CEFF7"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46660B67" w14:textId="08B42EC6" w:rsidR="000A4952" w:rsidRPr="008E0893" w:rsidRDefault="000A4952" w:rsidP="000A4952">
            <w:pPr>
              <w:rPr>
                <w:b/>
                <w:bCs/>
                <w:color w:val="000000"/>
                <w:sz w:val="20"/>
                <w:szCs w:val="20"/>
                <w:vertAlign w:val="superscript"/>
              </w:rPr>
            </w:pPr>
            <w:r w:rsidRPr="29F91D40">
              <w:rPr>
                <w:b/>
                <w:bCs/>
                <w:color w:val="000000" w:themeColor="text1"/>
                <w:sz w:val="20"/>
                <w:szCs w:val="20"/>
              </w:rPr>
              <w:t>Temperature</w:t>
            </w:r>
            <w:r w:rsidR="001A4A3D">
              <w:rPr>
                <w:b/>
                <w:bCs/>
                <w:color w:val="000000" w:themeColor="text1"/>
                <w:sz w:val="20"/>
                <w:szCs w:val="20"/>
                <w:vertAlign w:val="superscript"/>
              </w:rPr>
              <w:t>n</w:t>
            </w:r>
          </w:p>
        </w:tc>
        <w:tc>
          <w:tcPr>
            <w:tcW w:w="1350" w:type="dxa"/>
            <w:tcBorders>
              <w:top w:val="nil"/>
              <w:left w:val="nil"/>
              <w:bottom w:val="single" w:sz="8" w:space="0" w:color="auto"/>
              <w:right w:val="single" w:sz="8" w:space="0" w:color="auto"/>
            </w:tcBorders>
            <w:shd w:val="clear" w:color="auto" w:fill="auto"/>
            <w:noWrap/>
            <w:vAlign w:val="center"/>
            <w:hideMark/>
          </w:tcPr>
          <w:p w14:paraId="53D0537F" w14:textId="77777777" w:rsidR="000A4952" w:rsidRPr="008E0893" w:rsidRDefault="000A4952" w:rsidP="000A4952">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7A200A3F" w14:textId="77777777" w:rsidR="000A4952" w:rsidRPr="008E0893"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3A360E4B" w14:textId="77777777" w:rsidR="000A4952" w:rsidRPr="008E0893"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8" w:space="0" w:color="auto"/>
            </w:tcBorders>
            <w:shd w:val="clear" w:color="auto" w:fill="auto"/>
            <w:vAlign w:val="center"/>
            <w:hideMark/>
          </w:tcPr>
          <w:p w14:paraId="46CF3361" w14:textId="77777777" w:rsidR="000A4952" w:rsidRPr="008E0893" w:rsidRDefault="000A4952" w:rsidP="000A4952">
            <w:pPr>
              <w:jc w:val="center"/>
              <w:rPr>
                <w:color w:val="000000"/>
                <w:sz w:val="20"/>
                <w:szCs w:val="20"/>
              </w:rPr>
            </w:pPr>
            <w:r w:rsidRPr="29F91D40">
              <w:rPr>
                <w:color w:val="000000" w:themeColor="text1"/>
                <w:sz w:val="20"/>
                <w:szCs w:val="20"/>
              </w:rPr>
              <w:t>-</w:t>
            </w:r>
          </w:p>
        </w:tc>
        <w:tc>
          <w:tcPr>
            <w:tcW w:w="1350" w:type="dxa"/>
            <w:tcBorders>
              <w:top w:val="nil"/>
              <w:left w:val="nil"/>
              <w:bottom w:val="single" w:sz="8" w:space="0" w:color="auto"/>
              <w:right w:val="single" w:sz="4" w:space="0" w:color="auto"/>
            </w:tcBorders>
            <w:shd w:val="clear" w:color="auto" w:fill="auto"/>
            <w:vAlign w:val="center"/>
            <w:hideMark/>
          </w:tcPr>
          <w:p w14:paraId="15F2EBCE" w14:textId="77777777" w:rsidR="000A4952" w:rsidRPr="00A77152" w:rsidRDefault="000A4952" w:rsidP="000A4952">
            <w:pPr>
              <w:jc w:val="center"/>
              <w:rPr>
                <w:color w:val="000000"/>
                <w:sz w:val="20"/>
                <w:szCs w:val="20"/>
              </w:rPr>
            </w:pPr>
            <w:r w:rsidRPr="29F91D40">
              <w:rPr>
                <w:color w:val="000000" w:themeColor="text1"/>
                <w:sz w:val="20"/>
                <w:szCs w:val="20"/>
              </w:rPr>
              <w:t>-</w:t>
            </w:r>
          </w:p>
        </w:tc>
      </w:tr>
      <w:tr w:rsidR="000A4952" w:rsidRPr="00A77152" w14:paraId="2E9D805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599E9E10"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Toxaphene</w:t>
            </w:r>
          </w:p>
        </w:tc>
        <w:tc>
          <w:tcPr>
            <w:tcW w:w="1350" w:type="dxa"/>
            <w:tcBorders>
              <w:top w:val="nil"/>
              <w:left w:val="nil"/>
              <w:bottom w:val="single" w:sz="8" w:space="0" w:color="auto"/>
              <w:right w:val="single" w:sz="8" w:space="0" w:color="auto"/>
            </w:tcBorders>
            <w:shd w:val="clear" w:color="auto" w:fill="auto"/>
            <w:noWrap/>
            <w:vAlign w:val="center"/>
            <w:hideMark/>
          </w:tcPr>
          <w:p w14:paraId="3522A2A8" w14:textId="77777777" w:rsidR="000A4952" w:rsidRPr="00A77152" w:rsidRDefault="000A4952" w:rsidP="000A4952">
            <w:pPr>
              <w:jc w:val="center"/>
              <w:rPr>
                <w:color w:val="000000"/>
                <w:sz w:val="20"/>
                <w:szCs w:val="20"/>
              </w:rPr>
            </w:pPr>
            <w:r w:rsidRPr="29F91D40">
              <w:rPr>
                <w:color w:val="000000" w:themeColor="text1"/>
                <w:sz w:val="20"/>
                <w:szCs w:val="20"/>
              </w:rPr>
              <w:t>8001352</w:t>
            </w:r>
          </w:p>
        </w:tc>
        <w:tc>
          <w:tcPr>
            <w:tcW w:w="1440" w:type="dxa"/>
            <w:tcBorders>
              <w:top w:val="nil"/>
              <w:left w:val="nil"/>
              <w:bottom w:val="single" w:sz="8" w:space="0" w:color="auto"/>
              <w:right w:val="single" w:sz="8" w:space="0" w:color="auto"/>
            </w:tcBorders>
            <w:shd w:val="clear" w:color="auto" w:fill="auto"/>
            <w:vAlign w:val="center"/>
            <w:hideMark/>
          </w:tcPr>
          <w:p w14:paraId="0CC6CE84" w14:textId="77777777" w:rsidR="000A4952" w:rsidRPr="00A77152" w:rsidRDefault="000A4952" w:rsidP="000A4952">
            <w:pPr>
              <w:jc w:val="center"/>
              <w:rPr>
                <w:color w:val="000000"/>
                <w:sz w:val="20"/>
                <w:szCs w:val="20"/>
              </w:rPr>
            </w:pPr>
            <w:r w:rsidRPr="00A77152">
              <w:rPr>
                <w:color w:val="000000"/>
                <w:sz w:val="20"/>
                <w:szCs w:val="20"/>
              </w:rPr>
              <w:t>0.73</w:t>
            </w:r>
          </w:p>
        </w:tc>
        <w:tc>
          <w:tcPr>
            <w:tcW w:w="1350" w:type="dxa"/>
            <w:tcBorders>
              <w:top w:val="nil"/>
              <w:left w:val="nil"/>
              <w:bottom w:val="single" w:sz="8" w:space="0" w:color="auto"/>
              <w:right w:val="single" w:sz="8" w:space="0" w:color="auto"/>
            </w:tcBorders>
            <w:shd w:val="clear" w:color="auto" w:fill="auto"/>
            <w:vAlign w:val="center"/>
            <w:hideMark/>
          </w:tcPr>
          <w:p w14:paraId="41ED5C5E" w14:textId="77777777" w:rsidR="000A4952" w:rsidRPr="00A77152" w:rsidRDefault="000A4952" w:rsidP="000A4952">
            <w:pPr>
              <w:jc w:val="center"/>
              <w:rPr>
                <w:color w:val="000000"/>
                <w:sz w:val="20"/>
                <w:szCs w:val="20"/>
              </w:rPr>
            </w:pPr>
            <w:r w:rsidRPr="00A77152">
              <w:rPr>
                <w:color w:val="000000"/>
                <w:sz w:val="20"/>
                <w:szCs w:val="20"/>
              </w:rPr>
              <w:t>0.0002</w:t>
            </w:r>
          </w:p>
        </w:tc>
        <w:tc>
          <w:tcPr>
            <w:tcW w:w="1350" w:type="dxa"/>
            <w:tcBorders>
              <w:top w:val="nil"/>
              <w:left w:val="nil"/>
              <w:bottom w:val="single" w:sz="8" w:space="0" w:color="auto"/>
              <w:right w:val="single" w:sz="8" w:space="0" w:color="auto"/>
            </w:tcBorders>
            <w:shd w:val="clear" w:color="auto" w:fill="auto"/>
            <w:vAlign w:val="center"/>
            <w:hideMark/>
          </w:tcPr>
          <w:p w14:paraId="49FD67C0" w14:textId="77777777" w:rsidR="000A4952" w:rsidRPr="00A77152" w:rsidRDefault="000A4952" w:rsidP="000A4952">
            <w:pPr>
              <w:jc w:val="center"/>
              <w:rPr>
                <w:color w:val="000000"/>
                <w:sz w:val="20"/>
                <w:szCs w:val="20"/>
              </w:rPr>
            </w:pPr>
            <w:r w:rsidRPr="00A77152">
              <w:rPr>
                <w:color w:val="000000"/>
                <w:sz w:val="20"/>
                <w:szCs w:val="20"/>
              </w:rPr>
              <w:t>0.21</w:t>
            </w:r>
          </w:p>
        </w:tc>
        <w:tc>
          <w:tcPr>
            <w:tcW w:w="1350" w:type="dxa"/>
            <w:tcBorders>
              <w:top w:val="nil"/>
              <w:left w:val="nil"/>
              <w:bottom w:val="single" w:sz="8" w:space="0" w:color="auto"/>
              <w:right w:val="single" w:sz="4" w:space="0" w:color="auto"/>
            </w:tcBorders>
            <w:shd w:val="clear" w:color="auto" w:fill="auto"/>
            <w:vAlign w:val="center"/>
            <w:hideMark/>
          </w:tcPr>
          <w:p w14:paraId="19821648" w14:textId="77777777" w:rsidR="000A4952" w:rsidRPr="00A77152" w:rsidRDefault="000A4952" w:rsidP="000A4952">
            <w:pPr>
              <w:jc w:val="center"/>
              <w:rPr>
                <w:color w:val="000000"/>
                <w:sz w:val="20"/>
                <w:szCs w:val="20"/>
              </w:rPr>
            </w:pPr>
            <w:r w:rsidRPr="00A77152">
              <w:rPr>
                <w:color w:val="000000"/>
                <w:sz w:val="20"/>
                <w:szCs w:val="20"/>
              </w:rPr>
              <w:t>0.0002</w:t>
            </w:r>
          </w:p>
        </w:tc>
      </w:tr>
      <w:tr w:rsidR="000A4952" w:rsidRPr="00A77152" w14:paraId="01DDDDDB"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6B51DF60"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Tributyltin (TBT)</w:t>
            </w:r>
          </w:p>
        </w:tc>
        <w:tc>
          <w:tcPr>
            <w:tcW w:w="1350" w:type="dxa"/>
            <w:tcBorders>
              <w:top w:val="nil"/>
              <w:left w:val="nil"/>
              <w:bottom w:val="single" w:sz="8" w:space="0" w:color="auto"/>
              <w:right w:val="single" w:sz="8" w:space="0" w:color="auto"/>
            </w:tcBorders>
            <w:shd w:val="clear" w:color="auto" w:fill="auto"/>
            <w:noWrap/>
            <w:vAlign w:val="center"/>
            <w:hideMark/>
          </w:tcPr>
          <w:p w14:paraId="3EF3482E" w14:textId="77777777" w:rsidR="000A4952" w:rsidRPr="00A77152" w:rsidRDefault="000A4952" w:rsidP="000A4952">
            <w:pPr>
              <w:jc w:val="center"/>
              <w:rPr>
                <w:color w:val="000000"/>
                <w:sz w:val="20"/>
                <w:szCs w:val="20"/>
              </w:rPr>
            </w:pPr>
            <w:r w:rsidRPr="29F91D40">
              <w:rPr>
                <w:color w:val="000000" w:themeColor="text1"/>
                <w:sz w:val="20"/>
                <w:szCs w:val="20"/>
              </w:rPr>
              <w:t> </w:t>
            </w:r>
          </w:p>
        </w:tc>
        <w:tc>
          <w:tcPr>
            <w:tcW w:w="1440" w:type="dxa"/>
            <w:tcBorders>
              <w:top w:val="nil"/>
              <w:left w:val="nil"/>
              <w:bottom w:val="single" w:sz="8" w:space="0" w:color="auto"/>
              <w:right w:val="single" w:sz="8" w:space="0" w:color="auto"/>
            </w:tcBorders>
            <w:shd w:val="clear" w:color="auto" w:fill="auto"/>
            <w:vAlign w:val="center"/>
            <w:hideMark/>
          </w:tcPr>
          <w:p w14:paraId="1624F28B" w14:textId="77777777" w:rsidR="000A4952" w:rsidRPr="00A77152" w:rsidRDefault="000A4952" w:rsidP="000A4952">
            <w:pPr>
              <w:jc w:val="center"/>
              <w:rPr>
                <w:color w:val="000000"/>
                <w:sz w:val="20"/>
                <w:szCs w:val="20"/>
              </w:rPr>
            </w:pPr>
            <w:r w:rsidRPr="00A77152">
              <w:rPr>
                <w:color w:val="000000"/>
                <w:sz w:val="20"/>
                <w:szCs w:val="20"/>
              </w:rPr>
              <w:t>0.46</w:t>
            </w:r>
          </w:p>
        </w:tc>
        <w:tc>
          <w:tcPr>
            <w:tcW w:w="1350" w:type="dxa"/>
            <w:tcBorders>
              <w:top w:val="nil"/>
              <w:left w:val="nil"/>
              <w:bottom w:val="single" w:sz="8" w:space="0" w:color="auto"/>
              <w:right w:val="single" w:sz="8" w:space="0" w:color="auto"/>
            </w:tcBorders>
            <w:shd w:val="clear" w:color="auto" w:fill="auto"/>
            <w:vAlign w:val="center"/>
            <w:hideMark/>
          </w:tcPr>
          <w:p w14:paraId="22796C34" w14:textId="77777777" w:rsidR="000A4952" w:rsidRPr="00A77152" w:rsidRDefault="000A4952" w:rsidP="000A4952">
            <w:pPr>
              <w:jc w:val="center"/>
              <w:rPr>
                <w:color w:val="000000"/>
                <w:sz w:val="20"/>
                <w:szCs w:val="20"/>
              </w:rPr>
            </w:pPr>
            <w:r w:rsidRPr="00A77152">
              <w:rPr>
                <w:color w:val="000000"/>
                <w:sz w:val="20"/>
                <w:szCs w:val="20"/>
              </w:rPr>
              <w:t>0.072</w:t>
            </w:r>
          </w:p>
        </w:tc>
        <w:tc>
          <w:tcPr>
            <w:tcW w:w="1350" w:type="dxa"/>
            <w:tcBorders>
              <w:top w:val="nil"/>
              <w:left w:val="nil"/>
              <w:bottom w:val="single" w:sz="8" w:space="0" w:color="auto"/>
              <w:right w:val="single" w:sz="8" w:space="0" w:color="auto"/>
            </w:tcBorders>
            <w:shd w:val="clear" w:color="auto" w:fill="auto"/>
            <w:vAlign w:val="center"/>
            <w:hideMark/>
          </w:tcPr>
          <w:p w14:paraId="2738D917" w14:textId="77777777" w:rsidR="000A4952" w:rsidRPr="00A77152" w:rsidRDefault="000A4952" w:rsidP="000A4952">
            <w:pPr>
              <w:jc w:val="center"/>
              <w:rPr>
                <w:color w:val="000000"/>
                <w:sz w:val="20"/>
                <w:szCs w:val="20"/>
              </w:rPr>
            </w:pPr>
            <w:r w:rsidRPr="00A77152">
              <w:rPr>
                <w:color w:val="000000"/>
                <w:sz w:val="20"/>
                <w:szCs w:val="20"/>
              </w:rPr>
              <w:t>0.42</w:t>
            </w:r>
          </w:p>
        </w:tc>
        <w:tc>
          <w:tcPr>
            <w:tcW w:w="1350" w:type="dxa"/>
            <w:tcBorders>
              <w:top w:val="nil"/>
              <w:left w:val="nil"/>
              <w:bottom w:val="single" w:sz="8" w:space="0" w:color="auto"/>
              <w:right w:val="single" w:sz="4" w:space="0" w:color="auto"/>
            </w:tcBorders>
            <w:shd w:val="clear" w:color="auto" w:fill="auto"/>
            <w:vAlign w:val="center"/>
            <w:hideMark/>
          </w:tcPr>
          <w:p w14:paraId="4AED04CC" w14:textId="77777777" w:rsidR="000A4952" w:rsidRPr="00A77152" w:rsidRDefault="000A4952" w:rsidP="000A4952">
            <w:pPr>
              <w:jc w:val="center"/>
              <w:rPr>
                <w:color w:val="000000"/>
                <w:sz w:val="20"/>
                <w:szCs w:val="20"/>
              </w:rPr>
            </w:pPr>
            <w:r w:rsidRPr="00A77152">
              <w:rPr>
                <w:color w:val="000000"/>
                <w:sz w:val="20"/>
                <w:szCs w:val="20"/>
              </w:rPr>
              <w:t>0.0074</w:t>
            </w:r>
          </w:p>
        </w:tc>
      </w:tr>
      <w:tr w:rsidR="000A4952" w:rsidRPr="00A77152" w14:paraId="754DD30C" w14:textId="77777777" w:rsidTr="0016275E">
        <w:trPr>
          <w:trHeight w:val="288"/>
        </w:trPr>
        <w:tc>
          <w:tcPr>
            <w:tcW w:w="2515" w:type="dxa"/>
            <w:tcBorders>
              <w:top w:val="nil"/>
              <w:left w:val="single" w:sz="4" w:space="0" w:color="auto"/>
              <w:bottom w:val="single" w:sz="8" w:space="0" w:color="auto"/>
              <w:right w:val="single" w:sz="8" w:space="0" w:color="auto"/>
            </w:tcBorders>
            <w:shd w:val="clear" w:color="auto" w:fill="auto"/>
            <w:noWrap/>
            <w:vAlign w:val="bottom"/>
          </w:tcPr>
          <w:p w14:paraId="3794C292" w14:textId="73816C00" w:rsidR="000A4952" w:rsidRPr="00A77152" w:rsidRDefault="000A4952" w:rsidP="000A4952">
            <w:pPr>
              <w:rPr>
                <w:b/>
                <w:bCs/>
                <w:color w:val="000000"/>
                <w:sz w:val="20"/>
                <w:szCs w:val="20"/>
                <w:vertAlign w:val="superscript"/>
              </w:rPr>
            </w:pPr>
            <w:r w:rsidRPr="00A77152">
              <w:rPr>
                <w:b/>
                <w:bCs/>
                <w:color w:val="000000"/>
                <w:sz w:val="20"/>
                <w:szCs w:val="20"/>
              </w:rPr>
              <w:t>Zinc</w:t>
            </w:r>
            <w:r w:rsidR="001A4A3D">
              <w:rPr>
                <w:b/>
                <w:bCs/>
                <w:color w:val="000000"/>
                <w:sz w:val="20"/>
                <w:szCs w:val="20"/>
                <w:vertAlign w:val="superscript"/>
              </w:rPr>
              <w:t>e</w:t>
            </w:r>
          </w:p>
        </w:tc>
        <w:tc>
          <w:tcPr>
            <w:tcW w:w="1350" w:type="dxa"/>
            <w:tcBorders>
              <w:top w:val="nil"/>
              <w:left w:val="nil"/>
              <w:bottom w:val="single" w:sz="8" w:space="0" w:color="auto"/>
              <w:right w:val="single" w:sz="8" w:space="0" w:color="auto"/>
            </w:tcBorders>
            <w:shd w:val="clear" w:color="auto" w:fill="auto"/>
            <w:noWrap/>
            <w:vAlign w:val="center"/>
            <w:hideMark/>
          </w:tcPr>
          <w:p w14:paraId="60F934BB" w14:textId="77777777" w:rsidR="000A4952" w:rsidRPr="00A77152" w:rsidRDefault="000A4952" w:rsidP="000A4952">
            <w:pPr>
              <w:jc w:val="center"/>
              <w:rPr>
                <w:color w:val="000000"/>
                <w:sz w:val="20"/>
                <w:szCs w:val="20"/>
              </w:rPr>
            </w:pPr>
            <w:r w:rsidRPr="29F91D40">
              <w:rPr>
                <w:color w:val="000000" w:themeColor="text1"/>
                <w:sz w:val="20"/>
                <w:szCs w:val="20"/>
              </w:rPr>
              <w:t>7440666</w:t>
            </w:r>
          </w:p>
        </w:tc>
        <w:tc>
          <w:tcPr>
            <w:tcW w:w="2790" w:type="dxa"/>
            <w:gridSpan w:val="2"/>
            <w:tcBorders>
              <w:top w:val="nil"/>
              <w:left w:val="nil"/>
              <w:bottom w:val="single" w:sz="8" w:space="0" w:color="auto"/>
              <w:right w:val="single" w:sz="4" w:space="0" w:color="auto"/>
            </w:tcBorders>
            <w:shd w:val="clear" w:color="auto" w:fill="auto"/>
            <w:vAlign w:val="center"/>
          </w:tcPr>
          <w:p w14:paraId="5BEC3D05" w14:textId="6C3925E0" w:rsidR="000A4952" w:rsidRPr="00A77152" w:rsidRDefault="000A4952" w:rsidP="000A4952">
            <w:pPr>
              <w:jc w:val="center"/>
              <w:rPr>
                <w:color w:val="000000"/>
                <w:sz w:val="20"/>
                <w:szCs w:val="20"/>
                <w:vertAlign w:val="superscript"/>
              </w:rPr>
            </w:pPr>
            <w:r>
              <w:rPr>
                <w:color w:val="000000"/>
                <w:sz w:val="20"/>
                <w:szCs w:val="20"/>
              </w:rPr>
              <w:t>S</w:t>
            </w:r>
            <w:r w:rsidRPr="00C67AE6">
              <w:rPr>
                <w:color w:val="000000"/>
                <w:sz w:val="20"/>
                <w:szCs w:val="20"/>
              </w:rPr>
              <w:t>ee Table 1b</w:t>
            </w:r>
          </w:p>
        </w:tc>
        <w:tc>
          <w:tcPr>
            <w:tcW w:w="1350" w:type="dxa"/>
            <w:tcBorders>
              <w:top w:val="nil"/>
              <w:left w:val="nil"/>
              <w:bottom w:val="single" w:sz="8" w:space="0" w:color="auto"/>
              <w:right w:val="single" w:sz="4" w:space="0" w:color="auto"/>
            </w:tcBorders>
            <w:shd w:val="clear" w:color="auto" w:fill="auto"/>
            <w:vAlign w:val="center"/>
          </w:tcPr>
          <w:p w14:paraId="10EDC2E2" w14:textId="676EFB62" w:rsidR="000A4952" w:rsidRPr="000A4952" w:rsidRDefault="000A4952" w:rsidP="000A4952">
            <w:pPr>
              <w:jc w:val="center"/>
              <w:rPr>
                <w:color w:val="000000"/>
                <w:sz w:val="20"/>
                <w:szCs w:val="20"/>
              </w:rPr>
            </w:pPr>
            <w:r w:rsidRPr="000A4952">
              <w:rPr>
                <w:color w:val="000000"/>
                <w:sz w:val="20"/>
                <w:szCs w:val="20"/>
              </w:rPr>
              <w:t>90</w:t>
            </w:r>
          </w:p>
        </w:tc>
        <w:tc>
          <w:tcPr>
            <w:tcW w:w="1350" w:type="dxa"/>
            <w:tcBorders>
              <w:top w:val="nil"/>
              <w:left w:val="nil"/>
              <w:bottom w:val="single" w:sz="8" w:space="0" w:color="auto"/>
              <w:right w:val="single" w:sz="4" w:space="0" w:color="auto"/>
            </w:tcBorders>
            <w:shd w:val="clear" w:color="auto" w:fill="auto"/>
            <w:vAlign w:val="center"/>
          </w:tcPr>
          <w:p w14:paraId="5368C4AC" w14:textId="27AEC5EE" w:rsidR="000A4952" w:rsidRPr="000A4952" w:rsidRDefault="000A4952" w:rsidP="000A4952">
            <w:pPr>
              <w:jc w:val="center"/>
              <w:rPr>
                <w:color w:val="000000"/>
                <w:sz w:val="20"/>
                <w:szCs w:val="20"/>
              </w:rPr>
            </w:pPr>
            <w:r w:rsidRPr="000A4952">
              <w:rPr>
                <w:color w:val="000000"/>
                <w:sz w:val="20"/>
                <w:szCs w:val="20"/>
              </w:rPr>
              <w:t>81</w:t>
            </w:r>
          </w:p>
        </w:tc>
      </w:tr>
      <w:tr w:rsidR="000A4952" w:rsidRPr="00A77152" w14:paraId="3EB3FC6E" w14:textId="77777777" w:rsidTr="0016275E">
        <w:trPr>
          <w:trHeight w:val="288"/>
        </w:trPr>
        <w:tc>
          <w:tcPr>
            <w:tcW w:w="2515" w:type="dxa"/>
            <w:tcBorders>
              <w:top w:val="nil"/>
              <w:left w:val="single" w:sz="4" w:space="0" w:color="auto"/>
              <w:bottom w:val="single" w:sz="4" w:space="0" w:color="auto"/>
              <w:right w:val="single" w:sz="8" w:space="0" w:color="auto"/>
            </w:tcBorders>
            <w:shd w:val="clear" w:color="auto" w:fill="auto"/>
            <w:noWrap/>
            <w:vAlign w:val="bottom"/>
          </w:tcPr>
          <w:p w14:paraId="45A66806" w14:textId="77777777" w:rsidR="000A4952" w:rsidRPr="00A77152" w:rsidRDefault="000A4952" w:rsidP="000A4952">
            <w:pPr>
              <w:rPr>
                <w:b/>
                <w:bCs/>
                <w:color w:val="000000"/>
                <w:sz w:val="20"/>
                <w:szCs w:val="20"/>
                <w:vertAlign w:val="superscript"/>
              </w:rPr>
            </w:pPr>
            <w:r w:rsidRPr="29F91D40">
              <w:rPr>
                <w:b/>
                <w:bCs/>
                <w:color w:val="000000" w:themeColor="text1"/>
                <w:sz w:val="20"/>
                <w:szCs w:val="20"/>
              </w:rPr>
              <w:t>4,4'-DDT</w:t>
            </w:r>
            <w:r w:rsidRPr="29F91D40">
              <w:rPr>
                <w:b/>
                <w:bCs/>
                <w:color w:val="000000" w:themeColor="text1"/>
                <w:sz w:val="20"/>
                <w:szCs w:val="20"/>
                <w:vertAlign w:val="superscript"/>
              </w:rPr>
              <w:t>a</w:t>
            </w:r>
          </w:p>
        </w:tc>
        <w:tc>
          <w:tcPr>
            <w:tcW w:w="1350" w:type="dxa"/>
            <w:tcBorders>
              <w:top w:val="nil"/>
              <w:left w:val="nil"/>
              <w:bottom w:val="single" w:sz="4" w:space="0" w:color="auto"/>
              <w:right w:val="single" w:sz="8" w:space="0" w:color="auto"/>
            </w:tcBorders>
            <w:shd w:val="clear" w:color="auto" w:fill="auto"/>
            <w:noWrap/>
            <w:vAlign w:val="center"/>
            <w:hideMark/>
          </w:tcPr>
          <w:p w14:paraId="1BF180FA" w14:textId="77777777" w:rsidR="000A4952" w:rsidRPr="00A77152" w:rsidRDefault="000A4952" w:rsidP="000A4952">
            <w:pPr>
              <w:jc w:val="center"/>
              <w:rPr>
                <w:color w:val="000000"/>
                <w:sz w:val="20"/>
                <w:szCs w:val="20"/>
              </w:rPr>
            </w:pPr>
            <w:r w:rsidRPr="29F91D40">
              <w:rPr>
                <w:color w:val="000000" w:themeColor="text1"/>
                <w:sz w:val="20"/>
                <w:szCs w:val="20"/>
              </w:rPr>
              <w:t>50293</w:t>
            </w:r>
          </w:p>
        </w:tc>
        <w:tc>
          <w:tcPr>
            <w:tcW w:w="1440" w:type="dxa"/>
            <w:tcBorders>
              <w:top w:val="nil"/>
              <w:left w:val="nil"/>
              <w:bottom w:val="single" w:sz="4" w:space="0" w:color="auto"/>
              <w:right w:val="single" w:sz="8" w:space="0" w:color="auto"/>
            </w:tcBorders>
            <w:shd w:val="clear" w:color="auto" w:fill="auto"/>
            <w:vAlign w:val="center"/>
            <w:hideMark/>
          </w:tcPr>
          <w:p w14:paraId="1AEDC5A6" w14:textId="77777777" w:rsidR="000A4952" w:rsidRPr="00A77152" w:rsidRDefault="000A4952" w:rsidP="000A4952">
            <w:pPr>
              <w:jc w:val="center"/>
              <w:rPr>
                <w:color w:val="000000"/>
                <w:sz w:val="20"/>
                <w:szCs w:val="20"/>
              </w:rPr>
            </w:pPr>
            <w:r w:rsidRPr="00A77152">
              <w:rPr>
                <w:color w:val="000000"/>
                <w:sz w:val="20"/>
                <w:szCs w:val="20"/>
              </w:rPr>
              <w:t>1.1</w:t>
            </w:r>
          </w:p>
        </w:tc>
        <w:tc>
          <w:tcPr>
            <w:tcW w:w="1350" w:type="dxa"/>
            <w:tcBorders>
              <w:top w:val="nil"/>
              <w:left w:val="nil"/>
              <w:bottom w:val="single" w:sz="4" w:space="0" w:color="auto"/>
              <w:right w:val="single" w:sz="8" w:space="0" w:color="auto"/>
            </w:tcBorders>
            <w:shd w:val="clear" w:color="auto" w:fill="auto"/>
            <w:vAlign w:val="center"/>
            <w:hideMark/>
          </w:tcPr>
          <w:p w14:paraId="2EC42814" w14:textId="77777777" w:rsidR="000A4952" w:rsidRPr="00A77152" w:rsidRDefault="000A4952" w:rsidP="000A4952">
            <w:pPr>
              <w:jc w:val="center"/>
              <w:rPr>
                <w:color w:val="000000"/>
                <w:sz w:val="20"/>
                <w:szCs w:val="20"/>
              </w:rPr>
            </w:pPr>
            <w:r w:rsidRPr="00A77152">
              <w:rPr>
                <w:color w:val="000000"/>
                <w:sz w:val="20"/>
                <w:szCs w:val="20"/>
              </w:rPr>
              <w:t>0.001</w:t>
            </w:r>
          </w:p>
        </w:tc>
        <w:tc>
          <w:tcPr>
            <w:tcW w:w="1350" w:type="dxa"/>
            <w:tcBorders>
              <w:top w:val="nil"/>
              <w:left w:val="nil"/>
              <w:bottom w:val="single" w:sz="4" w:space="0" w:color="auto"/>
              <w:right w:val="single" w:sz="8" w:space="0" w:color="auto"/>
            </w:tcBorders>
            <w:shd w:val="clear" w:color="auto" w:fill="auto"/>
            <w:vAlign w:val="center"/>
            <w:hideMark/>
          </w:tcPr>
          <w:p w14:paraId="364258A3" w14:textId="77777777" w:rsidR="000A4952" w:rsidRPr="00A77152" w:rsidRDefault="000A4952" w:rsidP="000A4952">
            <w:pPr>
              <w:jc w:val="center"/>
              <w:rPr>
                <w:color w:val="000000"/>
                <w:sz w:val="20"/>
                <w:szCs w:val="20"/>
              </w:rPr>
            </w:pPr>
            <w:r w:rsidRPr="00A77152">
              <w:rPr>
                <w:color w:val="000000"/>
                <w:sz w:val="20"/>
                <w:szCs w:val="20"/>
              </w:rPr>
              <w:t>0.13</w:t>
            </w:r>
          </w:p>
        </w:tc>
        <w:tc>
          <w:tcPr>
            <w:tcW w:w="1350" w:type="dxa"/>
            <w:tcBorders>
              <w:top w:val="nil"/>
              <w:left w:val="nil"/>
              <w:bottom w:val="single" w:sz="4" w:space="0" w:color="auto"/>
              <w:right w:val="single" w:sz="4" w:space="0" w:color="auto"/>
            </w:tcBorders>
            <w:shd w:val="clear" w:color="auto" w:fill="auto"/>
            <w:vAlign w:val="center"/>
            <w:hideMark/>
          </w:tcPr>
          <w:p w14:paraId="2A4F4919" w14:textId="77777777" w:rsidR="000A4952" w:rsidRPr="00A77152" w:rsidRDefault="000A4952" w:rsidP="000A4952">
            <w:pPr>
              <w:jc w:val="center"/>
              <w:rPr>
                <w:color w:val="000000"/>
                <w:sz w:val="20"/>
                <w:szCs w:val="20"/>
              </w:rPr>
            </w:pPr>
            <w:r w:rsidRPr="00A77152">
              <w:rPr>
                <w:color w:val="000000"/>
                <w:sz w:val="20"/>
                <w:szCs w:val="20"/>
              </w:rPr>
              <w:t>0.001</w:t>
            </w:r>
          </w:p>
        </w:tc>
      </w:tr>
    </w:tbl>
    <w:p w14:paraId="19E7D238" w14:textId="77777777" w:rsidR="00DA5039" w:rsidRDefault="00DA5039" w:rsidP="00DA5039">
      <w:pPr>
        <w:pStyle w:val="NoSpacing"/>
        <w:ind w:firstLine="720"/>
        <w:rPr>
          <w:b/>
          <w:bCs/>
          <w:sz w:val="17"/>
          <w:szCs w:val="17"/>
        </w:rPr>
      </w:pPr>
    </w:p>
    <w:p w14:paraId="7138CF26" w14:textId="77777777" w:rsidR="005B7F8E" w:rsidRPr="00CD217C" w:rsidRDefault="005B7F8E" w:rsidP="00CA08EF">
      <w:pPr>
        <w:pStyle w:val="NoSpacing"/>
        <w:rPr>
          <w:rFonts w:ascii="Times New Roman" w:hAnsi="Times New Roman"/>
          <w:b/>
          <w:bCs/>
          <w:sz w:val="24"/>
          <w:szCs w:val="24"/>
        </w:rPr>
      </w:pPr>
    </w:p>
    <w:p w14:paraId="2B6FDF8A" w14:textId="77777777" w:rsidR="005B7F8E" w:rsidRDefault="005B7F8E" w:rsidP="00CA08EF">
      <w:pPr>
        <w:pStyle w:val="NoSpacing"/>
        <w:rPr>
          <w:rFonts w:ascii="Times New Roman" w:hAnsi="Times New Roman"/>
          <w:b/>
          <w:bCs/>
          <w:sz w:val="20"/>
          <w:szCs w:val="20"/>
        </w:rPr>
      </w:pPr>
    </w:p>
    <w:p w14:paraId="7DDF78FC" w14:textId="77777777" w:rsidR="00DA5039" w:rsidRPr="00A77152" w:rsidRDefault="29F91D40" w:rsidP="00CA08EF">
      <w:pPr>
        <w:pStyle w:val="NoSpacing"/>
        <w:rPr>
          <w:rFonts w:ascii="Times New Roman" w:hAnsi="Times New Roman"/>
          <w:b/>
          <w:bCs/>
          <w:sz w:val="20"/>
          <w:szCs w:val="20"/>
        </w:rPr>
      </w:pPr>
      <w:r w:rsidRPr="29F91D40">
        <w:rPr>
          <w:rFonts w:ascii="Times New Roman" w:hAnsi="Times New Roman"/>
          <w:b/>
          <w:bCs/>
          <w:sz w:val="20"/>
          <w:szCs w:val="20"/>
        </w:rPr>
        <w:t>Footnotes to Table 1 of this section:</w:t>
      </w:r>
    </w:p>
    <w:p w14:paraId="0131632C" w14:textId="2D770F98" w:rsidR="00DA5039" w:rsidRPr="00B14250" w:rsidRDefault="004723C3" w:rsidP="00F07A83">
      <w:pPr>
        <w:spacing w:after="160" w:line="259" w:lineRule="auto"/>
        <w:ind w:left="720" w:hanging="360"/>
        <w:contextualSpacing/>
        <w:rPr>
          <w:sz w:val="20"/>
          <w:szCs w:val="20"/>
        </w:rPr>
      </w:pPr>
      <w:r w:rsidRPr="00B14250">
        <w:rPr>
          <w:color w:val="151515"/>
          <w:sz w:val="20"/>
          <w:szCs w:val="20"/>
        </w:rPr>
        <w:t>a.</w:t>
      </w:r>
      <w:r w:rsidRPr="00B14250">
        <w:rPr>
          <w:color w:val="151515"/>
          <w:sz w:val="20"/>
          <w:szCs w:val="20"/>
        </w:rPr>
        <w:tab/>
      </w:r>
      <w:r w:rsidR="00DA5039" w:rsidRPr="00923736">
        <w:rPr>
          <w:color w:val="151515"/>
          <w:sz w:val="20"/>
          <w:szCs w:val="20"/>
        </w:rPr>
        <w:t xml:space="preserve">These criteria are based on the </w:t>
      </w:r>
      <w:hyperlink r:id="rId28" w:history="1">
        <w:r w:rsidR="00DA5039" w:rsidRPr="00923736">
          <w:rPr>
            <w:rStyle w:val="Hyperlink"/>
            <w:sz w:val="20"/>
            <w:szCs w:val="20"/>
          </w:rPr>
          <w:t>1980 criteria</w:t>
        </w:r>
      </w:hyperlink>
      <w:r w:rsidR="00FE7DE8" w:rsidRPr="00923736">
        <w:rPr>
          <w:rStyle w:val="Hyperlink"/>
          <w:sz w:val="20"/>
          <w:szCs w:val="20"/>
        </w:rPr>
        <w:t>,</w:t>
      </w:r>
      <w:r w:rsidR="00DA5039" w:rsidRPr="00923736">
        <w:rPr>
          <w:color w:val="151515"/>
          <w:sz w:val="20"/>
          <w:szCs w:val="20"/>
        </w:rPr>
        <w:t xml:space="preserve"> which used different Minimum Data Requirements and derivation procedures from the </w:t>
      </w:r>
      <w:hyperlink r:id="rId29" w:history="1">
        <w:r w:rsidR="00DA5039" w:rsidRPr="00923736">
          <w:rPr>
            <w:rStyle w:val="Hyperlink"/>
            <w:sz w:val="20"/>
            <w:szCs w:val="20"/>
          </w:rPr>
          <w:t>1985 Guidelines</w:t>
        </w:r>
      </w:hyperlink>
      <w:r w:rsidR="00DA5039" w:rsidRPr="00923736">
        <w:rPr>
          <w:color w:val="151515"/>
          <w:sz w:val="20"/>
          <w:szCs w:val="20"/>
        </w:rPr>
        <w:t xml:space="preserve">. </w:t>
      </w:r>
      <w:r w:rsidR="00916545" w:rsidRPr="00BD38BF">
        <w:rPr>
          <w:sz w:val="20"/>
          <w:szCs w:val="20"/>
        </w:rPr>
        <w:t xml:space="preserve">For example, </w:t>
      </w:r>
      <w:r w:rsidR="00923736" w:rsidRPr="00BD38BF">
        <w:rPr>
          <w:sz w:val="20"/>
          <w:szCs w:val="20"/>
        </w:rPr>
        <w:t xml:space="preserve">the </w:t>
      </w:r>
      <w:r w:rsidR="00916545" w:rsidRPr="00BD38BF">
        <w:rPr>
          <w:sz w:val="20"/>
          <w:szCs w:val="20"/>
        </w:rPr>
        <w:t xml:space="preserve">CMC derived using the 1980 Guidelines was derived to be used as an instantaneous maximum. </w:t>
      </w:r>
      <w:r w:rsidR="00916545" w:rsidRPr="009E0EBF">
        <w:rPr>
          <w:sz w:val="20"/>
        </w:rPr>
        <w:t xml:space="preserve">If </w:t>
      </w:r>
      <w:r w:rsidR="00916545" w:rsidRPr="00BD38BF">
        <w:rPr>
          <w:sz w:val="20"/>
          <w:szCs w:val="20"/>
        </w:rPr>
        <w:t>assessment</w:t>
      </w:r>
      <w:r w:rsidR="00916545" w:rsidRPr="009E0EBF">
        <w:rPr>
          <w:sz w:val="20"/>
        </w:rPr>
        <w:t xml:space="preserve"> is to be done using an averaging period, the values given should be divided by 2 to obtain a value that is more comparable to a CMC derived using the 1985 Guidelines.</w:t>
      </w:r>
    </w:p>
    <w:p w14:paraId="5EB639C4" w14:textId="4B9E1196" w:rsidR="00DA5039" w:rsidRPr="00F07A83" w:rsidRDefault="004723C3" w:rsidP="00F07A83">
      <w:pPr>
        <w:spacing w:after="160" w:line="259" w:lineRule="auto"/>
        <w:ind w:left="720" w:hanging="360"/>
        <w:contextualSpacing/>
        <w:rPr>
          <w:sz w:val="20"/>
          <w:szCs w:val="20"/>
        </w:rPr>
      </w:pPr>
      <w:r w:rsidRPr="00B14250">
        <w:rPr>
          <w:color w:val="151515"/>
          <w:sz w:val="20"/>
          <w:szCs w:val="20"/>
        </w:rPr>
        <w:t>b.</w:t>
      </w:r>
      <w:r w:rsidRPr="00B14250">
        <w:rPr>
          <w:color w:val="151515"/>
          <w:sz w:val="20"/>
          <w:szCs w:val="20"/>
        </w:rPr>
        <w:tab/>
      </w:r>
      <w:r w:rsidR="00DA5039" w:rsidRPr="00F07A83">
        <w:rPr>
          <w:color w:val="151515"/>
          <w:sz w:val="20"/>
          <w:szCs w:val="20"/>
        </w:rPr>
        <w:t xml:space="preserve">The CCC of 20mg/L is a minimum value except where alkalinity is naturally lower, in which case the </w:t>
      </w:r>
      <w:r w:rsidR="00EF21E3">
        <w:rPr>
          <w:color w:val="151515"/>
          <w:sz w:val="20"/>
          <w:szCs w:val="20"/>
        </w:rPr>
        <w:t>alkalinity</w:t>
      </w:r>
      <w:r w:rsidR="00EF21E3" w:rsidRPr="00F07A83">
        <w:rPr>
          <w:color w:val="151515"/>
          <w:sz w:val="20"/>
          <w:szCs w:val="20"/>
        </w:rPr>
        <w:t xml:space="preserve"> </w:t>
      </w:r>
      <w:r w:rsidR="00DA5039" w:rsidRPr="00F07A83">
        <w:rPr>
          <w:color w:val="151515"/>
          <w:sz w:val="20"/>
          <w:szCs w:val="20"/>
        </w:rPr>
        <w:t>cannot be lower than 25% of the natural level.</w:t>
      </w:r>
    </w:p>
    <w:p w14:paraId="0FD3098C" w14:textId="77777777" w:rsidR="00DA5039" w:rsidRPr="00F07A83" w:rsidRDefault="004723C3" w:rsidP="00F07A83">
      <w:pPr>
        <w:spacing w:after="160" w:line="259" w:lineRule="auto"/>
        <w:ind w:left="720" w:hanging="360"/>
        <w:contextualSpacing/>
        <w:rPr>
          <w:sz w:val="20"/>
          <w:szCs w:val="20"/>
        </w:rPr>
      </w:pPr>
      <w:r w:rsidRPr="00B14250">
        <w:rPr>
          <w:color w:val="151515"/>
          <w:sz w:val="20"/>
          <w:szCs w:val="20"/>
        </w:rPr>
        <w:t>c.</w:t>
      </w:r>
      <w:r w:rsidRPr="00B14250">
        <w:rPr>
          <w:color w:val="151515"/>
          <w:sz w:val="20"/>
          <w:szCs w:val="20"/>
        </w:rPr>
        <w:tab/>
      </w:r>
      <w:r w:rsidR="00DA5039" w:rsidRPr="00F07A83">
        <w:rPr>
          <w:color w:val="151515"/>
          <w:sz w:val="20"/>
          <w:szCs w:val="20"/>
        </w:rPr>
        <w:t>This value was derived from data for endosulfan and is most appropriately applied to the sum of alpha-endosulfan and beta-endosulfan.</w:t>
      </w:r>
    </w:p>
    <w:p w14:paraId="660E2C98" w14:textId="1ADF7961" w:rsidR="00DA5039" w:rsidRPr="00F07A83" w:rsidRDefault="00A965EF" w:rsidP="00F07A83">
      <w:pPr>
        <w:spacing w:after="160" w:line="259" w:lineRule="auto"/>
        <w:ind w:left="720" w:hanging="360"/>
        <w:contextualSpacing/>
        <w:rPr>
          <w:sz w:val="20"/>
          <w:szCs w:val="20"/>
        </w:rPr>
      </w:pPr>
      <w:r>
        <w:rPr>
          <w:color w:val="151515"/>
          <w:sz w:val="20"/>
          <w:szCs w:val="20"/>
        </w:rPr>
        <w:t>d</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This recommended water quality criterion was derived from data for arsenic (III), but is applied here to total arsenic.</w:t>
      </w:r>
    </w:p>
    <w:p w14:paraId="315FC220" w14:textId="0A4041E7" w:rsidR="00DA5039" w:rsidRPr="0048382D" w:rsidRDefault="009A205C" w:rsidP="00273132">
      <w:pPr>
        <w:spacing w:after="160" w:line="259" w:lineRule="auto"/>
        <w:ind w:left="720" w:hanging="360"/>
        <w:contextualSpacing/>
        <w:rPr>
          <w:sz w:val="20"/>
          <w:szCs w:val="20"/>
        </w:rPr>
      </w:pPr>
      <w:r>
        <w:rPr>
          <w:color w:val="000000"/>
          <w:sz w:val="20"/>
          <w:szCs w:val="20"/>
        </w:rPr>
        <w:lastRenderedPageBreak/>
        <w:t>e</w:t>
      </w:r>
      <w:r w:rsidR="004723C3" w:rsidRPr="00B14250">
        <w:rPr>
          <w:color w:val="000000"/>
          <w:sz w:val="20"/>
          <w:szCs w:val="20"/>
        </w:rPr>
        <w:t>.</w:t>
      </w:r>
      <w:r w:rsidR="004723C3" w:rsidRPr="00B14250">
        <w:rPr>
          <w:color w:val="000000"/>
          <w:sz w:val="20"/>
          <w:szCs w:val="20"/>
        </w:rPr>
        <w:tab/>
      </w:r>
      <w:r w:rsidR="009C2ACF" w:rsidRPr="00595C0F">
        <w:rPr>
          <w:color w:val="151515"/>
          <w:sz w:val="20"/>
          <w:szCs w:val="20"/>
        </w:rPr>
        <w:t xml:space="preserve">Freshwater and saltwater criteria for </w:t>
      </w:r>
      <w:r w:rsidR="007377DE">
        <w:rPr>
          <w:color w:val="151515"/>
          <w:sz w:val="20"/>
          <w:szCs w:val="20"/>
        </w:rPr>
        <w:t xml:space="preserve">these </w:t>
      </w:r>
      <w:r w:rsidR="009C2ACF" w:rsidRPr="00595C0F">
        <w:rPr>
          <w:color w:val="151515"/>
          <w:sz w:val="20"/>
          <w:szCs w:val="20"/>
        </w:rPr>
        <w:t xml:space="preserve">metals are expressed in terms of the dissolved metal in the water column. See </w:t>
      </w:r>
      <w:hyperlink r:id="rId30" w:history="1">
        <w:r w:rsidR="009C2ACF" w:rsidRPr="00595C0F">
          <w:rPr>
            <w:rStyle w:val="Hyperlink"/>
            <w:sz w:val="20"/>
            <w:szCs w:val="20"/>
          </w:rPr>
          <w:t>Office of Water Policy and Technical Guidance on Interpretation and Implementation of Aquatic Life Metals Criteria</w:t>
        </w:r>
      </w:hyperlink>
      <w:r w:rsidR="00273132">
        <w:rPr>
          <w:rStyle w:val="Hyperlink"/>
          <w:sz w:val="20"/>
          <w:szCs w:val="20"/>
        </w:rPr>
        <w:t>.</w:t>
      </w:r>
      <w:r w:rsidR="00273132" w:rsidRPr="00273132">
        <w:rPr>
          <w:rStyle w:val="Hyperlink"/>
          <w:sz w:val="20"/>
          <w:szCs w:val="20"/>
          <w:u w:val="none"/>
        </w:rPr>
        <w:t xml:space="preserve"> </w:t>
      </w:r>
      <w:r w:rsidR="00273132">
        <w:rPr>
          <w:rStyle w:val="Hyperlink"/>
          <w:color w:val="auto"/>
          <w:sz w:val="20"/>
          <w:szCs w:val="20"/>
          <w:u w:val="none"/>
        </w:rPr>
        <w:t>See T</w:t>
      </w:r>
      <w:r w:rsidR="00273132" w:rsidRPr="00273132">
        <w:rPr>
          <w:rStyle w:val="Hyperlink"/>
          <w:color w:val="auto"/>
          <w:sz w:val="20"/>
          <w:szCs w:val="20"/>
          <w:u w:val="none"/>
        </w:rPr>
        <w:t>able 1a for conversion factors.</w:t>
      </w:r>
    </w:p>
    <w:p w14:paraId="41A70B4F" w14:textId="067DD7FA" w:rsidR="00DA5039" w:rsidRPr="00F07A83" w:rsidRDefault="009A205C" w:rsidP="00E92EF4">
      <w:pPr>
        <w:spacing w:after="160" w:line="259" w:lineRule="auto"/>
        <w:ind w:left="720" w:hanging="360"/>
        <w:contextualSpacing/>
        <w:rPr>
          <w:color w:val="000000"/>
          <w:sz w:val="20"/>
          <w:szCs w:val="20"/>
        </w:rPr>
      </w:pPr>
      <w:r>
        <w:rPr>
          <w:color w:val="151515"/>
          <w:sz w:val="20"/>
          <w:szCs w:val="20"/>
        </w:rPr>
        <w:t>f</w:t>
      </w:r>
      <w:r w:rsidR="004723C3" w:rsidRPr="0048382D">
        <w:rPr>
          <w:color w:val="151515"/>
          <w:sz w:val="20"/>
          <w:szCs w:val="20"/>
        </w:rPr>
        <w:t>.</w:t>
      </w:r>
      <w:r w:rsidR="004723C3" w:rsidRPr="0048382D">
        <w:rPr>
          <w:color w:val="151515"/>
          <w:sz w:val="20"/>
          <w:szCs w:val="20"/>
        </w:rPr>
        <w:tab/>
      </w:r>
      <w:r w:rsidR="006C4C05" w:rsidRPr="0048382D">
        <w:rPr>
          <w:color w:val="151515"/>
          <w:sz w:val="20"/>
          <w:szCs w:val="20"/>
        </w:rPr>
        <w:t>Saltwater criteria for copper is reserved for new values under development. Criteria will be added once available.</w:t>
      </w:r>
    </w:p>
    <w:p w14:paraId="4069ACB1" w14:textId="56F6D336" w:rsidR="00DA5039" w:rsidRPr="00F07A83" w:rsidRDefault="009A205C" w:rsidP="00F07A83">
      <w:pPr>
        <w:spacing w:after="240" w:line="259" w:lineRule="auto"/>
        <w:ind w:left="720" w:hanging="360"/>
        <w:contextualSpacing/>
        <w:rPr>
          <w:color w:val="000000"/>
          <w:sz w:val="20"/>
          <w:szCs w:val="20"/>
        </w:rPr>
      </w:pPr>
      <w:r>
        <w:rPr>
          <w:color w:val="151515"/>
          <w:sz w:val="20"/>
          <w:szCs w:val="20"/>
        </w:rPr>
        <w:t>g</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 xml:space="preserve">These recommended water quality criteria are expressed as µg free cyanide </w:t>
      </w:r>
      <w:r w:rsidR="009716B1">
        <w:rPr>
          <w:color w:val="151515"/>
          <w:sz w:val="20"/>
          <w:szCs w:val="20"/>
        </w:rPr>
        <w:t>per liter</w:t>
      </w:r>
      <w:r w:rsidR="00DA5039" w:rsidRPr="00F07A83">
        <w:rPr>
          <w:color w:val="151515"/>
          <w:sz w:val="20"/>
          <w:szCs w:val="20"/>
        </w:rPr>
        <w:t>.</w:t>
      </w:r>
    </w:p>
    <w:p w14:paraId="3112D7B8" w14:textId="5611B47A" w:rsidR="00DA5039" w:rsidRPr="00F07A83" w:rsidRDefault="009A205C" w:rsidP="00F07A83">
      <w:pPr>
        <w:spacing w:after="240" w:line="259" w:lineRule="auto"/>
        <w:ind w:left="720" w:hanging="360"/>
        <w:contextualSpacing/>
        <w:rPr>
          <w:color w:val="000000"/>
          <w:sz w:val="20"/>
          <w:szCs w:val="20"/>
        </w:rPr>
      </w:pPr>
      <w:r>
        <w:rPr>
          <w:color w:val="151515"/>
          <w:sz w:val="20"/>
          <w:szCs w:val="20"/>
        </w:rPr>
        <w:t>h</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The derivation of the CCC for this pollutant did not consider exposure through the diet, which is probably important for aquatic life occupying upper trophic levels.</w:t>
      </w:r>
    </w:p>
    <w:p w14:paraId="3AEA8A61" w14:textId="0045A1D0" w:rsidR="00DA5039" w:rsidRPr="00F07A83" w:rsidRDefault="009A205C" w:rsidP="00F07A83">
      <w:pPr>
        <w:spacing w:after="240" w:line="259" w:lineRule="auto"/>
        <w:ind w:left="720" w:hanging="360"/>
        <w:contextualSpacing/>
        <w:rPr>
          <w:color w:val="000000"/>
          <w:sz w:val="20"/>
          <w:szCs w:val="20"/>
        </w:rPr>
      </w:pPr>
      <w:r>
        <w:rPr>
          <w:color w:val="151515"/>
          <w:sz w:val="20"/>
          <w:szCs w:val="20"/>
        </w:rPr>
        <w:t>i</w:t>
      </w:r>
      <w:bookmarkStart w:id="1" w:name="_GoBack"/>
      <w:bookmarkEnd w:id="1"/>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This value was derived from data for heptachlor and there was insufficient data to determine relative toxicities of heptachlor and heptachlor epoxide.</w:t>
      </w:r>
    </w:p>
    <w:p w14:paraId="52CB9197" w14:textId="0A5D54D9" w:rsidR="00063416" w:rsidRDefault="009A205C" w:rsidP="00F07A83">
      <w:pPr>
        <w:spacing w:after="240" w:line="259" w:lineRule="auto"/>
        <w:ind w:left="720" w:hanging="360"/>
        <w:contextualSpacing/>
        <w:rPr>
          <w:color w:val="151515"/>
          <w:sz w:val="20"/>
          <w:szCs w:val="20"/>
        </w:rPr>
      </w:pPr>
      <w:r>
        <w:rPr>
          <w:color w:val="000000"/>
          <w:sz w:val="20"/>
          <w:szCs w:val="20"/>
        </w:rPr>
        <w:t>j</w:t>
      </w:r>
      <w:r w:rsidR="00063416" w:rsidRPr="0048382D">
        <w:rPr>
          <w:color w:val="000000"/>
          <w:sz w:val="20"/>
          <w:szCs w:val="20"/>
        </w:rPr>
        <w:t>.</w:t>
      </w:r>
      <w:r w:rsidR="00063416" w:rsidRPr="0048382D">
        <w:rPr>
          <w:color w:val="000000"/>
          <w:sz w:val="20"/>
          <w:szCs w:val="20"/>
        </w:rPr>
        <w:tab/>
      </w:r>
      <w:r w:rsidR="00063416" w:rsidRPr="00595C0F">
        <w:rPr>
          <w:color w:val="151515"/>
          <w:sz w:val="20"/>
          <w:szCs w:val="20"/>
        </w:rPr>
        <w:t>This recommended water quality criterion was derived from data for inorganic mercury (II), but is applied here to total dissolved mercury. If a substantial portion of the mercury in the water column is methylmercury, this criterion will probably be under protective. In addition, even though inorganic mercury is converted to methylmercury and methylmercury bioaccumulates to a great extent, this criterion does not account for uptake via the food chain because sufficient data were not available when the criterion was derived.</w:t>
      </w:r>
    </w:p>
    <w:p w14:paraId="669D2C57" w14:textId="398CC9B9" w:rsidR="007C489B" w:rsidRPr="007C489B" w:rsidRDefault="009A205C" w:rsidP="007C489B">
      <w:pPr>
        <w:spacing w:after="240" w:line="259" w:lineRule="auto"/>
        <w:ind w:left="720" w:hanging="360"/>
        <w:contextualSpacing/>
        <w:rPr>
          <w:color w:val="000000"/>
          <w:sz w:val="20"/>
          <w:szCs w:val="20"/>
        </w:rPr>
      </w:pPr>
      <w:r>
        <w:rPr>
          <w:color w:val="000000"/>
          <w:sz w:val="20"/>
          <w:szCs w:val="20"/>
        </w:rPr>
        <w:t>k</w:t>
      </w:r>
      <w:r w:rsidR="007C489B" w:rsidRPr="002D1523">
        <w:rPr>
          <w:color w:val="000000"/>
          <w:sz w:val="20"/>
          <w:szCs w:val="20"/>
        </w:rPr>
        <w:t>.</w:t>
      </w:r>
      <w:r w:rsidR="007C489B" w:rsidRPr="002D1523">
        <w:rPr>
          <w:color w:val="000000"/>
          <w:sz w:val="20"/>
          <w:szCs w:val="20"/>
        </w:rPr>
        <w:tab/>
      </w:r>
      <w:r w:rsidR="007C489B">
        <w:rPr>
          <w:color w:val="000000"/>
          <w:sz w:val="20"/>
          <w:szCs w:val="20"/>
        </w:rPr>
        <w:t>For fresh waters, s</w:t>
      </w:r>
      <w:r w:rsidR="007C489B" w:rsidRPr="00F07A83">
        <w:rPr>
          <w:color w:val="000000"/>
          <w:sz w:val="20"/>
          <w:szCs w:val="20"/>
        </w:rPr>
        <w:t xml:space="preserve">ee </w:t>
      </w:r>
      <w:hyperlink r:id="rId31" w:history="1">
        <w:r w:rsidR="007C489B" w:rsidRPr="00B14250">
          <w:rPr>
            <w:rStyle w:val="Hyperlink"/>
            <w:sz w:val="20"/>
            <w:szCs w:val="20"/>
          </w:rPr>
          <w:t>Quality Criteria for Water, 1986 ("Gold Book")</w:t>
        </w:r>
      </w:hyperlink>
      <w:r w:rsidR="007C489B">
        <w:rPr>
          <w:color w:val="000000"/>
          <w:sz w:val="20"/>
          <w:szCs w:val="20"/>
        </w:rPr>
        <w:t xml:space="preserve">. For marine waters, see </w:t>
      </w:r>
      <w:hyperlink r:id="rId32" w:history="1">
        <w:r w:rsidR="007C489B" w:rsidRPr="00A864CA">
          <w:rPr>
            <w:rStyle w:val="Hyperlink"/>
            <w:sz w:val="20"/>
            <w:szCs w:val="20"/>
          </w:rPr>
          <w:t>Ambient Aquatic Life Water Quality Criteria for Dissolved Oxygen (Saltwater): Cape Cod to Cape Hatteras (EPA-822-R-00-012).</w:t>
        </w:r>
      </w:hyperlink>
    </w:p>
    <w:p w14:paraId="36BAE152" w14:textId="69238B99" w:rsidR="00DA5039" w:rsidRPr="0018203C" w:rsidRDefault="009A205C" w:rsidP="00F07A83">
      <w:pPr>
        <w:spacing w:after="240" w:line="259" w:lineRule="auto"/>
        <w:ind w:left="720" w:hanging="360"/>
        <w:contextualSpacing/>
        <w:rPr>
          <w:color w:val="000000"/>
          <w:sz w:val="20"/>
          <w:szCs w:val="20"/>
        </w:rPr>
      </w:pPr>
      <w:r>
        <w:rPr>
          <w:color w:val="151515"/>
          <w:sz w:val="20"/>
          <w:szCs w:val="20"/>
        </w:rPr>
        <w:t>l</w:t>
      </w:r>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Freshwater aquatic life values for pentachlorophenol are expressed as a function of pH and values displayed in table correspond to a pH of 7.8</w:t>
      </w:r>
      <w:r w:rsidR="00DA5039" w:rsidRPr="0018203C">
        <w:rPr>
          <w:color w:val="151515"/>
          <w:sz w:val="20"/>
          <w:szCs w:val="20"/>
        </w:rPr>
        <w:t>.</w:t>
      </w:r>
      <w:r w:rsidR="0018203C" w:rsidRPr="0018203C">
        <w:rPr>
          <w:color w:val="151515"/>
          <w:sz w:val="20"/>
          <w:szCs w:val="20"/>
        </w:rPr>
        <w:t xml:space="preserve">  </w:t>
      </w:r>
      <w:r w:rsidR="0018203C" w:rsidRPr="00595C0F">
        <w:rPr>
          <w:sz w:val="20"/>
          <w:szCs w:val="20"/>
        </w:rPr>
        <w:t xml:space="preserve">CCC = e </w:t>
      </w:r>
      <w:r w:rsidR="0018203C" w:rsidRPr="00595C0F">
        <w:rPr>
          <w:sz w:val="20"/>
          <w:szCs w:val="20"/>
          <w:vertAlign w:val="superscript"/>
        </w:rPr>
        <w:t>1.005(pH) – 5.134</w:t>
      </w:r>
      <w:r w:rsidR="0018203C" w:rsidRPr="00595C0F">
        <w:rPr>
          <w:sz w:val="20"/>
          <w:szCs w:val="20"/>
        </w:rPr>
        <w:t xml:space="preserve">, CMC = e </w:t>
      </w:r>
      <w:r w:rsidR="0018203C" w:rsidRPr="00595C0F">
        <w:rPr>
          <w:sz w:val="20"/>
          <w:szCs w:val="20"/>
          <w:vertAlign w:val="superscript"/>
        </w:rPr>
        <w:t>1.005 (pH) – 4.869</w:t>
      </w:r>
    </w:p>
    <w:p w14:paraId="3A62C6DA" w14:textId="47893F42" w:rsidR="004723C3" w:rsidRPr="00F07A83" w:rsidRDefault="009A205C" w:rsidP="00F07A83">
      <w:pPr>
        <w:ind w:left="720" w:hanging="360"/>
        <w:contextualSpacing/>
        <w:rPr>
          <w:color w:val="000000"/>
          <w:sz w:val="20"/>
          <w:szCs w:val="20"/>
        </w:rPr>
      </w:pPr>
      <w:r>
        <w:rPr>
          <w:color w:val="151515"/>
          <w:sz w:val="20"/>
          <w:szCs w:val="20"/>
        </w:rPr>
        <w:t>m</w:t>
      </w:r>
      <w:bookmarkStart w:id="2" w:name="_Hlk31897006"/>
      <w:r w:rsidR="004723C3" w:rsidRPr="00B14250">
        <w:rPr>
          <w:color w:val="151515"/>
          <w:sz w:val="20"/>
          <w:szCs w:val="20"/>
        </w:rPr>
        <w:t>.</w:t>
      </w:r>
      <w:r w:rsidR="004723C3" w:rsidRPr="00B14250">
        <w:rPr>
          <w:color w:val="151515"/>
          <w:sz w:val="20"/>
          <w:szCs w:val="20"/>
        </w:rPr>
        <w:tab/>
      </w:r>
      <w:r w:rsidR="00DA5039" w:rsidRPr="00F07A83">
        <w:rPr>
          <w:color w:val="151515"/>
          <w:sz w:val="20"/>
          <w:szCs w:val="20"/>
        </w:rPr>
        <w:t xml:space="preserve">For open ocean waters where the depth is substantially greater than the euphotic zone, the pH </w:t>
      </w:r>
      <w:r w:rsidR="0092535B">
        <w:rPr>
          <w:color w:val="151515"/>
          <w:sz w:val="20"/>
          <w:szCs w:val="20"/>
        </w:rPr>
        <w:t>may</w:t>
      </w:r>
      <w:r w:rsidR="0092535B" w:rsidRPr="00F07A83">
        <w:rPr>
          <w:color w:val="151515"/>
          <w:sz w:val="20"/>
          <w:szCs w:val="20"/>
        </w:rPr>
        <w:t xml:space="preserve"> </w:t>
      </w:r>
      <w:r w:rsidR="00DA5039" w:rsidRPr="00F07A83">
        <w:rPr>
          <w:color w:val="151515"/>
          <w:sz w:val="20"/>
          <w:szCs w:val="20"/>
        </w:rPr>
        <w:t>not be changed more than 0.2 units from the naturally occurring variation or any case outside the range of 6.5 to 8.5. For shallow, highly productive coastal and estuarine areas where naturally occurring pH variations approach the lethal limits of some species,</w:t>
      </w:r>
      <w:r w:rsidR="0092535B">
        <w:rPr>
          <w:color w:val="151515"/>
          <w:sz w:val="20"/>
          <w:szCs w:val="20"/>
        </w:rPr>
        <w:t xml:space="preserve"> </w:t>
      </w:r>
      <w:r w:rsidR="00DA5039" w:rsidRPr="00F07A83">
        <w:rPr>
          <w:color w:val="151515"/>
          <w:sz w:val="20"/>
          <w:szCs w:val="20"/>
        </w:rPr>
        <w:t xml:space="preserve">changes in pH should be avoided but in any case should not exceed the limits established for fresh water, </w:t>
      </w:r>
      <w:r w:rsidR="00DA5039" w:rsidRPr="29F91D40">
        <w:rPr>
          <w:i/>
          <w:iCs/>
          <w:color w:val="151515"/>
          <w:sz w:val="20"/>
          <w:szCs w:val="20"/>
        </w:rPr>
        <w:t>i.e.</w:t>
      </w:r>
      <w:r w:rsidR="00DA5039" w:rsidRPr="00F07A83">
        <w:rPr>
          <w:color w:val="151515"/>
          <w:sz w:val="20"/>
          <w:szCs w:val="20"/>
        </w:rPr>
        <w:t>, 6.5-9.0.</w:t>
      </w:r>
    </w:p>
    <w:bookmarkEnd w:id="2"/>
    <w:p w14:paraId="7A737EA5" w14:textId="774CA070" w:rsidR="00DA5039" w:rsidRPr="00F07A83" w:rsidRDefault="009A205C" w:rsidP="006829EF">
      <w:pPr>
        <w:spacing w:line="259" w:lineRule="auto"/>
        <w:ind w:left="720" w:hanging="360"/>
        <w:contextualSpacing/>
        <w:rPr>
          <w:b/>
          <w:bCs/>
          <w:sz w:val="20"/>
          <w:szCs w:val="20"/>
        </w:rPr>
      </w:pPr>
      <w:r>
        <w:rPr>
          <w:sz w:val="20"/>
          <w:szCs w:val="20"/>
        </w:rPr>
        <w:t>n</w:t>
      </w:r>
      <w:r w:rsidR="00FA6E10">
        <w:rPr>
          <w:sz w:val="20"/>
          <w:szCs w:val="20"/>
        </w:rPr>
        <w:t>.</w:t>
      </w:r>
      <w:r w:rsidR="004723C3" w:rsidRPr="00F07A83">
        <w:rPr>
          <w:sz w:val="20"/>
          <w:szCs w:val="20"/>
        </w:rPr>
        <w:tab/>
      </w:r>
      <w:r w:rsidR="00DA5039" w:rsidRPr="00F07A83">
        <w:rPr>
          <w:sz w:val="20"/>
          <w:szCs w:val="20"/>
        </w:rPr>
        <w:t xml:space="preserve">Criteria </w:t>
      </w:r>
      <w:r w:rsidR="00B14250" w:rsidRPr="00F07A83">
        <w:rPr>
          <w:sz w:val="20"/>
          <w:szCs w:val="20"/>
        </w:rPr>
        <w:t>are</w:t>
      </w:r>
      <w:r w:rsidR="00DA5039" w:rsidRPr="00F07A83">
        <w:rPr>
          <w:sz w:val="20"/>
          <w:szCs w:val="20"/>
        </w:rPr>
        <w:t xml:space="preserve"> species dependent. See </w:t>
      </w:r>
      <w:hyperlink r:id="rId33" w:history="1">
        <w:r w:rsidR="00DA5039" w:rsidRPr="00B14250">
          <w:rPr>
            <w:rStyle w:val="Hyperlink"/>
            <w:sz w:val="20"/>
            <w:szCs w:val="20"/>
          </w:rPr>
          <w:t>Quality Criteria for Water, 1986 ("Gold Book")</w:t>
        </w:r>
      </w:hyperlink>
      <w:r w:rsidR="00DA5039" w:rsidRPr="00F07A83">
        <w:rPr>
          <w:sz w:val="20"/>
          <w:szCs w:val="20"/>
        </w:rPr>
        <w:t>.</w:t>
      </w:r>
    </w:p>
    <w:p w14:paraId="7BC0A111" w14:textId="0A4DA6E0" w:rsidR="004723C3" w:rsidRPr="00584B7C" w:rsidRDefault="29F91D40" w:rsidP="006829EF">
      <w:pPr>
        <w:spacing w:before="240"/>
        <w:rPr>
          <w:b/>
          <w:bCs/>
          <w:color w:val="000000"/>
          <w:sz w:val="20"/>
          <w:szCs w:val="20"/>
        </w:rPr>
      </w:pPr>
      <w:r w:rsidRPr="29F91D40">
        <w:rPr>
          <w:b/>
          <w:bCs/>
          <w:color w:val="000000" w:themeColor="text1"/>
          <w:sz w:val="20"/>
          <w:szCs w:val="20"/>
        </w:rPr>
        <w:t xml:space="preserve">Notes to Table 1 </w:t>
      </w:r>
    </w:p>
    <w:p w14:paraId="27EFF214" w14:textId="77777777" w:rsidR="00B14250" w:rsidRPr="00584B7C" w:rsidRDefault="004723C3" w:rsidP="00F07A83">
      <w:pPr>
        <w:ind w:left="360"/>
        <w:rPr>
          <w:color w:val="000000"/>
          <w:sz w:val="20"/>
          <w:szCs w:val="20"/>
        </w:rPr>
      </w:pPr>
      <w:r w:rsidRPr="00584B7C">
        <w:rPr>
          <w:color w:val="000000"/>
          <w:sz w:val="20"/>
          <w:szCs w:val="20"/>
        </w:rPr>
        <w:t>1.</w:t>
      </w:r>
      <w:r w:rsidR="00B14250" w:rsidRPr="003D2A5B">
        <w:rPr>
          <w:color w:val="000000"/>
          <w:sz w:val="20"/>
          <w:szCs w:val="20"/>
        </w:rPr>
        <w:tab/>
      </w:r>
      <w:r w:rsidR="00DA5039" w:rsidRPr="003D2A5B">
        <w:rPr>
          <w:color w:val="000000"/>
          <w:sz w:val="20"/>
          <w:szCs w:val="20"/>
        </w:rPr>
        <w:t>Freshwater and saltwater aquatic life criteria apply as specified in paragraphs (</w:t>
      </w:r>
      <w:r w:rsidR="000E70B0">
        <w:rPr>
          <w:color w:val="000000"/>
          <w:sz w:val="20"/>
          <w:szCs w:val="20"/>
        </w:rPr>
        <w:t>d</w:t>
      </w:r>
      <w:r w:rsidR="00DA5039" w:rsidRPr="003D2A5B">
        <w:rPr>
          <w:color w:val="000000"/>
          <w:sz w:val="20"/>
          <w:szCs w:val="20"/>
        </w:rPr>
        <w:t>)(</w:t>
      </w:r>
      <w:r w:rsidR="00683CF9">
        <w:rPr>
          <w:color w:val="000000"/>
          <w:sz w:val="20"/>
          <w:szCs w:val="20"/>
        </w:rPr>
        <w:t>1</w:t>
      </w:r>
      <w:r w:rsidR="00DA5039" w:rsidRPr="003D2A5B">
        <w:rPr>
          <w:color w:val="000000"/>
          <w:sz w:val="20"/>
          <w:szCs w:val="20"/>
        </w:rPr>
        <w:t>) of this section.</w:t>
      </w:r>
      <w:r w:rsidR="00400FD3" w:rsidRPr="00B14250">
        <w:rPr>
          <w:color w:val="000000"/>
          <w:sz w:val="20"/>
          <w:szCs w:val="20"/>
        </w:rPr>
        <w:t xml:space="preserve"> </w:t>
      </w:r>
    </w:p>
    <w:p w14:paraId="364C5A22" w14:textId="7D480C97" w:rsidR="00CD217C" w:rsidRPr="00CD217C" w:rsidRDefault="00B14250" w:rsidP="006829EF">
      <w:pPr>
        <w:spacing w:after="240" w:line="259" w:lineRule="auto"/>
        <w:ind w:left="360"/>
        <w:rPr>
          <w:color w:val="000000"/>
          <w:sz w:val="20"/>
          <w:szCs w:val="20"/>
        </w:rPr>
      </w:pPr>
      <w:r w:rsidRPr="002D1523">
        <w:rPr>
          <w:color w:val="000000"/>
          <w:sz w:val="20"/>
          <w:szCs w:val="20"/>
        </w:rPr>
        <w:t>2.</w:t>
      </w:r>
      <w:r w:rsidRPr="002D1523">
        <w:rPr>
          <w:color w:val="000000"/>
          <w:sz w:val="20"/>
          <w:szCs w:val="20"/>
        </w:rPr>
        <w:tab/>
        <w:t>B</w:t>
      </w:r>
      <w:r w:rsidR="00400FD3" w:rsidRPr="00B14250">
        <w:rPr>
          <w:color w:val="000000"/>
          <w:sz w:val="20"/>
          <w:szCs w:val="20"/>
        </w:rPr>
        <w:t xml:space="preserve">ecause of variations in chemical nomenclature systems, this listing of toxic pollutants does not duplicate the listing in Appendix A to 40 CFR Part 423 - 126 Priority Pollutants. </w:t>
      </w:r>
      <w:r w:rsidR="00617B1C">
        <w:rPr>
          <w:color w:val="000000"/>
          <w:sz w:val="20"/>
          <w:szCs w:val="20"/>
        </w:rPr>
        <w:t>T</w:t>
      </w:r>
      <w:r w:rsidR="00400FD3" w:rsidRPr="00B14250">
        <w:rPr>
          <w:color w:val="000000"/>
          <w:sz w:val="20"/>
          <w:szCs w:val="20"/>
        </w:rPr>
        <w:t>he Chemical Abstracts Services (CAS) registry numbers provide a unique identification for each chemical.</w:t>
      </w:r>
      <w:r w:rsidR="00640085">
        <w:rPr>
          <w:color w:val="000000"/>
          <w:sz w:val="20"/>
          <w:szCs w:val="20"/>
        </w:rPr>
        <w:t xml:space="preserve"> </w:t>
      </w:r>
    </w:p>
    <w:p w14:paraId="2C3C86BF" w14:textId="77777777" w:rsidR="00273132" w:rsidRPr="00CD217C" w:rsidRDefault="00273132" w:rsidP="001A1CB5">
      <w:pPr>
        <w:pStyle w:val="Caption"/>
        <w:spacing w:before="240"/>
      </w:pPr>
      <w:r w:rsidRPr="00CD217C">
        <w:t>Table 1a: Conversion Factors for Dissolved Metals</w:t>
      </w:r>
      <w:r w:rsidR="00617B1C">
        <w:t xml:space="preserve"> Criteria</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Table 1a."/>
        <w:tblDescription w:val="Appendix A—Conversion Factors for Dissolved Metals"/>
      </w:tblPr>
      <w:tblGrid>
        <w:gridCol w:w="1342"/>
        <w:gridCol w:w="3060"/>
        <w:gridCol w:w="3033"/>
        <w:gridCol w:w="1017"/>
        <w:gridCol w:w="892"/>
      </w:tblGrid>
      <w:tr w:rsidR="00273132" w:rsidRPr="009E686D" w14:paraId="68C274D5" w14:textId="77777777" w:rsidTr="004C54F6">
        <w:trPr>
          <w:tblHeader/>
        </w:trPr>
        <w:tc>
          <w:tcPr>
            <w:tcW w:w="1342"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290A2B20" w14:textId="77777777" w:rsidR="00273132" w:rsidRPr="003E1D7F" w:rsidRDefault="00273132" w:rsidP="004C54F6">
            <w:pPr>
              <w:jc w:val="center"/>
              <w:rPr>
                <w:b/>
                <w:bCs/>
                <w:color w:val="151515"/>
                <w:sz w:val="20"/>
                <w:szCs w:val="20"/>
              </w:rPr>
            </w:pPr>
            <w:r w:rsidRPr="003E1D7F">
              <w:rPr>
                <w:b/>
                <w:bCs/>
                <w:color w:val="151515"/>
                <w:sz w:val="20"/>
                <w:szCs w:val="20"/>
              </w:rPr>
              <w:t>Metal</w:t>
            </w:r>
          </w:p>
        </w:tc>
        <w:tc>
          <w:tcPr>
            <w:tcW w:w="3060"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06252705" w14:textId="77777777" w:rsidR="00273132" w:rsidRPr="003E1D7F" w:rsidRDefault="00273132" w:rsidP="004C54F6">
            <w:pPr>
              <w:jc w:val="center"/>
              <w:rPr>
                <w:b/>
                <w:bCs/>
                <w:color w:val="151515"/>
                <w:sz w:val="20"/>
                <w:szCs w:val="20"/>
              </w:rPr>
            </w:pPr>
            <w:r w:rsidRPr="003E1D7F">
              <w:rPr>
                <w:b/>
                <w:bCs/>
                <w:color w:val="151515"/>
                <w:sz w:val="20"/>
                <w:szCs w:val="20"/>
              </w:rPr>
              <w:t>Freshwater CMC</w:t>
            </w:r>
          </w:p>
        </w:tc>
        <w:tc>
          <w:tcPr>
            <w:tcW w:w="3033"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5A56ADBA" w14:textId="77777777" w:rsidR="00273132" w:rsidRPr="003E1D7F" w:rsidRDefault="00273132" w:rsidP="004C54F6">
            <w:pPr>
              <w:jc w:val="center"/>
              <w:rPr>
                <w:b/>
                <w:bCs/>
                <w:color w:val="151515"/>
                <w:sz w:val="20"/>
                <w:szCs w:val="20"/>
              </w:rPr>
            </w:pPr>
            <w:r w:rsidRPr="003E1D7F">
              <w:rPr>
                <w:b/>
                <w:bCs/>
                <w:color w:val="151515"/>
                <w:sz w:val="20"/>
                <w:szCs w:val="20"/>
              </w:rPr>
              <w:t>Freshwater CCC</w:t>
            </w:r>
          </w:p>
        </w:tc>
        <w:tc>
          <w:tcPr>
            <w:tcW w:w="1017"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4A539A47" w14:textId="77777777" w:rsidR="00273132" w:rsidRPr="003E1D7F" w:rsidRDefault="00273132" w:rsidP="004C54F6">
            <w:pPr>
              <w:jc w:val="center"/>
              <w:rPr>
                <w:b/>
                <w:bCs/>
                <w:color w:val="151515"/>
                <w:sz w:val="20"/>
                <w:szCs w:val="20"/>
              </w:rPr>
            </w:pPr>
            <w:r w:rsidRPr="003E1D7F">
              <w:rPr>
                <w:b/>
                <w:bCs/>
                <w:color w:val="151515"/>
                <w:sz w:val="20"/>
                <w:szCs w:val="20"/>
              </w:rPr>
              <w:t>Saltwater CMC</w:t>
            </w:r>
          </w:p>
        </w:tc>
        <w:tc>
          <w:tcPr>
            <w:tcW w:w="892"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04526A3E" w14:textId="77777777" w:rsidR="00273132" w:rsidRPr="003E1D7F" w:rsidRDefault="00273132" w:rsidP="004C54F6">
            <w:pPr>
              <w:jc w:val="center"/>
              <w:rPr>
                <w:b/>
                <w:bCs/>
                <w:color w:val="151515"/>
                <w:sz w:val="20"/>
                <w:szCs w:val="20"/>
              </w:rPr>
            </w:pPr>
            <w:r w:rsidRPr="003E1D7F">
              <w:rPr>
                <w:b/>
                <w:bCs/>
                <w:color w:val="151515"/>
                <w:sz w:val="20"/>
                <w:szCs w:val="20"/>
              </w:rPr>
              <w:t>Saltwater CCC</w:t>
            </w:r>
          </w:p>
        </w:tc>
      </w:tr>
      <w:tr w:rsidR="00273132" w:rsidRPr="009E686D" w14:paraId="4DC8D9B2"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70904F2" w14:textId="77777777" w:rsidR="00273132" w:rsidRPr="003E1D7F" w:rsidRDefault="00273132" w:rsidP="004C54F6">
            <w:pPr>
              <w:jc w:val="center"/>
              <w:rPr>
                <w:color w:val="151515"/>
                <w:sz w:val="20"/>
                <w:szCs w:val="20"/>
              </w:rPr>
            </w:pPr>
            <w:r w:rsidRPr="003E1D7F">
              <w:rPr>
                <w:color w:val="151515"/>
                <w:sz w:val="20"/>
                <w:szCs w:val="20"/>
              </w:rPr>
              <w:t>Arsenic</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00F6B2B" w14:textId="77777777" w:rsidR="00273132" w:rsidRPr="003E1D7F" w:rsidRDefault="00273132" w:rsidP="004C54F6">
            <w:pPr>
              <w:jc w:val="center"/>
              <w:rPr>
                <w:color w:val="151515"/>
                <w:sz w:val="20"/>
                <w:szCs w:val="20"/>
              </w:rPr>
            </w:pPr>
            <w:r w:rsidRPr="003E1D7F">
              <w:rPr>
                <w:color w:val="151515"/>
                <w:sz w:val="20"/>
                <w:szCs w:val="20"/>
              </w:rPr>
              <w:t>1.000</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A8F0D63" w14:textId="77777777" w:rsidR="00273132" w:rsidRPr="003E1D7F" w:rsidRDefault="00273132" w:rsidP="004C54F6">
            <w:pPr>
              <w:jc w:val="center"/>
              <w:rPr>
                <w:color w:val="151515"/>
                <w:sz w:val="20"/>
                <w:szCs w:val="20"/>
              </w:rPr>
            </w:pPr>
            <w:r w:rsidRPr="003E1D7F">
              <w:rPr>
                <w:color w:val="151515"/>
                <w:sz w:val="20"/>
                <w:szCs w:val="20"/>
              </w:rPr>
              <w:t>1.000</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D0174B9" w14:textId="77777777" w:rsidR="00273132" w:rsidRPr="003E1D7F" w:rsidRDefault="00273132" w:rsidP="004C54F6">
            <w:pPr>
              <w:jc w:val="center"/>
              <w:rPr>
                <w:color w:val="151515"/>
                <w:sz w:val="20"/>
                <w:szCs w:val="20"/>
              </w:rPr>
            </w:pPr>
            <w:r w:rsidRPr="003E1D7F">
              <w:rPr>
                <w:color w:val="151515"/>
                <w:sz w:val="20"/>
                <w:szCs w:val="20"/>
              </w:rPr>
              <w:t>1.000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BE79196" w14:textId="77777777" w:rsidR="00273132" w:rsidRPr="003E1D7F" w:rsidRDefault="00273132" w:rsidP="004C54F6">
            <w:pPr>
              <w:jc w:val="center"/>
              <w:rPr>
                <w:color w:val="151515"/>
                <w:sz w:val="20"/>
                <w:szCs w:val="20"/>
              </w:rPr>
            </w:pPr>
            <w:r w:rsidRPr="003E1D7F">
              <w:rPr>
                <w:color w:val="151515"/>
                <w:sz w:val="20"/>
                <w:szCs w:val="20"/>
              </w:rPr>
              <w:t>1.000</w:t>
            </w:r>
          </w:p>
        </w:tc>
      </w:tr>
      <w:tr w:rsidR="00273132" w:rsidRPr="009E686D" w14:paraId="2CD127D7"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D544FF7" w14:textId="77777777" w:rsidR="00273132" w:rsidRPr="003E1D7F" w:rsidRDefault="00273132" w:rsidP="004C54F6">
            <w:pPr>
              <w:jc w:val="center"/>
              <w:rPr>
                <w:color w:val="151515"/>
                <w:sz w:val="20"/>
                <w:szCs w:val="20"/>
              </w:rPr>
            </w:pPr>
            <w:r w:rsidRPr="003E1D7F">
              <w:rPr>
                <w:color w:val="151515"/>
                <w:sz w:val="20"/>
                <w:szCs w:val="20"/>
              </w:rPr>
              <w:t>Cadmium</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68C8974" w14:textId="77777777" w:rsidR="00273132" w:rsidRPr="003E1D7F" w:rsidRDefault="00273132" w:rsidP="004C54F6">
            <w:pPr>
              <w:jc w:val="center"/>
              <w:rPr>
                <w:color w:val="151515"/>
                <w:sz w:val="20"/>
                <w:szCs w:val="20"/>
              </w:rPr>
            </w:pPr>
            <w:r w:rsidRPr="003E1D7F">
              <w:rPr>
                <w:color w:val="151515"/>
                <w:sz w:val="20"/>
                <w:szCs w:val="20"/>
              </w:rPr>
              <w:t>1.136672-[(ln hardness)(0.041838)]</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881EF00" w14:textId="77777777" w:rsidR="00273132" w:rsidRPr="003E1D7F" w:rsidRDefault="00273132" w:rsidP="004C54F6">
            <w:pPr>
              <w:jc w:val="center"/>
              <w:rPr>
                <w:color w:val="151515"/>
                <w:sz w:val="20"/>
                <w:szCs w:val="20"/>
              </w:rPr>
            </w:pPr>
            <w:r w:rsidRPr="003E1D7F">
              <w:rPr>
                <w:color w:val="151515"/>
                <w:sz w:val="20"/>
                <w:szCs w:val="20"/>
              </w:rPr>
              <w:t>1.101672-[(ln hardness)(0.041838)]</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BBA8DE5" w14:textId="77777777" w:rsidR="00273132" w:rsidRPr="003E1D7F" w:rsidRDefault="00273132" w:rsidP="004C54F6">
            <w:pPr>
              <w:jc w:val="center"/>
              <w:rPr>
                <w:color w:val="151515"/>
                <w:sz w:val="20"/>
                <w:szCs w:val="20"/>
              </w:rPr>
            </w:pPr>
            <w:r w:rsidRPr="003E1D7F">
              <w:rPr>
                <w:color w:val="151515"/>
                <w:sz w:val="20"/>
                <w:szCs w:val="20"/>
              </w:rPr>
              <w:t>0.994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EE25B30" w14:textId="77777777" w:rsidR="00273132" w:rsidRPr="003E1D7F" w:rsidRDefault="00273132" w:rsidP="004C54F6">
            <w:pPr>
              <w:jc w:val="center"/>
              <w:rPr>
                <w:color w:val="151515"/>
                <w:sz w:val="20"/>
                <w:szCs w:val="20"/>
              </w:rPr>
            </w:pPr>
            <w:r w:rsidRPr="003E1D7F">
              <w:rPr>
                <w:color w:val="151515"/>
                <w:sz w:val="20"/>
                <w:szCs w:val="20"/>
              </w:rPr>
              <w:t>0.994</w:t>
            </w:r>
          </w:p>
        </w:tc>
      </w:tr>
      <w:tr w:rsidR="00273132" w:rsidRPr="009E686D" w14:paraId="38BFC58B"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EF2300E" w14:textId="77777777" w:rsidR="00273132" w:rsidRPr="003E1D7F" w:rsidRDefault="00273132" w:rsidP="004C54F6">
            <w:pPr>
              <w:jc w:val="center"/>
              <w:rPr>
                <w:color w:val="151515"/>
                <w:sz w:val="20"/>
                <w:szCs w:val="20"/>
              </w:rPr>
            </w:pPr>
            <w:r w:rsidRPr="003E1D7F">
              <w:rPr>
                <w:color w:val="151515"/>
                <w:sz w:val="20"/>
                <w:szCs w:val="20"/>
              </w:rPr>
              <w:t>Chromium III</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C2A77D4" w14:textId="77777777" w:rsidR="00273132" w:rsidRPr="003E1D7F" w:rsidRDefault="00273132" w:rsidP="004C54F6">
            <w:pPr>
              <w:jc w:val="center"/>
              <w:rPr>
                <w:color w:val="151515"/>
                <w:sz w:val="20"/>
                <w:szCs w:val="20"/>
              </w:rPr>
            </w:pPr>
            <w:r w:rsidRPr="003E1D7F">
              <w:rPr>
                <w:color w:val="151515"/>
                <w:sz w:val="20"/>
                <w:szCs w:val="20"/>
              </w:rPr>
              <w:t>0.316</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443EBD6" w14:textId="77777777" w:rsidR="00273132" w:rsidRPr="003E1D7F" w:rsidRDefault="00273132" w:rsidP="004C54F6">
            <w:pPr>
              <w:jc w:val="center"/>
              <w:rPr>
                <w:color w:val="151515"/>
                <w:sz w:val="20"/>
                <w:szCs w:val="20"/>
              </w:rPr>
            </w:pPr>
            <w:r w:rsidRPr="003E1D7F">
              <w:rPr>
                <w:color w:val="151515"/>
                <w:sz w:val="20"/>
                <w:szCs w:val="20"/>
              </w:rPr>
              <w:t>0.860</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CBB5932" w14:textId="77777777" w:rsidR="00273132" w:rsidRPr="003E1D7F" w:rsidRDefault="00273132" w:rsidP="004C54F6">
            <w:pPr>
              <w:jc w:val="center"/>
              <w:rPr>
                <w:color w:val="151515"/>
                <w:sz w:val="20"/>
                <w:szCs w:val="20"/>
              </w:rPr>
            </w:pPr>
            <w:r w:rsidRPr="003E1D7F">
              <w:rPr>
                <w:color w:val="151515"/>
                <w:sz w:val="20"/>
                <w:szCs w:val="20"/>
              </w:rPr>
              <w:t>—</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A598E95" w14:textId="77777777" w:rsidR="00273132" w:rsidRPr="003E1D7F" w:rsidRDefault="00273132" w:rsidP="004C54F6">
            <w:pPr>
              <w:jc w:val="center"/>
              <w:rPr>
                <w:color w:val="151515"/>
                <w:sz w:val="20"/>
                <w:szCs w:val="20"/>
              </w:rPr>
            </w:pPr>
            <w:r w:rsidRPr="003E1D7F">
              <w:rPr>
                <w:color w:val="151515"/>
                <w:sz w:val="20"/>
                <w:szCs w:val="20"/>
              </w:rPr>
              <w:t>—</w:t>
            </w:r>
          </w:p>
        </w:tc>
      </w:tr>
      <w:tr w:rsidR="00273132" w:rsidRPr="009E686D" w14:paraId="0E526EB6"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00A300D" w14:textId="77777777" w:rsidR="00273132" w:rsidRPr="003E1D7F" w:rsidRDefault="00273132" w:rsidP="004C54F6">
            <w:pPr>
              <w:jc w:val="center"/>
              <w:rPr>
                <w:color w:val="151515"/>
                <w:sz w:val="20"/>
                <w:szCs w:val="20"/>
              </w:rPr>
            </w:pPr>
            <w:r w:rsidRPr="003E1D7F">
              <w:rPr>
                <w:color w:val="151515"/>
                <w:sz w:val="20"/>
                <w:szCs w:val="20"/>
              </w:rPr>
              <w:t>Chromium VI</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1E2324D" w14:textId="77777777" w:rsidR="00273132" w:rsidRPr="003E1D7F" w:rsidRDefault="00273132" w:rsidP="004C54F6">
            <w:pPr>
              <w:jc w:val="center"/>
              <w:rPr>
                <w:color w:val="151515"/>
                <w:sz w:val="20"/>
                <w:szCs w:val="20"/>
              </w:rPr>
            </w:pPr>
            <w:r w:rsidRPr="003E1D7F">
              <w:rPr>
                <w:color w:val="151515"/>
                <w:sz w:val="20"/>
                <w:szCs w:val="20"/>
              </w:rPr>
              <w:t>0.982</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DB063B4" w14:textId="77777777" w:rsidR="00273132" w:rsidRPr="003E1D7F" w:rsidRDefault="00273132" w:rsidP="004C54F6">
            <w:pPr>
              <w:jc w:val="center"/>
              <w:rPr>
                <w:color w:val="151515"/>
                <w:sz w:val="20"/>
                <w:szCs w:val="20"/>
              </w:rPr>
            </w:pPr>
            <w:r w:rsidRPr="003E1D7F">
              <w:rPr>
                <w:color w:val="151515"/>
                <w:sz w:val="20"/>
                <w:szCs w:val="20"/>
              </w:rPr>
              <w:t>0.962</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2EDBEEA" w14:textId="77777777" w:rsidR="00273132" w:rsidRPr="003E1D7F" w:rsidRDefault="00273132" w:rsidP="004C54F6">
            <w:pPr>
              <w:jc w:val="center"/>
              <w:rPr>
                <w:color w:val="151515"/>
                <w:sz w:val="20"/>
                <w:szCs w:val="20"/>
              </w:rPr>
            </w:pPr>
            <w:r w:rsidRPr="003E1D7F">
              <w:rPr>
                <w:color w:val="151515"/>
                <w:sz w:val="20"/>
                <w:szCs w:val="20"/>
              </w:rPr>
              <w:t>0.993</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5C1FEA2" w14:textId="77777777" w:rsidR="00273132" w:rsidRPr="003E1D7F" w:rsidRDefault="00273132" w:rsidP="004C54F6">
            <w:pPr>
              <w:jc w:val="center"/>
              <w:rPr>
                <w:color w:val="151515"/>
                <w:sz w:val="20"/>
                <w:szCs w:val="20"/>
              </w:rPr>
            </w:pPr>
            <w:r w:rsidRPr="003E1D7F">
              <w:rPr>
                <w:color w:val="151515"/>
                <w:sz w:val="20"/>
                <w:szCs w:val="20"/>
              </w:rPr>
              <w:t>0.993</w:t>
            </w:r>
          </w:p>
        </w:tc>
      </w:tr>
      <w:tr w:rsidR="00273132" w:rsidRPr="009E686D" w14:paraId="5CF0300E"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B6DF823" w14:textId="77777777" w:rsidR="00273132" w:rsidRPr="003E1D7F" w:rsidRDefault="00273132" w:rsidP="004C54F6">
            <w:pPr>
              <w:jc w:val="center"/>
              <w:rPr>
                <w:color w:val="151515"/>
                <w:sz w:val="20"/>
                <w:szCs w:val="20"/>
              </w:rPr>
            </w:pPr>
            <w:r w:rsidRPr="003E1D7F">
              <w:rPr>
                <w:color w:val="151515"/>
                <w:sz w:val="20"/>
                <w:szCs w:val="20"/>
              </w:rPr>
              <w:t>Copper</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4D51D27" w14:textId="77777777" w:rsidR="00273132" w:rsidRPr="003E1D7F" w:rsidRDefault="00273132" w:rsidP="004C54F6">
            <w:pPr>
              <w:jc w:val="center"/>
              <w:rPr>
                <w:color w:val="151515"/>
                <w:sz w:val="20"/>
                <w:szCs w:val="20"/>
              </w:rPr>
            </w:pPr>
            <w:r w:rsidRPr="003E1D7F">
              <w:rPr>
                <w:color w:val="151515"/>
                <w:sz w:val="20"/>
                <w:szCs w:val="20"/>
              </w:rPr>
              <w:t>0.960</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ECC0AC1" w14:textId="77777777" w:rsidR="00273132" w:rsidRPr="003E1D7F" w:rsidRDefault="00273132" w:rsidP="004C54F6">
            <w:pPr>
              <w:jc w:val="center"/>
              <w:rPr>
                <w:color w:val="151515"/>
                <w:sz w:val="20"/>
                <w:szCs w:val="20"/>
              </w:rPr>
            </w:pPr>
            <w:r w:rsidRPr="003E1D7F">
              <w:rPr>
                <w:color w:val="151515"/>
                <w:sz w:val="20"/>
                <w:szCs w:val="20"/>
              </w:rPr>
              <w:t>0.960</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4C560B0" w14:textId="77777777" w:rsidR="00273132" w:rsidRPr="003E1D7F" w:rsidRDefault="00273132" w:rsidP="004C54F6">
            <w:pPr>
              <w:jc w:val="center"/>
              <w:rPr>
                <w:color w:val="151515"/>
                <w:sz w:val="20"/>
                <w:szCs w:val="20"/>
              </w:rPr>
            </w:pPr>
            <w:r w:rsidRPr="003E1D7F">
              <w:rPr>
                <w:color w:val="151515"/>
                <w:sz w:val="20"/>
                <w:szCs w:val="20"/>
              </w:rPr>
              <w:t>0.83</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31AF9DC" w14:textId="77777777" w:rsidR="00273132" w:rsidRPr="003E1D7F" w:rsidRDefault="00273132" w:rsidP="004C54F6">
            <w:pPr>
              <w:jc w:val="center"/>
              <w:rPr>
                <w:color w:val="151515"/>
                <w:sz w:val="20"/>
                <w:szCs w:val="20"/>
              </w:rPr>
            </w:pPr>
            <w:r w:rsidRPr="003E1D7F">
              <w:rPr>
                <w:color w:val="151515"/>
                <w:sz w:val="20"/>
                <w:szCs w:val="20"/>
              </w:rPr>
              <w:t>0.83</w:t>
            </w:r>
          </w:p>
        </w:tc>
      </w:tr>
      <w:tr w:rsidR="00273132" w:rsidRPr="009E686D" w14:paraId="7287F27C"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5707FB4" w14:textId="77777777" w:rsidR="00273132" w:rsidRPr="003E1D7F" w:rsidRDefault="00273132" w:rsidP="004C54F6">
            <w:pPr>
              <w:jc w:val="center"/>
              <w:rPr>
                <w:color w:val="151515"/>
                <w:sz w:val="20"/>
                <w:szCs w:val="20"/>
              </w:rPr>
            </w:pPr>
            <w:r w:rsidRPr="003E1D7F">
              <w:rPr>
                <w:color w:val="151515"/>
                <w:sz w:val="20"/>
                <w:szCs w:val="20"/>
              </w:rPr>
              <w:t>Lead</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7DFBE1C" w14:textId="77777777" w:rsidR="00273132" w:rsidRPr="003E1D7F" w:rsidRDefault="00273132" w:rsidP="004C54F6">
            <w:pPr>
              <w:jc w:val="center"/>
              <w:rPr>
                <w:color w:val="151515"/>
                <w:sz w:val="20"/>
                <w:szCs w:val="20"/>
              </w:rPr>
            </w:pPr>
            <w:r w:rsidRPr="003E1D7F">
              <w:rPr>
                <w:color w:val="151515"/>
                <w:sz w:val="20"/>
                <w:szCs w:val="20"/>
              </w:rPr>
              <w:t>1.46203-[(ln hardness)(0.145712)]</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D8D07F8" w14:textId="77777777" w:rsidR="00273132" w:rsidRPr="003E1D7F" w:rsidRDefault="00273132" w:rsidP="004C54F6">
            <w:pPr>
              <w:jc w:val="center"/>
              <w:rPr>
                <w:color w:val="151515"/>
                <w:sz w:val="20"/>
                <w:szCs w:val="20"/>
              </w:rPr>
            </w:pPr>
            <w:r w:rsidRPr="003E1D7F">
              <w:rPr>
                <w:color w:val="151515"/>
                <w:sz w:val="20"/>
                <w:szCs w:val="20"/>
              </w:rPr>
              <w:t>1.46203-[(ln hardness)(0.145712)]</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677A017" w14:textId="77777777" w:rsidR="00273132" w:rsidRPr="003E1D7F" w:rsidRDefault="00273132" w:rsidP="004C54F6">
            <w:pPr>
              <w:jc w:val="center"/>
              <w:rPr>
                <w:color w:val="151515"/>
                <w:sz w:val="20"/>
                <w:szCs w:val="20"/>
              </w:rPr>
            </w:pPr>
            <w:r w:rsidRPr="003E1D7F">
              <w:rPr>
                <w:color w:val="151515"/>
                <w:sz w:val="20"/>
                <w:szCs w:val="20"/>
              </w:rPr>
              <w:t>0.951</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6457AE1" w14:textId="77777777" w:rsidR="00273132" w:rsidRPr="003E1D7F" w:rsidRDefault="00273132" w:rsidP="004C54F6">
            <w:pPr>
              <w:jc w:val="center"/>
              <w:rPr>
                <w:color w:val="151515"/>
                <w:sz w:val="20"/>
                <w:szCs w:val="20"/>
              </w:rPr>
            </w:pPr>
            <w:r w:rsidRPr="003E1D7F">
              <w:rPr>
                <w:color w:val="151515"/>
                <w:sz w:val="20"/>
                <w:szCs w:val="20"/>
              </w:rPr>
              <w:t>0.951</w:t>
            </w:r>
          </w:p>
        </w:tc>
      </w:tr>
      <w:tr w:rsidR="00273132" w:rsidRPr="009E686D" w14:paraId="23A6B7F5"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46E7CB3" w14:textId="77777777" w:rsidR="00273132" w:rsidRPr="003E1D7F" w:rsidRDefault="00273132" w:rsidP="004C54F6">
            <w:pPr>
              <w:jc w:val="center"/>
              <w:rPr>
                <w:color w:val="151515"/>
                <w:sz w:val="20"/>
                <w:szCs w:val="20"/>
              </w:rPr>
            </w:pPr>
            <w:r w:rsidRPr="003E1D7F">
              <w:rPr>
                <w:color w:val="151515"/>
                <w:sz w:val="20"/>
                <w:szCs w:val="20"/>
              </w:rPr>
              <w:t>Mercury</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DB2D064" w14:textId="77777777" w:rsidR="00273132" w:rsidRPr="003E1D7F" w:rsidRDefault="00273132" w:rsidP="004C54F6">
            <w:pPr>
              <w:jc w:val="center"/>
              <w:rPr>
                <w:color w:val="151515"/>
                <w:sz w:val="20"/>
                <w:szCs w:val="20"/>
              </w:rPr>
            </w:pPr>
            <w:r w:rsidRPr="003E1D7F">
              <w:rPr>
                <w:color w:val="151515"/>
                <w:sz w:val="20"/>
                <w:szCs w:val="20"/>
              </w:rPr>
              <w:t>0.85</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FF185B6" w14:textId="77777777" w:rsidR="00273132" w:rsidRPr="003E1D7F" w:rsidRDefault="00273132" w:rsidP="004C54F6">
            <w:pPr>
              <w:jc w:val="center"/>
              <w:rPr>
                <w:color w:val="151515"/>
                <w:sz w:val="20"/>
                <w:szCs w:val="20"/>
              </w:rPr>
            </w:pPr>
            <w:r w:rsidRPr="003E1D7F">
              <w:rPr>
                <w:color w:val="151515"/>
                <w:sz w:val="20"/>
                <w:szCs w:val="20"/>
              </w:rPr>
              <w:t>0.85</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A37AD8" w14:textId="77777777" w:rsidR="00273132" w:rsidRPr="003E1D7F" w:rsidRDefault="00273132" w:rsidP="004C54F6">
            <w:pPr>
              <w:jc w:val="center"/>
              <w:rPr>
                <w:color w:val="151515"/>
                <w:sz w:val="20"/>
                <w:szCs w:val="20"/>
              </w:rPr>
            </w:pPr>
            <w:r w:rsidRPr="003E1D7F">
              <w:rPr>
                <w:color w:val="151515"/>
                <w:sz w:val="20"/>
                <w:szCs w:val="20"/>
              </w:rPr>
              <w:t>0.85</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DACA79B" w14:textId="77777777" w:rsidR="00273132" w:rsidRPr="003E1D7F" w:rsidRDefault="00273132" w:rsidP="004C54F6">
            <w:pPr>
              <w:jc w:val="center"/>
              <w:rPr>
                <w:color w:val="151515"/>
                <w:sz w:val="20"/>
                <w:szCs w:val="20"/>
              </w:rPr>
            </w:pPr>
            <w:r w:rsidRPr="003E1D7F">
              <w:rPr>
                <w:color w:val="151515"/>
                <w:sz w:val="20"/>
                <w:szCs w:val="20"/>
              </w:rPr>
              <w:t>0.85</w:t>
            </w:r>
          </w:p>
        </w:tc>
      </w:tr>
      <w:tr w:rsidR="00273132" w:rsidRPr="009E686D" w14:paraId="11608422"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DEBF2E4" w14:textId="77777777" w:rsidR="00273132" w:rsidRPr="003E1D7F" w:rsidRDefault="00273132" w:rsidP="004C54F6">
            <w:pPr>
              <w:jc w:val="center"/>
              <w:rPr>
                <w:color w:val="151515"/>
                <w:sz w:val="20"/>
                <w:szCs w:val="20"/>
              </w:rPr>
            </w:pPr>
            <w:r w:rsidRPr="003E1D7F">
              <w:rPr>
                <w:color w:val="151515"/>
                <w:sz w:val="20"/>
                <w:szCs w:val="20"/>
              </w:rPr>
              <w:t>Nickel</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FD1FA34" w14:textId="77777777" w:rsidR="00273132" w:rsidRPr="003E1D7F" w:rsidRDefault="00273132" w:rsidP="004C54F6">
            <w:pPr>
              <w:jc w:val="center"/>
              <w:rPr>
                <w:color w:val="151515"/>
                <w:sz w:val="20"/>
                <w:szCs w:val="20"/>
              </w:rPr>
            </w:pPr>
            <w:r w:rsidRPr="003E1D7F">
              <w:rPr>
                <w:color w:val="151515"/>
                <w:sz w:val="20"/>
                <w:szCs w:val="20"/>
              </w:rPr>
              <w:t>0.998</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57893E0" w14:textId="77777777" w:rsidR="00273132" w:rsidRPr="003E1D7F" w:rsidRDefault="00273132" w:rsidP="004C54F6">
            <w:pPr>
              <w:jc w:val="center"/>
              <w:rPr>
                <w:color w:val="151515"/>
                <w:sz w:val="20"/>
                <w:szCs w:val="20"/>
              </w:rPr>
            </w:pPr>
            <w:r w:rsidRPr="003E1D7F">
              <w:rPr>
                <w:color w:val="151515"/>
                <w:sz w:val="20"/>
                <w:szCs w:val="20"/>
              </w:rPr>
              <w:t>0.997</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DCDE34C" w14:textId="77777777" w:rsidR="00273132" w:rsidRPr="003E1D7F" w:rsidRDefault="00273132" w:rsidP="004C54F6">
            <w:pPr>
              <w:jc w:val="center"/>
              <w:rPr>
                <w:color w:val="151515"/>
                <w:sz w:val="20"/>
                <w:szCs w:val="20"/>
              </w:rPr>
            </w:pPr>
            <w:r w:rsidRPr="003E1D7F">
              <w:rPr>
                <w:color w:val="151515"/>
                <w:sz w:val="20"/>
                <w:szCs w:val="20"/>
              </w:rPr>
              <w:t>0.990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E95BC2B" w14:textId="77777777" w:rsidR="00273132" w:rsidRPr="003E1D7F" w:rsidRDefault="00273132" w:rsidP="004C54F6">
            <w:pPr>
              <w:jc w:val="center"/>
              <w:rPr>
                <w:color w:val="151515"/>
                <w:sz w:val="20"/>
                <w:szCs w:val="20"/>
              </w:rPr>
            </w:pPr>
            <w:r w:rsidRPr="003E1D7F">
              <w:rPr>
                <w:color w:val="151515"/>
                <w:sz w:val="20"/>
                <w:szCs w:val="20"/>
              </w:rPr>
              <w:t>0.990</w:t>
            </w:r>
          </w:p>
        </w:tc>
      </w:tr>
      <w:tr w:rsidR="00273132" w:rsidRPr="009E686D" w14:paraId="6342DEB3"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EB9BCE8" w14:textId="77777777" w:rsidR="00273132" w:rsidRPr="003E1D7F" w:rsidRDefault="00273132" w:rsidP="004C54F6">
            <w:pPr>
              <w:jc w:val="center"/>
              <w:rPr>
                <w:color w:val="151515"/>
                <w:sz w:val="20"/>
                <w:szCs w:val="20"/>
              </w:rPr>
            </w:pPr>
            <w:r w:rsidRPr="003E1D7F">
              <w:rPr>
                <w:color w:val="151515"/>
                <w:sz w:val="20"/>
                <w:szCs w:val="20"/>
              </w:rPr>
              <w:t>Selenium</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690DEBA" w14:textId="77777777" w:rsidR="00273132" w:rsidRPr="003E1D7F" w:rsidRDefault="00273132" w:rsidP="004C54F6">
            <w:pPr>
              <w:jc w:val="center"/>
              <w:rPr>
                <w:color w:val="151515"/>
                <w:sz w:val="20"/>
                <w:szCs w:val="20"/>
              </w:rPr>
            </w:pPr>
            <w:r w:rsidRPr="003E1D7F">
              <w:rPr>
                <w:color w:val="151515"/>
                <w:sz w:val="20"/>
                <w:szCs w:val="20"/>
              </w:rPr>
              <w:t>—</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EBD8C98" w14:textId="77777777" w:rsidR="00273132" w:rsidRPr="003E1D7F" w:rsidRDefault="00273132" w:rsidP="004C54F6">
            <w:pPr>
              <w:jc w:val="center"/>
              <w:rPr>
                <w:color w:val="151515"/>
                <w:sz w:val="20"/>
                <w:szCs w:val="20"/>
              </w:rPr>
            </w:pPr>
            <w:r w:rsidRPr="003E1D7F">
              <w:rPr>
                <w:color w:val="151515"/>
                <w:sz w:val="20"/>
                <w:szCs w:val="20"/>
              </w:rPr>
              <w:t>—</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8C762FC" w14:textId="77777777" w:rsidR="00273132" w:rsidRPr="003E1D7F" w:rsidRDefault="00273132" w:rsidP="004C54F6">
            <w:pPr>
              <w:jc w:val="center"/>
              <w:rPr>
                <w:color w:val="151515"/>
                <w:sz w:val="20"/>
                <w:szCs w:val="20"/>
              </w:rPr>
            </w:pPr>
            <w:r w:rsidRPr="003E1D7F">
              <w:rPr>
                <w:color w:val="151515"/>
                <w:sz w:val="20"/>
                <w:szCs w:val="20"/>
              </w:rPr>
              <w:t>0.998</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42D2720" w14:textId="77777777" w:rsidR="00273132" w:rsidRPr="003E1D7F" w:rsidRDefault="00273132" w:rsidP="004C54F6">
            <w:pPr>
              <w:jc w:val="center"/>
              <w:rPr>
                <w:color w:val="151515"/>
                <w:sz w:val="20"/>
                <w:szCs w:val="20"/>
              </w:rPr>
            </w:pPr>
            <w:r w:rsidRPr="003E1D7F">
              <w:rPr>
                <w:color w:val="151515"/>
                <w:sz w:val="20"/>
                <w:szCs w:val="20"/>
              </w:rPr>
              <w:t>0.998</w:t>
            </w:r>
          </w:p>
        </w:tc>
      </w:tr>
      <w:tr w:rsidR="00273132" w:rsidRPr="009E686D" w14:paraId="21F3B137"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7665E55" w14:textId="77777777" w:rsidR="00273132" w:rsidRPr="003E1D7F" w:rsidRDefault="00273132" w:rsidP="004C54F6">
            <w:pPr>
              <w:jc w:val="center"/>
              <w:rPr>
                <w:color w:val="151515"/>
                <w:sz w:val="20"/>
                <w:szCs w:val="20"/>
              </w:rPr>
            </w:pPr>
            <w:r w:rsidRPr="003E1D7F">
              <w:rPr>
                <w:color w:val="151515"/>
                <w:sz w:val="20"/>
                <w:szCs w:val="20"/>
              </w:rPr>
              <w:t>Silver</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D3DAC88" w14:textId="77777777" w:rsidR="00273132" w:rsidRPr="003E1D7F" w:rsidRDefault="00273132" w:rsidP="004C54F6">
            <w:pPr>
              <w:jc w:val="center"/>
              <w:rPr>
                <w:color w:val="151515"/>
                <w:sz w:val="20"/>
                <w:szCs w:val="20"/>
              </w:rPr>
            </w:pPr>
            <w:r w:rsidRPr="003E1D7F">
              <w:rPr>
                <w:color w:val="151515"/>
                <w:sz w:val="20"/>
                <w:szCs w:val="20"/>
              </w:rPr>
              <w:t>0.85</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210CC73" w14:textId="77777777" w:rsidR="00273132" w:rsidRPr="003E1D7F" w:rsidRDefault="00273132" w:rsidP="004C54F6">
            <w:pPr>
              <w:jc w:val="center"/>
              <w:rPr>
                <w:color w:val="151515"/>
                <w:sz w:val="20"/>
                <w:szCs w:val="20"/>
              </w:rPr>
            </w:pPr>
            <w:r w:rsidRPr="003E1D7F">
              <w:rPr>
                <w:color w:val="151515"/>
                <w:sz w:val="20"/>
                <w:szCs w:val="20"/>
              </w:rPr>
              <w:t>—</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98038F5" w14:textId="77777777" w:rsidR="00273132" w:rsidRPr="003E1D7F" w:rsidRDefault="00273132" w:rsidP="004C54F6">
            <w:pPr>
              <w:jc w:val="center"/>
              <w:rPr>
                <w:color w:val="151515"/>
                <w:sz w:val="20"/>
                <w:szCs w:val="20"/>
              </w:rPr>
            </w:pPr>
            <w:r w:rsidRPr="003E1D7F">
              <w:rPr>
                <w:color w:val="151515"/>
                <w:sz w:val="20"/>
                <w:szCs w:val="20"/>
              </w:rPr>
              <w:t>0.85</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715FF65" w14:textId="77777777" w:rsidR="00273132" w:rsidRPr="003E1D7F" w:rsidRDefault="00273132" w:rsidP="004C54F6">
            <w:pPr>
              <w:jc w:val="center"/>
              <w:rPr>
                <w:color w:val="151515"/>
                <w:sz w:val="20"/>
                <w:szCs w:val="20"/>
              </w:rPr>
            </w:pPr>
            <w:r w:rsidRPr="003E1D7F">
              <w:rPr>
                <w:color w:val="151515"/>
                <w:sz w:val="20"/>
                <w:szCs w:val="20"/>
              </w:rPr>
              <w:t>—</w:t>
            </w:r>
          </w:p>
        </w:tc>
      </w:tr>
      <w:tr w:rsidR="00273132" w:rsidRPr="009E686D" w14:paraId="6F6B83F5" w14:textId="77777777" w:rsidTr="004C54F6">
        <w:tc>
          <w:tcPr>
            <w:tcW w:w="134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CE257A2" w14:textId="77777777" w:rsidR="00273132" w:rsidRPr="003E1D7F" w:rsidRDefault="00273132" w:rsidP="004C54F6">
            <w:pPr>
              <w:jc w:val="center"/>
              <w:rPr>
                <w:color w:val="151515"/>
                <w:sz w:val="20"/>
                <w:szCs w:val="20"/>
              </w:rPr>
            </w:pPr>
            <w:r w:rsidRPr="003E1D7F">
              <w:rPr>
                <w:color w:val="151515"/>
                <w:sz w:val="20"/>
                <w:szCs w:val="20"/>
              </w:rPr>
              <w:t>Zinc</w:t>
            </w:r>
          </w:p>
        </w:tc>
        <w:tc>
          <w:tcPr>
            <w:tcW w:w="3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248B4B9" w14:textId="77777777" w:rsidR="00273132" w:rsidRPr="003E1D7F" w:rsidRDefault="00273132" w:rsidP="004C54F6">
            <w:pPr>
              <w:jc w:val="center"/>
              <w:rPr>
                <w:color w:val="151515"/>
                <w:sz w:val="20"/>
                <w:szCs w:val="20"/>
              </w:rPr>
            </w:pPr>
            <w:r w:rsidRPr="003E1D7F">
              <w:rPr>
                <w:color w:val="151515"/>
                <w:sz w:val="20"/>
                <w:szCs w:val="20"/>
              </w:rPr>
              <w:t>0.978</w:t>
            </w:r>
          </w:p>
        </w:tc>
        <w:tc>
          <w:tcPr>
            <w:tcW w:w="3033"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A49F300" w14:textId="77777777" w:rsidR="00273132" w:rsidRPr="003E1D7F" w:rsidRDefault="00273132" w:rsidP="004C54F6">
            <w:pPr>
              <w:jc w:val="center"/>
              <w:rPr>
                <w:color w:val="151515"/>
                <w:sz w:val="20"/>
                <w:szCs w:val="20"/>
              </w:rPr>
            </w:pPr>
            <w:r w:rsidRPr="003E1D7F">
              <w:rPr>
                <w:color w:val="151515"/>
                <w:sz w:val="20"/>
                <w:szCs w:val="20"/>
              </w:rPr>
              <w:t>0.986</w:t>
            </w:r>
          </w:p>
        </w:tc>
        <w:tc>
          <w:tcPr>
            <w:tcW w:w="1017"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1FC2003" w14:textId="77777777" w:rsidR="00273132" w:rsidRPr="003E1D7F" w:rsidRDefault="00273132" w:rsidP="004C54F6">
            <w:pPr>
              <w:jc w:val="center"/>
              <w:rPr>
                <w:color w:val="151515"/>
                <w:sz w:val="20"/>
                <w:szCs w:val="20"/>
              </w:rPr>
            </w:pPr>
            <w:r w:rsidRPr="003E1D7F">
              <w:rPr>
                <w:color w:val="151515"/>
                <w:sz w:val="20"/>
                <w:szCs w:val="20"/>
              </w:rPr>
              <w:t>0.946</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0650B33" w14:textId="58F0E68A" w:rsidR="00273132" w:rsidRPr="003E1D7F" w:rsidRDefault="00D737DE" w:rsidP="004C54F6">
            <w:pPr>
              <w:jc w:val="center"/>
              <w:rPr>
                <w:color w:val="151515"/>
                <w:sz w:val="20"/>
                <w:szCs w:val="20"/>
              </w:rPr>
            </w:pPr>
            <w:r>
              <w:rPr>
                <w:color w:val="151515"/>
                <w:sz w:val="20"/>
                <w:szCs w:val="20"/>
              </w:rPr>
              <w:t>0.946</w:t>
            </w:r>
          </w:p>
        </w:tc>
      </w:tr>
    </w:tbl>
    <w:p w14:paraId="0AB24585" w14:textId="77777777" w:rsidR="00273132" w:rsidRPr="00CD217C" w:rsidRDefault="00273132" w:rsidP="00273132">
      <w:pPr>
        <w:pStyle w:val="NoSpacing"/>
        <w:rPr>
          <w:rFonts w:ascii="Times New Roman" w:hAnsi="Times New Roman"/>
          <w:b/>
          <w:bCs/>
          <w:sz w:val="24"/>
          <w:szCs w:val="24"/>
        </w:rPr>
      </w:pPr>
    </w:p>
    <w:p w14:paraId="0A16F8B7" w14:textId="77777777" w:rsidR="001A1CB5" w:rsidRDefault="001A1CB5" w:rsidP="00273132">
      <w:pPr>
        <w:pStyle w:val="NoSpacing"/>
        <w:rPr>
          <w:rFonts w:ascii="Times New Roman" w:hAnsi="Times New Roman"/>
          <w:b/>
          <w:bCs/>
          <w:sz w:val="24"/>
          <w:szCs w:val="24"/>
        </w:rPr>
        <w:sectPr w:rsidR="001A1CB5" w:rsidSect="00B24498">
          <w:headerReference w:type="default" r:id="rId34"/>
          <w:footerReference w:type="default" r:id="rId35"/>
          <w:pgSz w:w="12240" w:h="15840"/>
          <w:pgMar w:top="1440" w:right="1440" w:bottom="1440" w:left="1440" w:header="720" w:footer="720" w:gutter="0"/>
          <w:cols w:space="720"/>
          <w:docGrid w:linePitch="360"/>
        </w:sectPr>
      </w:pPr>
    </w:p>
    <w:p w14:paraId="4A36FA0A" w14:textId="2434B247" w:rsidR="00273132" w:rsidRPr="00CD217C" w:rsidRDefault="00273132" w:rsidP="0075242C">
      <w:pPr>
        <w:pStyle w:val="Caption"/>
      </w:pPr>
      <w:r w:rsidRPr="00CD217C">
        <w:lastRenderedPageBreak/>
        <w:t>Table 1b: Parameters for Calculating Freshwater Dissolved Metals Criteria That Are Hardness-Dependent</w:t>
      </w:r>
    </w:p>
    <w:tbl>
      <w:tblPr>
        <w:tblW w:w="10350" w:type="dxa"/>
        <w:tblInd w:w="-98"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Table 1b."/>
        <w:tblDescription w:val="Appendix B—Parameters for Calculating Freshwater Dissolved Metals Criteria That Are Hardness-Dependent"/>
      </w:tblPr>
      <w:tblGrid>
        <w:gridCol w:w="1230"/>
        <w:gridCol w:w="750"/>
        <w:gridCol w:w="720"/>
        <w:gridCol w:w="720"/>
        <w:gridCol w:w="810"/>
        <w:gridCol w:w="2970"/>
        <w:gridCol w:w="3150"/>
      </w:tblGrid>
      <w:tr w:rsidR="00690F7B" w:rsidRPr="009E686D" w14:paraId="68DF0BB7" w14:textId="77777777" w:rsidTr="000A4952">
        <w:trPr>
          <w:tblHeader/>
        </w:trPr>
        <w:tc>
          <w:tcPr>
            <w:tcW w:w="123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3A233D28" w14:textId="77777777" w:rsidR="00273132" w:rsidRPr="003E1D7F" w:rsidRDefault="00273132" w:rsidP="004C54F6">
            <w:pPr>
              <w:jc w:val="center"/>
              <w:rPr>
                <w:b/>
                <w:bCs/>
                <w:color w:val="151515"/>
                <w:sz w:val="20"/>
                <w:szCs w:val="20"/>
              </w:rPr>
            </w:pPr>
            <w:r w:rsidRPr="003E1D7F">
              <w:rPr>
                <w:b/>
                <w:bCs/>
                <w:color w:val="151515"/>
                <w:sz w:val="20"/>
                <w:szCs w:val="20"/>
              </w:rPr>
              <w:t>Chemical</w:t>
            </w:r>
          </w:p>
        </w:tc>
        <w:tc>
          <w:tcPr>
            <w:tcW w:w="75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74EDF41B" w14:textId="77777777" w:rsidR="00273132" w:rsidRPr="003E1D7F" w:rsidRDefault="00273132" w:rsidP="004C54F6">
            <w:pPr>
              <w:jc w:val="center"/>
              <w:rPr>
                <w:b/>
                <w:bCs/>
                <w:color w:val="151515"/>
                <w:sz w:val="20"/>
                <w:szCs w:val="20"/>
              </w:rPr>
            </w:pPr>
            <w:r w:rsidRPr="003E1D7F">
              <w:rPr>
                <w:b/>
                <w:bCs/>
                <w:color w:val="151515"/>
                <w:sz w:val="20"/>
                <w:szCs w:val="20"/>
              </w:rPr>
              <w:t>mA</w:t>
            </w:r>
          </w:p>
        </w:tc>
        <w:tc>
          <w:tcPr>
            <w:tcW w:w="72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67BAA212" w14:textId="77777777" w:rsidR="00273132" w:rsidRPr="003E1D7F" w:rsidRDefault="00273132" w:rsidP="004C54F6">
            <w:pPr>
              <w:jc w:val="center"/>
              <w:rPr>
                <w:b/>
                <w:bCs/>
                <w:color w:val="151515"/>
                <w:sz w:val="20"/>
                <w:szCs w:val="20"/>
              </w:rPr>
            </w:pPr>
            <w:r w:rsidRPr="003E1D7F">
              <w:rPr>
                <w:b/>
                <w:bCs/>
                <w:color w:val="151515"/>
                <w:sz w:val="20"/>
                <w:szCs w:val="20"/>
              </w:rPr>
              <w:t>bA</w:t>
            </w:r>
          </w:p>
        </w:tc>
        <w:tc>
          <w:tcPr>
            <w:tcW w:w="72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7DE88CE3" w14:textId="77777777" w:rsidR="00273132" w:rsidRPr="003E1D7F" w:rsidRDefault="00273132" w:rsidP="004C54F6">
            <w:pPr>
              <w:jc w:val="center"/>
              <w:rPr>
                <w:b/>
                <w:bCs/>
                <w:color w:val="151515"/>
                <w:sz w:val="20"/>
                <w:szCs w:val="20"/>
              </w:rPr>
            </w:pPr>
            <w:r w:rsidRPr="003E1D7F">
              <w:rPr>
                <w:b/>
                <w:bCs/>
                <w:color w:val="151515"/>
                <w:sz w:val="20"/>
                <w:szCs w:val="20"/>
              </w:rPr>
              <w:t>mC</w:t>
            </w:r>
          </w:p>
        </w:tc>
        <w:tc>
          <w:tcPr>
            <w:tcW w:w="810" w:type="dxa"/>
            <w:vMerge w:val="restart"/>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5D71E66F" w14:textId="77777777" w:rsidR="00273132" w:rsidRPr="003E1D7F" w:rsidRDefault="00273132" w:rsidP="004C54F6">
            <w:pPr>
              <w:jc w:val="center"/>
              <w:rPr>
                <w:b/>
                <w:bCs/>
                <w:color w:val="151515"/>
                <w:sz w:val="20"/>
                <w:szCs w:val="20"/>
              </w:rPr>
            </w:pPr>
            <w:r w:rsidRPr="003E1D7F">
              <w:rPr>
                <w:b/>
                <w:bCs/>
                <w:color w:val="151515"/>
                <w:sz w:val="20"/>
                <w:szCs w:val="20"/>
              </w:rPr>
              <w:t>bC</w:t>
            </w:r>
          </w:p>
        </w:tc>
        <w:tc>
          <w:tcPr>
            <w:tcW w:w="6120" w:type="dxa"/>
            <w:gridSpan w:val="2"/>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75A227D5" w14:textId="77777777" w:rsidR="00273132" w:rsidRPr="003E1D7F" w:rsidRDefault="00273132" w:rsidP="004C54F6">
            <w:pPr>
              <w:jc w:val="center"/>
              <w:rPr>
                <w:b/>
                <w:bCs/>
                <w:color w:val="151515"/>
                <w:sz w:val="20"/>
                <w:szCs w:val="20"/>
              </w:rPr>
            </w:pPr>
            <w:r w:rsidRPr="003E1D7F">
              <w:rPr>
                <w:b/>
                <w:bCs/>
                <w:color w:val="151515"/>
                <w:sz w:val="20"/>
                <w:szCs w:val="20"/>
              </w:rPr>
              <w:t>Freshwater Conversion Factors (CF)</w:t>
            </w:r>
          </w:p>
        </w:tc>
      </w:tr>
      <w:tr w:rsidR="00690F7B" w:rsidRPr="009E686D" w14:paraId="4BB3F84C" w14:textId="77777777" w:rsidTr="000A4952">
        <w:trPr>
          <w:tblHeader/>
        </w:trPr>
        <w:tc>
          <w:tcPr>
            <w:tcW w:w="123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FD156B4" w14:textId="77777777" w:rsidR="00273132" w:rsidRPr="003E1D7F" w:rsidRDefault="00273132" w:rsidP="004C54F6">
            <w:pPr>
              <w:jc w:val="center"/>
              <w:rPr>
                <w:b/>
                <w:bCs/>
                <w:color w:val="151515"/>
                <w:sz w:val="20"/>
                <w:szCs w:val="20"/>
              </w:rPr>
            </w:pPr>
          </w:p>
        </w:tc>
        <w:tc>
          <w:tcPr>
            <w:tcW w:w="75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2CF80E75" w14:textId="77777777" w:rsidR="00273132" w:rsidRPr="003E1D7F" w:rsidRDefault="00273132" w:rsidP="004C54F6">
            <w:pPr>
              <w:jc w:val="center"/>
              <w:rPr>
                <w:b/>
                <w:bCs/>
                <w:color w:val="151515"/>
                <w:sz w:val="20"/>
                <w:szCs w:val="20"/>
              </w:rPr>
            </w:pPr>
          </w:p>
        </w:tc>
        <w:tc>
          <w:tcPr>
            <w:tcW w:w="72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34F7AE4" w14:textId="77777777" w:rsidR="00273132" w:rsidRPr="003E1D7F" w:rsidRDefault="00273132" w:rsidP="004C54F6">
            <w:pPr>
              <w:jc w:val="center"/>
              <w:rPr>
                <w:b/>
                <w:bCs/>
                <w:color w:val="151515"/>
                <w:sz w:val="20"/>
                <w:szCs w:val="20"/>
              </w:rPr>
            </w:pPr>
          </w:p>
        </w:tc>
        <w:tc>
          <w:tcPr>
            <w:tcW w:w="72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B2A553E" w14:textId="77777777" w:rsidR="00273132" w:rsidRPr="003E1D7F" w:rsidRDefault="00273132" w:rsidP="004C54F6">
            <w:pPr>
              <w:jc w:val="center"/>
              <w:rPr>
                <w:b/>
                <w:bCs/>
                <w:color w:val="151515"/>
                <w:sz w:val="20"/>
                <w:szCs w:val="20"/>
              </w:rPr>
            </w:pPr>
          </w:p>
        </w:tc>
        <w:tc>
          <w:tcPr>
            <w:tcW w:w="810" w:type="dxa"/>
            <w:vMerge/>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2151241" w14:textId="77777777" w:rsidR="00273132" w:rsidRPr="003E1D7F" w:rsidRDefault="00273132" w:rsidP="004C54F6">
            <w:pPr>
              <w:jc w:val="center"/>
              <w:rPr>
                <w:b/>
                <w:bCs/>
                <w:color w:val="151515"/>
                <w:sz w:val="20"/>
                <w:szCs w:val="20"/>
              </w:rPr>
            </w:pPr>
          </w:p>
        </w:tc>
        <w:tc>
          <w:tcPr>
            <w:tcW w:w="2970"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7D69FC36" w14:textId="77777777" w:rsidR="00273132" w:rsidRPr="003E1D7F" w:rsidRDefault="00273132" w:rsidP="004C54F6">
            <w:pPr>
              <w:jc w:val="center"/>
              <w:rPr>
                <w:b/>
                <w:bCs/>
                <w:color w:val="151515"/>
                <w:sz w:val="20"/>
                <w:szCs w:val="20"/>
              </w:rPr>
            </w:pPr>
            <w:r w:rsidRPr="003E1D7F">
              <w:rPr>
                <w:b/>
                <w:bCs/>
                <w:color w:val="151515"/>
                <w:sz w:val="20"/>
                <w:szCs w:val="20"/>
              </w:rPr>
              <w:t>CMC</w:t>
            </w:r>
          </w:p>
        </w:tc>
        <w:tc>
          <w:tcPr>
            <w:tcW w:w="3150" w:type="dxa"/>
            <w:tcBorders>
              <w:top w:val="single" w:sz="6" w:space="0" w:color="DDDDDD"/>
              <w:left w:val="single" w:sz="6" w:space="0" w:color="DDDDDD"/>
              <w:bottom w:val="single" w:sz="6" w:space="0" w:color="DDDDDD"/>
              <w:right w:val="single" w:sz="6" w:space="0" w:color="DDDDDD"/>
            </w:tcBorders>
            <w:shd w:val="clear" w:color="auto" w:fill="DDDDDD"/>
            <w:tcMar>
              <w:top w:w="0" w:type="dxa"/>
              <w:left w:w="0" w:type="dxa"/>
              <w:bottom w:w="0" w:type="dxa"/>
              <w:right w:w="0" w:type="dxa"/>
            </w:tcMar>
            <w:vAlign w:val="center"/>
            <w:hideMark/>
          </w:tcPr>
          <w:p w14:paraId="65FD9116" w14:textId="77777777" w:rsidR="00273132" w:rsidRPr="003E1D7F" w:rsidRDefault="00273132" w:rsidP="004C54F6">
            <w:pPr>
              <w:jc w:val="center"/>
              <w:rPr>
                <w:b/>
                <w:bCs/>
                <w:color w:val="151515"/>
                <w:sz w:val="20"/>
                <w:szCs w:val="20"/>
              </w:rPr>
            </w:pPr>
            <w:r w:rsidRPr="003E1D7F">
              <w:rPr>
                <w:b/>
                <w:bCs/>
                <w:color w:val="151515"/>
                <w:sz w:val="20"/>
                <w:szCs w:val="20"/>
              </w:rPr>
              <w:t>CCC</w:t>
            </w:r>
          </w:p>
        </w:tc>
      </w:tr>
      <w:tr w:rsidR="00690F7B" w:rsidRPr="009E686D" w14:paraId="0FACD6F6"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2494663" w14:textId="77777777" w:rsidR="00273132" w:rsidRPr="003E1D7F" w:rsidRDefault="00273132" w:rsidP="004C54F6">
            <w:pPr>
              <w:jc w:val="center"/>
              <w:rPr>
                <w:color w:val="151515"/>
                <w:sz w:val="20"/>
                <w:szCs w:val="20"/>
              </w:rPr>
            </w:pPr>
            <w:r w:rsidRPr="003E1D7F">
              <w:rPr>
                <w:color w:val="151515"/>
                <w:sz w:val="20"/>
                <w:szCs w:val="20"/>
              </w:rPr>
              <w:t>Cadmium</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01E2871" w14:textId="77777777" w:rsidR="00273132" w:rsidRPr="003E1D7F" w:rsidRDefault="00273132" w:rsidP="004C54F6">
            <w:pPr>
              <w:jc w:val="center"/>
              <w:rPr>
                <w:color w:val="151515"/>
                <w:sz w:val="20"/>
                <w:szCs w:val="20"/>
              </w:rPr>
            </w:pPr>
            <w:r w:rsidRPr="003E1D7F">
              <w:rPr>
                <w:color w:val="151515"/>
                <w:sz w:val="20"/>
                <w:szCs w:val="20"/>
              </w:rPr>
              <w:t>0.9789</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0026726" w14:textId="77777777" w:rsidR="00273132" w:rsidRPr="003E1D7F" w:rsidRDefault="00273132" w:rsidP="004C54F6">
            <w:pPr>
              <w:jc w:val="center"/>
              <w:rPr>
                <w:color w:val="151515"/>
                <w:sz w:val="20"/>
                <w:szCs w:val="20"/>
              </w:rPr>
            </w:pPr>
            <w:r w:rsidRPr="003E1D7F">
              <w:rPr>
                <w:color w:val="151515"/>
                <w:sz w:val="20"/>
                <w:szCs w:val="20"/>
              </w:rPr>
              <w:t>-3.866</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73BC616" w14:textId="77777777" w:rsidR="00273132" w:rsidRPr="003E1D7F" w:rsidRDefault="00273132" w:rsidP="004C54F6">
            <w:pPr>
              <w:jc w:val="center"/>
              <w:rPr>
                <w:color w:val="151515"/>
                <w:sz w:val="20"/>
                <w:szCs w:val="20"/>
              </w:rPr>
            </w:pPr>
            <w:r w:rsidRPr="003E1D7F">
              <w:rPr>
                <w:color w:val="151515"/>
                <w:sz w:val="20"/>
                <w:szCs w:val="20"/>
              </w:rPr>
              <w:t>0.7977</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B2B3D6B" w14:textId="77777777" w:rsidR="00273132" w:rsidRPr="003E1D7F" w:rsidRDefault="00273132" w:rsidP="004C54F6">
            <w:pPr>
              <w:jc w:val="center"/>
              <w:rPr>
                <w:color w:val="151515"/>
                <w:sz w:val="20"/>
                <w:szCs w:val="20"/>
              </w:rPr>
            </w:pPr>
            <w:r w:rsidRPr="003E1D7F">
              <w:rPr>
                <w:color w:val="151515"/>
                <w:sz w:val="20"/>
                <w:szCs w:val="20"/>
              </w:rPr>
              <w:t>-3.909</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4E00A36" w14:textId="77777777" w:rsidR="00273132" w:rsidRPr="003E1D7F" w:rsidRDefault="00273132" w:rsidP="004C54F6">
            <w:pPr>
              <w:jc w:val="center"/>
              <w:rPr>
                <w:color w:val="151515"/>
                <w:sz w:val="20"/>
                <w:szCs w:val="20"/>
              </w:rPr>
            </w:pPr>
            <w:r w:rsidRPr="003E1D7F">
              <w:rPr>
                <w:color w:val="151515"/>
                <w:sz w:val="20"/>
                <w:szCs w:val="20"/>
              </w:rPr>
              <w:t>1.136672-[(</w:t>
            </w:r>
            <w:r w:rsidRPr="003E1D7F">
              <w:rPr>
                <w:i/>
                <w:iCs/>
                <w:color w:val="151515"/>
                <w:sz w:val="20"/>
                <w:szCs w:val="20"/>
              </w:rPr>
              <w:t>ln</w:t>
            </w:r>
            <w:r w:rsidRPr="003E1D7F">
              <w:rPr>
                <w:color w:val="151515"/>
                <w:sz w:val="20"/>
                <w:szCs w:val="20"/>
              </w:rPr>
              <w:t>hardness)(0.041838)]</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1F49960" w14:textId="77777777" w:rsidR="00273132" w:rsidRPr="003E1D7F" w:rsidRDefault="00273132" w:rsidP="004C54F6">
            <w:pPr>
              <w:jc w:val="center"/>
              <w:rPr>
                <w:color w:val="151515"/>
                <w:sz w:val="20"/>
                <w:szCs w:val="20"/>
              </w:rPr>
            </w:pPr>
            <w:r w:rsidRPr="003E1D7F">
              <w:rPr>
                <w:color w:val="151515"/>
                <w:sz w:val="20"/>
                <w:szCs w:val="20"/>
              </w:rPr>
              <w:t>1.101672-[(</w:t>
            </w:r>
            <w:r w:rsidRPr="003E1D7F">
              <w:rPr>
                <w:i/>
                <w:iCs/>
                <w:color w:val="151515"/>
                <w:sz w:val="20"/>
                <w:szCs w:val="20"/>
              </w:rPr>
              <w:t>ln</w:t>
            </w:r>
            <w:r w:rsidRPr="003E1D7F">
              <w:rPr>
                <w:color w:val="151515"/>
                <w:sz w:val="20"/>
                <w:szCs w:val="20"/>
              </w:rPr>
              <w:t>hardness)(0.041838)]</w:t>
            </w:r>
          </w:p>
        </w:tc>
      </w:tr>
      <w:tr w:rsidR="00690F7B" w:rsidRPr="009E686D" w14:paraId="164CBAE2"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4BF6219" w14:textId="77777777" w:rsidR="00273132" w:rsidRPr="003E1D7F" w:rsidRDefault="00273132" w:rsidP="004C54F6">
            <w:pPr>
              <w:jc w:val="center"/>
              <w:rPr>
                <w:color w:val="151515"/>
                <w:sz w:val="20"/>
                <w:szCs w:val="20"/>
              </w:rPr>
            </w:pPr>
            <w:r w:rsidRPr="003E1D7F">
              <w:rPr>
                <w:color w:val="151515"/>
                <w:sz w:val="20"/>
                <w:szCs w:val="20"/>
              </w:rPr>
              <w:t>Chromium III</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D2344E7" w14:textId="77777777" w:rsidR="00273132" w:rsidRPr="003E1D7F" w:rsidRDefault="00273132" w:rsidP="004C54F6">
            <w:pPr>
              <w:jc w:val="center"/>
              <w:rPr>
                <w:color w:val="151515"/>
                <w:sz w:val="20"/>
                <w:szCs w:val="20"/>
              </w:rPr>
            </w:pPr>
            <w:r w:rsidRPr="003E1D7F">
              <w:rPr>
                <w:color w:val="151515"/>
                <w:sz w:val="20"/>
                <w:szCs w:val="20"/>
              </w:rPr>
              <w:t>0.8190</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D173A71" w14:textId="77777777" w:rsidR="00273132" w:rsidRPr="003E1D7F" w:rsidRDefault="00273132" w:rsidP="004C54F6">
            <w:pPr>
              <w:jc w:val="center"/>
              <w:rPr>
                <w:color w:val="151515"/>
                <w:sz w:val="20"/>
                <w:szCs w:val="20"/>
              </w:rPr>
            </w:pPr>
            <w:r w:rsidRPr="003E1D7F">
              <w:rPr>
                <w:color w:val="151515"/>
                <w:sz w:val="20"/>
                <w:szCs w:val="20"/>
              </w:rPr>
              <w:t>3.7256</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29E9DF" w14:textId="77777777" w:rsidR="00273132" w:rsidRPr="003E1D7F" w:rsidRDefault="00273132" w:rsidP="004C54F6">
            <w:pPr>
              <w:jc w:val="center"/>
              <w:rPr>
                <w:color w:val="151515"/>
                <w:sz w:val="20"/>
                <w:szCs w:val="20"/>
              </w:rPr>
            </w:pPr>
            <w:r w:rsidRPr="003E1D7F">
              <w:rPr>
                <w:color w:val="151515"/>
                <w:sz w:val="20"/>
                <w:szCs w:val="20"/>
              </w:rPr>
              <w:t>0.8190</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5FE14B7" w14:textId="77777777" w:rsidR="00273132" w:rsidRPr="003E1D7F" w:rsidRDefault="00273132" w:rsidP="004C54F6">
            <w:pPr>
              <w:jc w:val="center"/>
              <w:rPr>
                <w:color w:val="151515"/>
                <w:sz w:val="20"/>
                <w:szCs w:val="20"/>
              </w:rPr>
            </w:pPr>
            <w:r w:rsidRPr="003E1D7F">
              <w:rPr>
                <w:color w:val="151515"/>
                <w:sz w:val="20"/>
                <w:szCs w:val="20"/>
              </w:rPr>
              <w:t>0.6848</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6D57F7" w14:textId="77777777" w:rsidR="00273132" w:rsidRPr="003E1D7F" w:rsidRDefault="00273132" w:rsidP="004C54F6">
            <w:pPr>
              <w:jc w:val="center"/>
              <w:rPr>
                <w:color w:val="151515"/>
                <w:sz w:val="20"/>
                <w:szCs w:val="20"/>
              </w:rPr>
            </w:pPr>
            <w:r w:rsidRPr="003E1D7F">
              <w:rPr>
                <w:color w:val="151515"/>
                <w:sz w:val="20"/>
                <w:szCs w:val="20"/>
              </w:rPr>
              <w:t>0.316</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0D4945F" w14:textId="77777777" w:rsidR="00273132" w:rsidRPr="003E1D7F" w:rsidRDefault="00273132" w:rsidP="004C54F6">
            <w:pPr>
              <w:jc w:val="center"/>
              <w:rPr>
                <w:color w:val="151515"/>
                <w:sz w:val="20"/>
                <w:szCs w:val="20"/>
              </w:rPr>
            </w:pPr>
            <w:r w:rsidRPr="003E1D7F">
              <w:rPr>
                <w:color w:val="151515"/>
                <w:sz w:val="20"/>
                <w:szCs w:val="20"/>
              </w:rPr>
              <w:t>0.860</w:t>
            </w:r>
          </w:p>
        </w:tc>
      </w:tr>
      <w:tr w:rsidR="00690F7B" w:rsidRPr="009E686D" w14:paraId="237FE3D0"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8AA36B0" w14:textId="77777777" w:rsidR="00273132" w:rsidRPr="003E1D7F" w:rsidRDefault="00273132" w:rsidP="004C54F6">
            <w:pPr>
              <w:jc w:val="center"/>
              <w:rPr>
                <w:color w:val="151515"/>
                <w:sz w:val="20"/>
                <w:szCs w:val="20"/>
              </w:rPr>
            </w:pPr>
            <w:r w:rsidRPr="003E1D7F">
              <w:rPr>
                <w:color w:val="151515"/>
                <w:sz w:val="20"/>
                <w:szCs w:val="20"/>
              </w:rPr>
              <w:t>Lead</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500B575" w14:textId="77777777" w:rsidR="00273132" w:rsidRPr="003E1D7F" w:rsidRDefault="00273132" w:rsidP="004C54F6">
            <w:pPr>
              <w:jc w:val="center"/>
              <w:rPr>
                <w:color w:val="151515"/>
                <w:sz w:val="20"/>
                <w:szCs w:val="20"/>
              </w:rPr>
            </w:pPr>
            <w:r w:rsidRPr="003E1D7F">
              <w:rPr>
                <w:color w:val="151515"/>
                <w:sz w:val="20"/>
                <w:szCs w:val="20"/>
              </w:rPr>
              <w:t>1.273</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73E3A33" w14:textId="77777777" w:rsidR="00273132" w:rsidRPr="003E1D7F" w:rsidRDefault="00273132" w:rsidP="004C54F6">
            <w:pPr>
              <w:jc w:val="center"/>
              <w:rPr>
                <w:color w:val="151515"/>
                <w:sz w:val="20"/>
                <w:szCs w:val="20"/>
              </w:rPr>
            </w:pPr>
            <w:r w:rsidRPr="003E1D7F">
              <w:rPr>
                <w:color w:val="151515"/>
                <w:sz w:val="20"/>
                <w:szCs w:val="20"/>
              </w:rPr>
              <w:t>-1.460</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94B7132" w14:textId="77777777" w:rsidR="00273132" w:rsidRPr="003E1D7F" w:rsidRDefault="00273132" w:rsidP="004C54F6">
            <w:pPr>
              <w:jc w:val="center"/>
              <w:rPr>
                <w:color w:val="151515"/>
                <w:sz w:val="20"/>
                <w:szCs w:val="20"/>
              </w:rPr>
            </w:pPr>
            <w:r w:rsidRPr="003E1D7F">
              <w:rPr>
                <w:color w:val="151515"/>
                <w:sz w:val="20"/>
                <w:szCs w:val="20"/>
              </w:rPr>
              <w:t>1.273</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E426D9E" w14:textId="77777777" w:rsidR="00273132" w:rsidRPr="003E1D7F" w:rsidRDefault="00273132" w:rsidP="004C54F6">
            <w:pPr>
              <w:jc w:val="center"/>
              <w:rPr>
                <w:color w:val="151515"/>
                <w:sz w:val="20"/>
                <w:szCs w:val="20"/>
              </w:rPr>
            </w:pPr>
            <w:r w:rsidRPr="003E1D7F">
              <w:rPr>
                <w:color w:val="151515"/>
                <w:sz w:val="20"/>
                <w:szCs w:val="20"/>
              </w:rPr>
              <w:t>-4.705</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5743A2B" w14:textId="77777777" w:rsidR="00273132" w:rsidRPr="003E1D7F" w:rsidRDefault="00273132" w:rsidP="004C54F6">
            <w:pPr>
              <w:jc w:val="center"/>
              <w:rPr>
                <w:color w:val="151515"/>
                <w:sz w:val="20"/>
                <w:szCs w:val="20"/>
              </w:rPr>
            </w:pPr>
            <w:r w:rsidRPr="003E1D7F">
              <w:rPr>
                <w:color w:val="151515"/>
                <w:sz w:val="20"/>
                <w:szCs w:val="20"/>
              </w:rPr>
              <w:t>1.46203-[(</w:t>
            </w:r>
            <w:r w:rsidRPr="003E1D7F">
              <w:rPr>
                <w:i/>
                <w:iCs/>
                <w:color w:val="151515"/>
                <w:sz w:val="20"/>
                <w:szCs w:val="20"/>
              </w:rPr>
              <w:t>ln</w:t>
            </w:r>
            <w:r w:rsidRPr="003E1D7F">
              <w:rPr>
                <w:color w:val="151515"/>
                <w:sz w:val="20"/>
                <w:szCs w:val="20"/>
              </w:rPr>
              <w:t>hardness)(0.145712)]</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6E82929" w14:textId="77777777" w:rsidR="00273132" w:rsidRPr="003E1D7F" w:rsidRDefault="00273132" w:rsidP="004C54F6">
            <w:pPr>
              <w:jc w:val="center"/>
              <w:rPr>
                <w:color w:val="151515"/>
                <w:sz w:val="20"/>
                <w:szCs w:val="20"/>
              </w:rPr>
            </w:pPr>
            <w:r w:rsidRPr="003E1D7F">
              <w:rPr>
                <w:color w:val="151515"/>
                <w:sz w:val="20"/>
                <w:szCs w:val="20"/>
              </w:rPr>
              <w:t>1.46203-[(</w:t>
            </w:r>
            <w:r w:rsidRPr="003E1D7F">
              <w:rPr>
                <w:i/>
                <w:iCs/>
                <w:color w:val="151515"/>
                <w:sz w:val="20"/>
                <w:szCs w:val="20"/>
              </w:rPr>
              <w:t>ln</w:t>
            </w:r>
            <w:r w:rsidRPr="003E1D7F">
              <w:rPr>
                <w:color w:val="151515"/>
                <w:sz w:val="20"/>
                <w:szCs w:val="20"/>
              </w:rPr>
              <w:t>hardness)(0.145712)]</w:t>
            </w:r>
          </w:p>
        </w:tc>
      </w:tr>
      <w:tr w:rsidR="00690F7B" w:rsidRPr="009E686D" w14:paraId="49BDA9AD"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C5354D6" w14:textId="77777777" w:rsidR="00273132" w:rsidRPr="003E1D7F" w:rsidRDefault="00273132" w:rsidP="004C54F6">
            <w:pPr>
              <w:jc w:val="center"/>
              <w:rPr>
                <w:color w:val="151515"/>
                <w:sz w:val="20"/>
                <w:szCs w:val="20"/>
              </w:rPr>
            </w:pPr>
            <w:r w:rsidRPr="003E1D7F">
              <w:rPr>
                <w:color w:val="151515"/>
                <w:sz w:val="20"/>
                <w:szCs w:val="20"/>
              </w:rPr>
              <w:t>Nickel</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3EA9160" w14:textId="77777777" w:rsidR="00273132" w:rsidRPr="003E1D7F" w:rsidRDefault="00273132" w:rsidP="004C54F6">
            <w:pPr>
              <w:jc w:val="center"/>
              <w:rPr>
                <w:color w:val="151515"/>
                <w:sz w:val="20"/>
                <w:szCs w:val="20"/>
              </w:rPr>
            </w:pPr>
            <w:r w:rsidRPr="003E1D7F">
              <w:rPr>
                <w:color w:val="151515"/>
                <w:sz w:val="20"/>
                <w:szCs w:val="20"/>
              </w:rPr>
              <w:t>0.8460</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8D7DE9F" w14:textId="77777777" w:rsidR="00273132" w:rsidRPr="003E1D7F" w:rsidRDefault="00273132" w:rsidP="004C54F6">
            <w:pPr>
              <w:jc w:val="center"/>
              <w:rPr>
                <w:color w:val="151515"/>
                <w:sz w:val="20"/>
                <w:szCs w:val="20"/>
              </w:rPr>
            </w:pPr>
            <w:r w:rsidRPr="003E1D7F">
              <w:rPr>
                <w:color w:val="151515"/>
                <w:sz w:val="20"/>
                <w:szCs w:val="20"/>
              </w:rPr>
              <w:t>2.255</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C84764C" w14:textId="77777777" w:rsidR="00273132" w:rsidRPr="003E1D7F" w:rsidRDefault="00273132" w:rsidP="004C54F6">
            <w:pPr>
              <w:jc w:val="center"/>
              <w:rPr>
                <w:color w:val="151515"/>
                <w:sz w:val="20"/>
                <w:szCs w:val="20"/>
              </w:rPr>
            </w:pPr>
            <w:r w:rsidRPr="003E1D7F">
              <w:rPr>
                <w:color w:val="151515"/>
                <w:sz w:val="20"/>
                <w:szCs w:val="20"/>
              </w:rPr>
              <w:t>0.8460</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0BAF0E3" w14:textId="77777777" w:rsidR="00273132" w:rsidRPr="003E1D7F" w:rsidRDefault="00273132" w:rsidP="004C54F6">
            <w:pPr>
              <w:jc w:val="center"/>
              <w:rPr>
                <w:color w:val="151515"/>
                <w:sz w:val="20"/>
                <w:szCs w:val="20"/>
              </w:rPr>
            </w:pPr>
            <w:r w:rsidRPr="003E1D7F">
              <w:rPr>
                <w:color w:val="151515"/>
                <w:sz w:val="20"/>
                <w:szCs w:val="20"/>
              </w:rPr>
              <w:t>0.0584</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2EB825E8" w14:textId="77777777" w:rsidR="00273132" w:rsidRPr="003E1D7F" w:rsidRDefault="00273132" w:rsidP="004C54F6">
            <w:pPr>
              <w:jc w:val="center"/>
              <w:rPr>
                <w:color w:val="151515"/>
                <w:sz w:val="20"/>
                <w:szCs w:val="20"/>
              </w:rPr>
            </w:pPr>
            <w:r w:rsidRPr="003E1D7F">
              <w:rPr>
                <w:color w:val="151515"/>
                <w:sz w:val="20"/>
                <w:szCs w:val="20"/>
              </w:rPr>
              <w:t>0.998</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9930F45" w14:textId="77777777" w:rsidR="00273132" w:rsidRPr="003E1D7F" w:rsidRDefault="00273132" w:rsidP="004C54F6">
            <w:pPr>
              <w:jc w:val="center"/>
              <w:rPr>
                <w:color w:val="151515"/>
                <w:sz w:val="20"/>
                <w:szCs w:val="20"/>
              </w:rPr>
            </w:pPr>
            <w:r w:rsidRPr="003E1D7F">
              <w:rPr>
                <w:color w:val="151515"/>
                <w:sz w:val="20"/>
                <w:szCs w:val="20"/>
              </w:rPr>
              <w:t>0.997</w:t>
            </w:r>
          </w:p>
        </w:tc>
      </w:tr>
      <w:tr w:rsidR="00690F7B" w:rsidRPr="009E686D" w14:paraId="38397782"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C232300" w14:textId="77777777" w:rsidR="00273132" w:rsidRPr="003E1D7F" w:rsidRDefault="00273132" w:rsidP="004C54F6">
            <w:pPr>
              <w:jc w:val="center"/>
              <w:rPr>
                <w:color w:val="151515"/>
                <w:sz w:val="20"/>
                <w:szCs w:val="20"/>
              </w:rPr>
            </w:pPr>
            <w:r w:rsidRPr="003E1D7F">
              <w:rPr>
                <w:color w:val="151515"/>
                <w:sz w:val="20"/>
                <w:szCs w:val="20"/>
              </w:rPr>
              <w:t>Silver</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3B025F9D" w14:textId="77777777" w:rsidR="00273132" w:rsidRPr="003E1D7F" w:rsidRDefault="00273132" w:rsidP="004C54F6">
            <w:pPr>
              <w:jc w:val="center"/>
              <w:rPr>
                <w:color w:val="151515"/>
                <w:sz w:val="20"/>
                <w:szCs w:val="20"/>
              </w:rPr>
            </w:pPr>
            <w:r w:rsidRPr="003E1D7F">
              <w:rPr>
                <w:color w:val="151515"/>
                <w:sz w:val="20"/>
                <w:szCs w:val="20"/>
              </w:rPr>
              <w:t>1.72</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51ACEBE" w14:textId="77777777" w:rsidR="00273132" w:rsidRPr="003E1D7F" w:rsidRDefault="00273132" w:rsidP="004C54F6">
            <w:pPr>
              <w:jc w:val="center"/>
              <w:rPr>
                <w:color w:val="151515"/>
                <w:sz w:val="20"/>
                <w:szCs w:val="20"/>
              </w:rPr>
            </w:pPr>
            <w:r w:rsidRPr="003E1D7F">
              <w:rPr>
                <w:color w:val="151515"/>
                <w:sz w:val="20"/>
                <w:szCs w:val="20"/>
              </w:rPr>
              <w:t>-6.59</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07A3E84" w14:textId="77777777" w:rsidR="00273132" w:rsidRPr="003E1D7F" w:rsidRDefault="00273132" w:rsidP="004C54F6">
            <w:pPr>
              <w:jc w:val="center"/>
              <w:rPr>
                <w:color w:val="151515"/>
                <w:sz w:val="20"/>
                <w:szCs w:val="20"/>
              </w:rPr>
            </w:pPr>
            <w:r w:rsidRPr="003E1D7F">
              <w:rPr>
                <w:color w:val="151515"/>
                <w:sz w:val="20"/>
                <w:szCs w:val="20"/>
              </w:rPr>
              <w:t>—</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CBD3294" w14:textId="77777777" w:rsidR="00273132" w:rsidRPr="003E1D7F" w:rsidRDefault="00273132" w:rsidP="004C54F6">
            <w:pPr>
              <w:jc w:val="center"/>
              <w:rPr>
                <w:color w:val="151515"/>
                <w:sz w:val="20"/>
                <w:szCs w:val="20"/>
              </w:rPr>
            </w:pPr>
            <w:r w:rsidRPr="003E1D7F">
              <w:rPr>
                <w:color w:val="151515"/>
                <w:sz w:val="20"/>
                <w:szCs w:val="20"/>
              </w:rPr>
              <w:t>—</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14A55CD" w14:textId="77777777" w:rsidR="00273132" w:rsidRPr="003E1D7F" w:rsidRDefault="00273132" w:rsidP="004C54F6">
            <w:pPr>
              <w:jc w:val="center"/>
              <w:rPr>
                <w:color w:val="151515"/>
                <w:sz w:val="20"/>
                <w:szCs w:val="20"/>
              </w:rPr>
            </w:pPr>
            <w:r w:rsidRPr="003E1D7F">
              <w:rPr>
                <w:color w:val="151515"/>
                <w:sz w:val="20"/>
                <w:szCs w:val="20"/>
              </w:rPr>
              <w:t>0.85</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BCA3AAB" w14:textId="77777777" w:rsidR="00273132" w:rsidRPr="003E1D7F" w:rsidRDefault="00273132" w:rsidP="004C54F6">
            <w:pPr>
              <w:jc w:val="center"/>
              <w:rPr>
                <w:color w:val="151515"/>
                <w:sz w:val="20"/>
                <w:szCs w:val="20"/>
              </w:rPr>
            </w:pPr>
            <w:r w:rsidRPr="003E1D7F">
              <w:rPr>
                <w:color w:val="151515"/>
                <w:sz w:val="20"/>
                <w:szCs w:val="20"/>
              </w:rPr>
              <w:t>—</w:t>
            </w:r>
          </w:p>
        </w:tc>
      </w:tr>
      <w:tr w:rsidR="00690F7B" w:rsidRPr="009E686D" w14:paraId="4F38DB1A" w14:textId="77777777" w:rsidTr="000A4952">
        <w:tc>
          <w:tcPr>
            <w:tcW w:w="123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0FAA7CDA" w14:textId="77777777" w:rsidR="00273132" w:rsidRPr="003E1D7F" w:rsidRDefault="00273132" w:rsidP="004C54F6">
            <w:pPr>
              <w:jc w:val="center"/>
              <w:rPr>
                <w:color w:val="151515"/>
                <w:sz w:val="20"/>
                <w:szCs w:val="20"/>
              </w:rPr>
            </w:pPr>
            <w:r w:rsidRPr="003E1D7F">
              <w:rPr>
                <w:color w:val="151515"/>
                <w:sz w:val="20"/>
                <w:szCs w:val="20"/>
              </w:rPr>
              <w:t>Zinc</w:t>
            </w:r>
          </w:p>
        </w:tc>
        <w:tc>
          <w:tcPr>
            <w:tcW w:w="7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A845F0F" w14:textId="77777777" w:rsidR="00273132" w:rsidRPr="003E1D7F" w:rsidRDefault="00273132" w:rsidP="004C54F6">
            <w:pPr>
              <w:jc w:val="center"/>
              <w:rPr>
                <w:color w:val="151515"/>
                <w:sz w:val="20"/>
                <w:szCs w:val="20"/>
              </w:rPr>
            </w:pPr>
            <w:r w:rsidRPr="003E1D7F">
              <w:rPr>
                <w:color w:val="151515"/>
                <w:sz w:val="20"/>
                <w:szCs w:val="20"/>
              </w:rPr>
              <w:t>0.8473</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633F8E33" w14:textId="77777777" w:rsidR="00273132" w:rsidRPr="003E1D7F" w:rsidRDefault="00273132" w:rsidP="004C54F6">
            <w:pPr>
              <w:jc w:val="center"/>
              <w:rPr>
                <w:color w:val="151515"/>
                <w:sz w:val="20"/>
                <w:szCs w:val="20"/>
              </w:rPr>
            </w:pPr>
            <w:r w:rsidRPr="003E1D7F">
              <w:rPr>
                <w:color w:val="151515"/>
                <w:sz w:val="20"/>
                <w:szCs w:val="20"/>
              </w:rPr>
              <w:t>0.884</w:t>
            </w:r>
          </w:p>
        </w:tc>
        <w:tc>
          <w:tcPr>
            <w:tcW w:w="72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183F2CDF" w14:textId="77777777" w:rsidR="00273132" w:rsidRPr="003E1D7F" w:rsidRDefault="00273132" w:rsidP="004C54F6">
            <w:pPr>
              <w:jc w:val="center"/>
              <w:rPr>
                <w:color w:val="151515"/>
                <w:sz w:val="20"/>
                <w:szCs w:val="20"/>
              </w:rPr>
            </w:pPr>
            <w:r w:rsidRPr="003E1D7F">
              <w:rPr>
                <w:color w:val="151515"/>
                <w:sz w:val="20"/>
                <w:szCs w:val="20"/>
              </w:rPr>
              <w:t>0.8473</w:t>
            </w:r>
          </w:p>
        </w:tc>
        <w:tc>
          <w:tcPr>
            <w:tcW w:w="81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4AA92188" w14:textId="77777777" w:rsidR="00273132" w:rsidRPr="003E1D7F" w:rsidRDefault="00273132" w:rsidP="004C54F6">
            <w:pPr>
              <w:jc w:val="center"/>
              <w:rPr>
                <w:color w:val="151515"/>
                <w:sz w:val="20"/>
                <w:szCs w:val="20"/>
              </w:rPr>
            </w:pPr>
            <w:r w:rsidRPr="003E1D7F">
              <w:rPr>
                <w:color w:val="151515"/>
                <w:sz w:val="20"/>
                <w:szCs w:val="20"/>
              </w:rPr>
              <w:t>0.884</w:t>
            </w:r>
          </w:p>
        </w:tc>
        <w:tc>
          <w:tcPr>
            <w:tcW w:w="297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557832ED" w14:textId="77777777" w:rsidR="00273132" w:rsidRPr="003E1D7F" w:rsidRDefault="00273132" w:rsidP="004C54F6">
            <w:pPr>
              <w:jc w:val="center"/>
              <w:rPr>
                <w:color w:val="151515"/>
                <w:sz w:val="20"/>
                <w:szCs w:val="20"/>
              </w:rPr>
            </w:pPr>
            <w:r w:rsidRPr="003E1D7F">
              <w:rPr>
                <w:color w:val="151515"/>
                <w:sz w:val="20"/>
                <w:szCs w:val="20"/>
              </w:rPr>
              <w:t>0.978</w:t>
            </w:r>
          </w:p>
        </w:tc>
        <w:tc>
          <w:tcPr>
            <w:tcW w:w="3150" w:type="dxa"/>
            <w:tcBorders>
              <w:top w:val="single" w:sz="6" w:space="0" w:color="DDDDDD"/>
              <w:left w:val="single" w:sz="6" w:space="0" w:color="DDDDDD"/>
              <w:bottom w:val="single" w:sz="6" w:space="0" w:color="DDDDDD"/>
              <w:right w:val="single" w:sz="6" w:space="0" w:color="DDDDDD"/>
            </w:tcBorders>
            <w:shd w:val="clear" w:color="auto" w:fill="FFFFFF"/>
            <w:tcMar>
              <w:top w:w="0" w:type="dxa"/>
              <w:left w:w="0" w:type="dxa"/>
              <w:bottom w:w="0" w:type="dxa"/>
              <w:right w:w="0" w:type="dxa"/>
            </w:tcMar>
            <w:vAlign w:val="center"/>
            <w:hideMark/>
          </w:tcPr>
          <w:p w14:paraId="7F4683BD" w14:textId="77777777" w:rsidR="00273132" w:rsidRPr="003E1D7F" w:rsidRDefault="00273132" w:rsidP="004C54F6">
            <w:pPr>
              <w:jc w:val="center"/>
              <w:rPr>
                <w:color w:val="151515"/>
                <w:sz w:val="20"/>
                <w:szCs w:val="20"/>
              </w:rPr>
            </w:pPr>
            <w:r w:rsidRPr="003E1D7F">
              <w:rPr>
                <w:color w:val="151515"/>
                <w:sz w:val="20"/>
                <w:szCs w:val="20"/>
              </w:rPr>
              <w:t>0.986</w:t>
            </w:r>
          </w:p>
        </w:tc>
      </w:tr>
    </w:tbl>
    <w:p w14:paraId="533A4E95" w14:textId="77777777" w:rsidR="00273132" w:rsidRPr="00CD217C" w:rsidRDefault="00273132" w:rsidP="00273132">
      <w:pPr>
        <w:pStyle w:val="NoSpacing"/>
        <w:rPr>
          <w:rFonts w:ascii="Times New Roman" w:hAnsi="Times New Roman"/>
          <w:b/>
          <w:bCs/>
          <w:sz w:val="24"/>
          <w:szCs w:val="24"/>
        </w:rPr>
      </w:pPr>
    </w:p>
    <w:p w14:paraId="0FE8E01B" w14:textId="4259E55F" w:rsidR="000A4952" w:rsidRDefault="000A4952" w:rsidP="000A4952">
      <w:pPr>
        <w:spacing w:after="120" w:line="259" w:lineRule="auto"/>
        <w:ind w:left="360"/>
        <w:rPr>
          <w:color w:val="000000"/>
          <w:sz w:val="20"/>
          <w:szCs w:val="20"/>
        </w:rPr>
      </w:pPr>
      <w:r>
        <w:rPr>
          <w:color w:val="000000"/>
          <w:sz w:val="20"/>
          <w:szCs w:val="20"/>
        </w:rPr>
        <w:t xml:space="preserve">Hardness-dependent metals criteria </w:t>
      </w:r>
      <w:r w:rsidR="008B7FA7">
        <w:rPr>
          <w:color w:val="000000"/>
          <w:sz w:val="20"/>
          <w:szCs w:val="20"/>
        </w:rPr>
        <w:t>are</w:t>
      </w:r>
      <w:r>
        <w:rPr>
          <w:color w:val="000000"/>
          <w:sz w:val="20"/>
          <w:szCs w:val="20"/>
        </w:rPr>
        <w:t xml:space="preserve"> calculated </w:t>
      </w:r>
      <w:r w:rsidR="008B7FA7">
        <w:rPr>
          <w:color w:val="000000"/>
          <w:sz w:val="20"/>
          <w:szCs w:val="20"/>
        </w:rPr>
        <w:t xml:space="preserve">using </w:t>
      </w:r>
      <w:r>
        <w:rPr>
          <w:color w:val="000000"/>
          <w:sz w:val="20"/>
          <w:szCs w:val="20"/>
        </w:rPr>
        <w:t>the following</w:t>
      </w:r>
      <w:r w:rsidR="008B7FA7">
        <w:rPr>
          <w:color w:val="000000"/>
          <w:sz w:val="20"/>
          <w:szCs w:val="20"/>
        </w:rPr>
        <w:t xml:space="preserve"> equations</w:t>
      </w:r>
      <w:r>
        <w:rPr>
          <w:color w:val="000000"/>
          <w:sz w:val="20"/>
          <w:szCs w:val="20"/>
        </w:rPr>
        <w:t>:</w:t>
      </w:r>
    </w:p>
    <w:p w14:paraId="73EA31CA" w14:textId="77777777" w:rsidR="000A4952" w:rsidRPr="00CD217C" w:rsidRDefault="000A4952" w:rsidP="000A4952">
      <w:pPr>
        <w:pStyle w:val="NormalWeb"/>
        <w:spacing w:before="0" w:beforeAutospacing="0" w:after="120" w:afterAutospacing="0"/>
        <w:ind w:left="360" w:firstLine="360"/>
        <w:rPr>
          <w:sz w:val="20"/>
          <w:szCs w:val="20"/>
          <w:lang w:val="en"/>
        </w:rPr>
      </w:pPr>
      <w:r w:rsidRPr="00CD217C">
        <w:rPr>
          <w:sz w:val="20"/>
          <w:szCs w:val="20"/>
          <w:lang w:val="en"/>
        </w:rPr>
        <w:t>CMC (dissolved) = exp{mA [</w:t>
      </w:r>
      <w:r w:rsidRPr="00CD217C">
        <w:rPr>
          <w:rStyle w:val="Emphasis"/>
          <w:sz w:val="20"/>
          <w:szCs w:val="20"/>
          <w:lang w:val="en"/>
        </w:rPr>
        <w:t>ln</w:t>
      </w:r>
      <w:r w:rsidRPr="00CD217C">
        <w:rPr>
          <w:sz w:val="20"/>
          <w:szCs w:val="20"/>
          <w:lang w:val="en"/>
        </w:rPr>
        <w:t>(hardness)]+ bA} (CF)</w:t>
      </w:r>
    </w:p>
    <w:p w14:paraId="7A85053F" w14:textId="77777777" w:rsidR="000A4952" w:rsidRPr="00CD217C" w:rsidRDefault="000A4952" w:rsidP="000A4952">
      <w:pPr>
        <w:spacing w:after="120" w:line="259" w:lineRule="auto"/>
        <w:ind w:left="720"/>
        <w:rPr>
          <w:color w:val="000000"/>
          <w:sz w:val="20"/>
          <w:szCs w:val="20"/>
        </w:rPr>
      </w:pPr>
      <w:r w:rsidRPr="00CD217C">
        <w:rPr>
          <w:sz w:val="20"/>
          <w:szCs w:val="20"/>
          <w:lang w:val="en"/>
        </w:rPr>
        <w:t>CCC (dissolved) = exp{mC [</w:t>
      </w:r>
      <w:r w:rsidRPr="00CD217C">
        <w:rPr>
          <w:rStyle w:val="Emphasis"/>
          <w:sz w:val="20"/>
          <w:szCs w:val="20"/>
          <w:lang w:val="en"/>
        </w:rPr>
        <w:t>ln</w:t>
      </w:r>
      <w:r w:rsidRPr="00CD217C">
        <w:rPr>
          <w:sz w:val="20"/>
          <w:szCs w:val="20"/>
          <w:lang w:val="en"/>
        </w:rPr>
        <w:t>(hardness)]+ bC} (CF)</w:t>
      </w:r>
    </w:p>
    <w:p w14:paraId="3F1252AF" w14:textId="77777777" w:rsidR="00DA5039" w:rsidRDefault="003C5834" w:rsidP="00A303A4">
      <w:pPr>
        <w:rPr>
          <w:szCs w:val="17"/>
        </w:rPr>
      </w:pPr>
      <w:r>
        <w:br w:type="page"/>
      </w:r>
    </w:p>
    <w:p w14:paraId="3CFACE47" w14:textId="77777777" w:rsidR="00CA08EF" w:rsidRDefault="00CA08EF" w:rsidP="00CA08EF">
      <w:pPr>
        <w:pStyle w:val="Caption"/>
      </w:pPr>
      <w:r>
        <w:lastRenderedPageBreak/>
        <w:t xml:space="preserve">Table </w:t>
      </w:r>
      <w:r>
        <w:fldChar w:fldCharType="begin"/>
      </w:r>
      <w:r>
        <w:instrText>SEQ Table \* ARABIC</w:instrText>
      </w:r>
      <w:r>
        <w:fldChar w:fldCharType="separate"/>
      </w:r>
      <w:r w:rsidR="00A303A4">
        <w:rPr>
          <w:noProof/>
        </w:rPr>
        <w:t>2</w:t>
      </w:r>
      <w:r>
        <w:fldChar w:fldCharType="end"/>
      </w:r>
      <w:r>
        <w:t xml:space="preserve">. </w:t>
      </w:r>
      <w:r w:rsidRPr="003B0CC1">
        <w:t>Copper Aquatic Life Criteria for Fresh Waters</w:t>
      </w:r>
    </w:p>
    <w:tbl>
      <w:tblPr>
        <w:tblStyle w:val="TableGrid"/>
        <w:tblW w:w="9715" w:type="dxa"/>
        <w:tblLook w:val="04A0" w:firstRow="1" w:lastRow="0" w:firstColumn="1" w:lastColumn="0" w:noHBand="0" w:noVBand="1"/>
        <w:tblCaption w:val="Table 2. Copper Aquatic Life Criteria for Fresh Waters."/>
      </w:tblPr>
      <w:tblGrid>
        <w:gridCol w:w="2144"/>
        <w:gridCol w:w="2135"/>
        <w:gridCol w:w="2885"/>
        <w:gridCol w:w="2551"/>
      </w:tblGrid>
      <w:tr w:rsidR="00DA5039" w:rsidRPr="00F74167" w14:paraId="41D666ED" w14:textId="77777777" w:rsidTr="008C4880">
        <w:trPr>
          <w:tblHeader/>
        </w:trPr>
        <w:tc>
          <w:tcPr>
            <w:tcW w:w="2144" w:type="dxa"/>
          </w:tcPr>
          <w:p w14:paraId="7CC8574D" w14:textId="77777777" w:rsidR="00DA5039" w:rsidRPr="00A77152" w:rsidRDefault="29F91D40" w:rsidP="002628A3">
            <w:pPr>
              <w:autoSpaceDE w:val="0"/>
              <w:autoSpaceDN w:val="0"/>
              <w:adjustRightInd w:val="0"/>
              <w:jc w:val="center"/>
              <w:rPr>
                <w:sz w:val="20"/>
                <w:szCs w:val="20"/>
              </w:rPr>
            </w:pPr>
            <w:r w:rsidRPr="29F91D40">
              <w:rPr>
                <w:sz w:val="20"/>
                <w:szCs w:val="20"/>
              </w:rPr>
              <w:t>Metal</w:t>
            </w:r>
          </w:p>
        </w:tc>
        <w:tc>
          <w:tcPr>
            <w:tcW w:w="2135" w:type="dxa"/>
          </w:tcPr>
          <w:p w14:paraId="2CCA1930" w14:textId="77777777" w:rsidR="00DA5039" w:rsidRPr="00A77152" w:rsidRDefault="29F91D40" w:rsidP="002628A3">
            <w:pPr>
              <w:autoSpaceDE w:val="0"/>
              <w:autoSpaceDN w:val="0"/>
              <w:adjustRightInd w:val="0"/>
              <w:jc w:val="center"/>
              <w:rPr>
                <w:sz w:val="20"/>
                <w:szCs w:val="20"/>
              </w:rPr>
            </w:pPr>
            <w:r w:rsidRPr="29F91D40">
              <w:rPr>
                <w:sz w:val="20"/>
                <w:szCs w:val="20"/>
              </w:rPr>
              <w:t>CAS No.</w:t>
            </w:r>
          </w:p>
        </w:tc>
        <w:tc>
          <w:tcPr>
            <w:tcW w:w="2885" w:type="dxa"/>
          </w:tcPr>
          <w:p w14:paraId="603515C9" w14:textId="77777777" w:rsidR="00DA5039" w:rsidRPr="00A77152" w:rsidRDefault="29F91D40" w:rsidP="00CA08EF">
            <w:pPr>
              <w:autoSpaceDE w:val="0"/>
              <w:autoSpaceDN w:val="0"/>
              <w:adjustRightInd w:val="0"/>
              <w:jc w:val="center"/>
              <w:rPr>
                <w:sz w:val="20"/>
                <w:szCs w:val="20"/>
              </w:rPr>
            </w:pPr>
            <w:r w:rsidRPr="29F91D40">
              <w:rPr>
                <w:sz w:val="20"/>
                <w:szCs w:val="20"/>
              </w:rPr>
              <w:t xml:space="preserve">Criterion Maximum Concentration (CMC) </w:t>
            </w:r>
            <w:r w:rsidR="00E92EF4">
              <w:rPr>
                <w:sz w:val="20"/>
                <w:szCs w:val="20"/>
                <w:vertAlign w:val="superscript"/>
              </w:rPr>
              <w:t>a</w:t>
            </w:r>
            <w:r w:rsidR="00CA08EF">
              <w:rPr>
                <w:sz w:val="20"/>
                <w:szCs w:val="20"/>
                <w:vertAlign w:val="superscript"/>
              </w:rPr>
              <w:br/>
            </w:r>
            <w:r w:rsidRPr="29F91D40">
              <w:rPr>
                <w:sz w:val="20"/>
                <w:szCs w:val="20"/>
              </w:rPr>
              <w:t>(µg/L)</w:t>
            </w:r>
          </w:p>
        </w:tc>
        <w:tc>
          <w:tcPr>
            <w:tcW w:w="2551" w:type="dxa"/>
          </w:tcPr>
          <w:p w14:paraId="6F91A791" w14:textId="77777777" w:rsidR="00DA5039" w:rsidRPr="00A77152" w:rsidRDefault="29F91D40" w:rsidP="00CA08EF">
            <w:pPr>
              <w:autoSpaceDE w:val="0"/>
              <w:autoSpaceDN w:val="0"/>
              <w:adjustRightInd w:val="0"/>
              <w:jc w:val="center"/>
              <w:rPr>
                <w:sz w:val="20"/>
                <w:szCs w:val="20"/>
              </w:rPr>
            </w:pPr>
            <w:r w:rsidRPr="29F91D40">
              <w:rPr>
                <w:sz w:val="20"/>
                <w:szCs w:val="20"/>
              </w:rPr>
              <w:t xml:space="preserve">Criterion Continuous Concentration (CCC) </w:t>
            </w:r>
            <w:r w:rsidR="00E92EF4">
              <w:rPr>
                <w:sz w:val="20"/>
                <w:szCs w:val="20"/>
                <w:vertAlign w:val="superscript"/>
              </w:rPr>
              <w:t>b</w:t>
            </w:r>
            <w:r w:rsidR="00CA08EF">
              <w:rPr>
                <w:sz w:val="20"/>
                <w:szCs w:val="20"/>
                <w:vertAlign w:val="superscript"/>
              </w:rPr>
              <w:br/>
            </w:r>
            <w:r w:rsidRPr="29F91D40">
              <w:rPr>
                <w:sz w:val="20"/>
                <w:szCs w:val="20"/>
              </w:rPr>
              <w:t>(µg/L)</w:t>
            </w:r>
          </w:p>
        </w:tc>
      </w:tr>
      <w:tr w:rsidR="00DA5039" w:rsidRPr="00F74167" w14:paraId="0633ED06" w14:textId="77777777" w:rsidTr="00BD38BF">
        <w:tc>
          <w:tcPr>
            <w:tcW w:w="2144" w:type="dxa"/>
          </w:tcPr>
          <w:p w14:paraId="593778AC" w14:textId="77777777" w:rsidR="00DA5039" w:rsidRPr="00A77152" w:rsidRDefault="00DA5039" w:rsidP="002628A3">
            <w:pPr>
              <w:autoSpaceDE w:val="0"/>
              <w:autoSpaceDN w:val="0"/>
              <w:adjustRightInd w:val="0"/>
              <w:rPr>
                <w:sz w:val="20"/>
                <w:szCs w:val="20"/>
              </w:rPr>
            </w:pPr>
            <w:r w:rsidRPr="00A77152">
              <w:rPr>
                <w:sz w:val="20"/>
                <w:szCs w:val="20"/>
              </w:rPr>
              <w:t>Copper</w:t>
            </w:r>
          </w:p>
        </w:tc>
        <w:tc>
          <w:tcPr>
            <w:tcW w:w="2135" w:type="dxa"/>
          </w:tcPr>
          <w:p w14:paraId="401D51E0" w14:textId="77777777" w:rsidR="00DA5039" w:rsidRPr="00A77152" w:rsidRDefault="29F91D40" w:rsidP="002628A3">
            <w:pPr>
              <w:autoSpaceDE w:val="0"/>
              <w:autoSpaceDN w:val="0"/>
              <w:adjustRightInd w:val="0"/>
              <w:rPr>
                <w:sz w:val="20"/>
                <w:szCs w:val="20"/>
              </w:rPr>
            </w:pPr>
            <w:r w:rsidRPr="29F91D40">
              <w:rPr>
                <w:sz w:val="20"/>
                <w:szCs w:val="20"/>
              </w:rPr>
              <w:t>7440508</w:t>
            </w:r>
          </w:p>
        </w:tc>
        <w:tc>
          <w:tcPr>
            <w:tcW w:w="5436" w:type="dxa"/>
            <w:gridSpan w:val="2"/>
          </w:tcPr>
          <w:p w14:paraId="63BFE588" w14:textId="42694505" w:rsidR="00A36723" w:rsidRPr="00A77152" w:rsidRDefault="29F91D40" w:rsidP="00A36723">
            <w:pPr>
              <w:autoSpaceDE w:val="0"/>
              <w:autoSpaceDN w:val="0"/>
              <w:adjustRightInd w:val="0"/>
              <w:rPr>
                <w:sz w:val="20"/>
                <w:szCs w:val="20"/>
              </w:rPr>
            </w:pPr>
            <w:r w:rsidRPr="29F91D40">
              <w:rPr>
                <w:sz w:val="20"/>
                <w:szCs w:val="20"/>
              </w:rPr>
              <w:t xml:space="preserve">Acute (CMC) and chronic (CCC) freshwater copper criteria shall be developed using EPA’s 2007 </w:t>
            </w:r>
            <w:r w:rsidRPr="29F91D40">
              <w:rPr>
                <w:i/>
                <w:iCs/>
                <w:sz w:val="20"/>
                <w:szCs w:val="20"/>
                <w:u w:val="single"/>
              </w:rPr>
              <w:t>Aquatic Life Ambient Freshwater Quality Criteria—Copper</w:t>
            </w:r>
            <w:r w:rsidRPr="29F91D40">
              <w:rPr>
                <w:i/>
                <w:iCs/>
                <w:sz w:val="20"/>
                <w:szCs w:val="20"/>
              </w:rPr>
              <w:t xml:space="preserve"> </w:t>
            </w:r>
            <w:r w:rsidRPr="29F91D40">
              <w:rPr>
                <w:sz w:val="20"/>
                <w:szCs w:val="20"/>
              </w:rPr>
              <w:t xml:space="preserve">(EPA–822–R–07–001), which incorporates use of the copper biotic ligand model (BLM). </w:t>
            </w:r>
            <w:r w:rsidR="00A36723" w:rsidRPr="00A77152">
              <w:rPr>
                <w:sz w:val="20"/>
                <w:szCs w:val="20"/>
              </w:rPr>
              <w:t xml:space="preserve">Where sufficiently representative ambient data for DOC, calcium, magnesium, sodium, potassium, sulfate, chloride, or alkalinity are not available, the </w:t>
            </w:r>
            <w:r w:rsidR="00A36723">
              <w:rPr>
                <w:sz w:val="20"/>
                <w:szCs w:val="20"/>
              </w:rPr>
              <w:t xml:space="preserve">Tribe </w:t>
            </w:r>
            <w:r w:rsidR="00A36723" w:rsidRPr="00A77152">
              <w:rPr>
                <w:sz w:val="20"/>
                <w:szCs w:val="20"/>
              </w:rPr>
              <w:t xml:space="preserve">shall use the </w:t>
            </w:r>
            <w:r w:rsidR="00A36723">
              <w:rPr>
                <w:sz w:val="20"/>
                <w:szCs w:val="20"/>
              </w:rPr>
              <w:t>10</w:t>
            </w:r>
            <w:r w:rsidR="00A36723" w:rsidRPr="008A23B6">
              <w:rPr>
                <w:sz w:val="20"/>
                <w:szCs w:val="20"/>
                <w:vertAlign w:val="superscript"/>
              </w:rPr>
              <w:t>th</w:t>
            </w:r>
            <w:r w:rsidR="00A36723">
              <w:rPr>
                <w:sz w:val="20"/>
                <w:szCs w:val="20"/>
              </w:rPr>
              <w:t xml:space="preserve"> percentile values from publicly available peer-reviewed datasets</w:t>
            </w:r>
            <w:r w:rsidR="00D62399">
              <w:rPr>
                <w:sz w:val="20"/>
                <w:szCs w:val="20"/>
              </w:rPr>
              <w:t xml:space="preserve"> such as the US Geological Survey National Waters Information System (NWIS) and EPA’s Storage and Retrieval Data Warehouse</w:t>
            </w:r>
            <w:r w:rsidR="00A36723">
              <w:rPr>
                <w:sz w:val="20"/>
                <w:szCs w:val="20"/>
              </w:rPr>
              <w:t xml:space="preserve">. </w:t>
            </w:r>
          </w:p>
          <w:p w14:paraId="79672CF0" w14:textId="77777777" w:rsidR="00DA5039" w:rsidRPr="00A77152" w:rsidRDefault="00DA5039" w:rsidP="00834DE6">
            <w:pPr>
              <w:autoSpaceDE w:val="0"/>
              <w:autoSpaceDN w:val="0"/>
              <w:adjustRightInd w:val="0"/>
              <w:rPr>
                <w:sz w:val="20"/>
                <w:szCs w:val="20"/>
              </w:rPr>
            </w:pPr>
          </w:p>
        </w:tc>
      </w:tr>
      <w:tr w:rsidR="00DA5039" w:rsidRPr="00F74167" w14:paraId="1AF94F1A" w14:textId="77777777" w:rsidTr="00BD38BF">
        <w:tc>
          <w:tcPr>
            <w:tcW w:w="9715" w:type="dxa"/>
            <w:gridSpan w:val="4"/>
          </w:tcPr>
          <w:p w14:paraId="1118C025" w14:textId="77777777" w:rsidR="00DA5039" w:rsidRPr="00A77152" w:rsidRDefault="00E92EF4" w:rsidP="002628A3">
            <w:pPr>
              <w:autoSpaceDE w:val="0"/>
              <w:autoSpaceDN w:val="0"/>
              <w:adjustRightInd w:val="0"/>
              <w:rPr>
                <w:sz w:val="20"/>
                <w:szCs w:val="20"/>
              </w:rPr>
            </w:pPr>
            <w:r>
              <w:rPr>
                <w:sz w:val="20"/>
                <w:szCs w:val="20"/>
                <w:vertAlign w:val="superscript"/>
              </w:rPr>
              <w:t>a</w:t>
            </w:r>
            <w:r w:rsidR="00DA5039" w:rsidRPr="00A77152">
              <w:rPr>
                <w:sz w:val="20"/>
                <w:szCs w:val="20"/>
              </w:rPr>
              <w:t xml:space="preserve"> The CMC is the highest allowable one-hour average instream concentration of copper. The</w:t>
            </w:r>
            <w:r w:rsidR="00DA5039">
              <w:rPr>
                <w:sz w:val="20"/>
                <w:szCs w:val="20"/>
              </w:rPr>
              <w:t xml:space="preserve"> CMC is not to be exceeded more </w:t>
            </w:r>
            <w:r w:rsidR="00DA5039" w:rsidRPr="00A77152">
              <w:rPr>
                <w:sz w:val="20"/>
                <w:szCs w:val="20"/>
              </w:rPr>
              <w:t xml:space="preserve">than once every three years. </w:t>
            </w:r>
          </w:p>
          <w:p w14:paraId="7D90116C" w14:textId="77777777" w:rsidR="00DA5039" w:rsidRPr="00A77152" w:rsidRDefault="00E92EF4" w:rsidP="002628A3">
            <w:pPr>
              <w:autoSpaceDE w:val="0"/>
              <w:autoSpaceDN w:val="0"/>
              <w:adjustRightInd w:val="0"/>
              <w:rPr>
                <w:sz w:val="20"/>
                <w:szCs w:val="20"/>
              </w:rPr>
            </w:pPr>
            <w:r>
              <w:rPr>
                <w:sz w:val="20"/>
                <w:szCs w:val="20"/>
                <w:vertAlign w:val="superscript"/>
              </w:rPr>
              <w:t>b</w:t>
            </w:r>
            <w:r w:rsidR="00DA5039" w:rsidRPr="00A77152">
              <w:rPr>
                <w:sz w:val="20"/>
                <w:szCs w:val="20"/>
                <w:vertAlign w:val="superscript"/>
              </w:rPr>
              <w:t xml:space="preserve"> </w:t>
            </w:r>
            <w:r w:rsidR="00DA5039" w:rsidRPr="00A77152">
              <w:rPr>
                <w:sz w:val="20"/>
                <w:szCs w:val="20"/>
              </w:rPr>
              <w:t>The CCC is the highest allowable four-day average instream concentration of copper. The CCC is not to be exceeded more than once every</w:t>
            </w:r>
            <w:r w:rsidR="00DA5039">
              <w:rPr>
                <w:sz w:val="20"/>
                <w:szCs w:val="20"/>
              </w:rPr>
              <w:t xml:space="preserve"> </w:t>
            </w:r>
            <w:r w:rsidR="00DA5039" w:rsidRPr="006351AF">
              <w:rPr>
                <w:sz w:val="20"/>
                <w:szCs w:val="20"/>
              </w:rPr>
              <w:t xml:space="preserve">three years. </w:t>
            </w:r>
          </w:p>
        </w:tc>
      </w:tr>
    </w:tbl>
    <w:p w14:paraId="695C5D74" w14:textId="77777777" w:rsidR="00DA5039" w:rsidRDefault="00DA5039" w:rsidP="00DA5039">
      <w:pPr>
        <w:pStyle w:val="NoSpacing"/>
        <w:rPr>
          <w:b/>
          <w:bCs/>
          <w:sz w:val="20"/>
          <w:szCs w:val="17"/>
        </w:rPr>
      </w:pPr>
    </w:p>
    <w:p w14:paraId="177A1026" w14:textId="77777777" w:rsidR="00876699" w:rsidRDefault="00876699">
      <w:pPr>
        <w:spacing w:after="160" w:line="259" w:lineRule="auto"/>
        <w:rPr>
          <w:rFonts w:ascii="Calibri" w:hAnsi="Calibri"/>
          <w:b/>
          <w:bCs/>
          <w:sz w:val="20"/>
          <w:szCs w:val="17"/>
        </w:rPr>
      </w:pPr>
      <w:r>
        <w:rPr>
          <w:b/>
          <w:bCs/>
          <w:sz w:val="20"/>
          <w:szCs w:val="17"/>
        </w:rPr>
        <w:br w:type="page"/>
      </w:r>
    </w:p>
    <w:p w14:paraId="40CA2F96" w14:textId="77777777" w:rsidR="00CA08EF" w:rsidRDefault="00CA08EF" w:rsidP="00CA08EF">
      <w:pPr>
        <w:pStyle w:val="Caption"/>
      </w:pPr>
      <w:r>
        <w:lastRenderedPageBreak/>
        <w:t xml:space="preserve">Table </w:t>
      </w:r>
      <w:r>
        <w:fldChar w:fldCharType="begin"/>
      </w:r>
      <w:r>
        <w:instrText>SEQ Table \* ARABIC</w:instrText>
      </w:r>
      <w:r>
        <w:fldChar w:fldCharType="separate"/>
      </w:r>
      <w:r w:rsidR="00A303A4">
        <w:rPr>
          <w:noProof/>
        </w:rPr>
        <w:t>3</w:t>
      </w:r>
      <w:r>
        <w:fldChar w:fldCharType="end"/>
      </w:r>
      <w:r>
        <w:t xml:space="preserve">. </w:t>
      </w:r>
      <w:r w:rsidRPr="00CB2223">
        <w:t>Selenium Aquatic Life Criteria for Fresh Waters</w:t>
      </w:r>
    </w:p>
    <w:tbl>
      <w:tblPr>
        <w:tblStyle w:val="TableGrid"/>
        <w:tblW w:w="0" w:type="auto"/>
        <w:tblLook w:val="04A0" w:firstRow="1" w:lastRow="0" w:firstColumn="1" w:lastColumn="0" w:noHBand="0" w:noVBand="1"/>
        <w:tblCaption w:val="Table 3. Selenium Aquatic Life Criteria for Fresh Waters."/>
      </w:tblPr>
      <w:tblGrid>
        <w:gridCol w:w="2695"/>
        <w:gridCol w:w="2472"/>
        <w:gridCol w:w="2261"/>
        <w:gridCol w:w="1922"/>
      </w:tblGrid>
      <w:tr w:rsidR="00DA5039" w:rsidRPr="00A77152" w14:paraId="58444BC5" w14:textId="77777777" w:rsidTr="008C4880">
        <w:trPr>
          <w:tblHeader/>
        </w:trPr>
        <w:tc>
          <w:tcPr>
            <w:tcW w:w="2695" w:type="dxa"/>
          </w:tcPr>
          <w:p w14:paraId="279066A9"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Criterion Element</w:t>
            </w:r>
          </w:p>
        </w:tc>
        <w:tc>
          <w:tcPr>
            <w:tcW w:w="2472" w:type="dxa"/>
          </w:tcPr>
          <w:p w14:paraId="69BF1AB6"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Magnitude</w:t>
            </w:r>
          </w:p>
        </w:tc>
        <w:tc>
          <w:tcPr>
            <w:tcW w:w="2261" w:type="dxa"/>
          </w:tcPr>
          <w:p w14:paraId="6370B698"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Duration</w:t>
            </w:r>
          </w:p>
        </w:tc>
        <w:tc>
          <w:tcPr>
            <w:tcW w:w="1922" w:type="dxa"/>
          </w:tcPr>
          <w:p w14:paraId="7619D66F" w14:textId="77777777" w:rsidR="00DA5039" w:rsidRPr="00F07A83" w:rsidRDefault="29F91D40" w:rsidP="002628A3">
            <w:pPr>
              <w:pStyle w:val="HTMLPreformatted"/>
              <w:rPr>
                <w:rFonts w:ascii="Times New Roman" w:hAnsi="Times New Roman" w:cs="Times New Roman"/>
                <w:b/>
              </w:rPr>
            </w:pPr>
            <w:r w:rsidRPr="29F91D40">
              <w:rPr>
                <w:rFonts w:ascii="Times New Roman" w:hAnsi="Times New Roman" w:cs="Times New Roman"/>
                <w:b/>
                <w:bCs/>
              </w:rPr>
              <w:t>Frequency</w:t>
            </w:r>
          </w:p>
        </w:tc>
      </w:tr>
      <w:tr w:rsidR="00DA5039" w:rsidRPr="00A77152" w14:paraId="64EC9F82" w14:textId="77777777" w:rsidTr="008C4880">
        <w:trPr>
          <w:trHeight w:val="458"/>
        </w:trPr>
        <w:tc>
          <w:tcPr>
            <w:tcW w:w="2695" w:type="dxa"/>
          </w:tcPr>
          <w:p w14:paraId="4F1BB0B0" w14:textId="77777777" w:rsidR="00DA5039" w:rsidRPr="00A77152" w:rsidRDefault="29F91D40" w:rsidP="002628A3">
            <w:pPr>
              <w:pStyle w:val="Default"/>
              <w:rPr>
                <w:sz w:val="20"/>
                <w:szCs w:val="20"/>
              </w:rPr>
            </w:pPr>
            <w:r w:rsidRPr="29F91D40">
              <w:rPr>
                <w:sz w:val="20"/>
                <w:szCs w:val="20"/>
              </w:rPr>
              <w:t>Fish Tissue</w:t>
            </w:r>
            <w:r w:rsidRPr="29F91D40">
              <w:rPr>
                <w:sz w:val="20"/>
                <w:szCs w:val="20"/>
                <w:vertAlign w:val="superscript"/>
              </w:rPr>
              <w:t>a</w:t>
            </w:r>
            <w:r w:rsidRPr="29F91D40">
              <w:rPr>
                <w:sz w:val="20"/>
                <w:szCs w:val="20"/>
              </w:rPr>
              <w:t xml:space="preserve"> (Egg-Ovary)</w:t>
            </w:r>
            <w:r w:rsidRPr="29F91D40">
              <w:rPr>
                <w:sz w:val="20"/>
                <w:szCs w:val="20"/>
                <w:vertAlign w:val="superscript"/>
              </w:rPr>
              <w:t>b</w:t>
            </w:r>
            <w:r w:rsidRPr="29F91D40">
              <w:rPr>
                <w:sz w:val="20"/>
                <w:szCs w:val="20"/>
              </w:rPr>
              <w:t xml:space="preserve"> </w:t>
            </w:r>
          </w:p>
        </w:tc>
        <w:tc>
          <w:tcPr>
            <w:tcW w:w="2472" w:type="dxa"/>
          </w:tcPr>
          <w:p w14:paraId="74562DE5" w14:textId="77777777" w:rsidR="00DA5039" w:rsidRPr="00A77152" w:rsidRDefault="29F91D40" w:rsidP="002628A3">
            <w:pPr>
              <w:pStyle w:val="Default"/>
              <w:rPr>
                <w:sz w:val="20"/>
                <w:szCs w:val="20"/>
              </w:rPr>
            </w:pPr>
            <w:r w:rsidRPr="29F91D40">
              <w:rPr>
                <w:sz w:val="20"/>
                <w:szCs w:val="20"/>
              </w:rPr>
              <w:t xml:space="preserve">15.1 mg/kg dw </w:t>
            </w:r>
          </w:p>
        </w:tc>
        <w:tc>
          <w:tcPr>
            <w:tcW w:w="2261" w:type="dxa"/>
          </w:tcPr>
          <w:p w14:paraId="292BA1DB" w14:textId="77777777" w:rsidR="00DA5039" w:rsidRPr="00A77152" w:rsidRDefault="29F91D40" w:rsidP="002628A3">
            <w:pPr>
              <w:pStyle w:val="Default"/>
              <w:rPr>
                <w:sz w:val="20"/>
                <w:szCs w:val="20"/>
                <w:vertAlign w:val="superscript"/>
              </w:rPr>
            </w:pPr>
            <w:r w:rsidRPr="29F91D40">
              <w:rPr>
                <w:sz w:val="20"/>
                <w:szCs w:val="20"/>
              </w:rPr>
              <w:t>Instantaneous measurement</w:t>
            </w:r>
            <w:r w:rsidRPr="29F91D40">
              <w:rPr>
                <w:sz w:val="20"/>
                <w:szCs w:val="20"/>
                <w:vertAlign w:val="superscript"/>
              </w:rPr>
              <w:t>c</w:t>
            </w:r>
          </w:p>
        </w:tc>
        <w:tc>
          <w:tcPr>
            <w:tcW w:w="1922" w:type="dxa"/>
          </w:tcPr>
          <w:p w14:paraId="09ED052F" w14:textId="77777777" w:rsidR="00DA5039" w:rsidRPr="00837292" w:rsidRDefault="00DA5039" w:rsidP="002628A3">
            <w:pPr>
              <w:pStyle w:val="Default"/>
              <w:rPr>
                <w:sz w:val="20"/>
                <w:szCs w:val="20"/>
              </w:rPr>
            </w:pPr>
            <w:r>
              <w:rPr>
                <w:sz w:val="20"/>
                <w:szCs w:val="20"/>
              </w:rPr>
              <w:t>N</w:t>
            </w:r>
            <w:r w:rsidR="00B93C8A">
              <w:rPr>
                <w:sz w:val="20"/>
                <w:szCs w:val="20"/>
              </w:rPr>
              <w:t>ot</w:t>
            </w:r>
            <w:r>
              <w:rPr>
                <w:sz w:val="20"/>
                <w:szCs w:val="20"/>
              </w:rPr>
              <w:t xml:space="preserve"> to be exceeded </w:t>
            </w:r>
          </w:p>
        </w:tc>
      </w:tr>
      <w:tr w:rsidR="00DA5039" w:rsidRPr="00A77152" w14:paraId="4040370A" w14:textId="77777777" w:rsidTr="008C4880">
        <w:tc>
          <w:tcPr>
            <w:tcW w:w="2695" w:type="dxa"/>
          </w:tcPr>
          <w:p w14:paraId="64B02A59" w14:textId="77777777" w:rsidR="002628A3" w:rsidRDefault="29F91D40" w:rsidP="002628A3">
            <w:pPr>
              <w:pStyle w:val="Default"/>
              <w:rPr>
                <w:sz w:val="20"/>
                <w:szCs w:val="20"/>
              </w:rPr>
            </w:pPr>
            <w:r w:rsidRPr="29F91D40">
              <w:rPr>
                <w:sz w:val="20"/>
                <w:szCs w:val="20"/>
              </w:rPr>
              <w:t>Fish Tissue</w:t>
            </w:r>
            <w:r w:rsidRPr="29F91D40">
              <w:rPr>
                <w:sz w:val="20"/>
                <w:szCs w:val="20"/>
                <w:vertAlign w:val="superscript"/>
              </w:rPr>
              <w:t>a</w:t>
            </w:r>
            <w:r w:rsidRPr="29F91D40">
              <w:rPr>
                <w:sz w:val="20"/>
                <w:szCs w:val="20"/>
              </w:rPr>
              <w:t xml:space="preserve"> </w:t>
            </w:r>
          </w:p>
          <w:p w14:paraId="5555764B" w14:textId="77777777" w:rsidR="00DA5039" w:rsidRPr="00A77152" w:rsidRDefault="29F91D40" w:rsidP="002628A3">
            <w:pPr>
              <w:pStyle w:val="Default"/>
              <w:rPr>
                <w:sz w:val="20"/>
                <w:szCs w:val="20"/>
              </w:rPr>
            </w:pPr>
            <w:r w:rsidRPr="29F91D40">
              <w:rPr>
                <w:sz w:val="20"/>
                <w:szCs w:val="20"/>
              </w:rPr>
              <w:t>(Whole Body or Muscle)</w:t>
            </w:r>
            <w:r w:rsidRPr="29F91D40">
              <w:rPr>
                <w:sz w:val="20"/>
                <w:szCs w:val="20"/>
                <w:vertAlign w:val="superscript"/>
              </w:rPr>
              <w:t>d</w:t>
            </w:r>
            <w:r w:rsidRPr="29F91D40">
              <w:rPr>
                <w:sz w:val="20"/>
                <w:szCs w:val="20"/>
              </w:rPr>
              <w:t xml:space="preserve"> </w:t>
            </w:r>
          </w:p>
        </w:tc>
        <w:tc>
          <w:tcPr>
            <w:tcW w:w="2472" w:type="dxa"/>
          </w:tcPr>
          <w:p w14:paraId="4AA7EC8B" w14:textId="77777777" w:rsidR="00DA5039" w:rsidRDefault="29F91D40" w:rsidP="002628A3">
            <w:pPr>
              <w:pStyle w:val="Default"/>
              <w:rPr>
                <w:sz w:val="20"/>
                <w:szCs w:val="20"/>
              </w:rPr>
            </w:pPr>
            <w:r w:rsidRPr="29F91D40">
              <w:rPr>
                <w:sz w:val="20"/>
                <w:szCs w:val="20"/>
              </w:rPr>
              <w:t xml:space="preserve">8.5 mg/kg dw </w:t>
            </w:r>
          </w:p>
          <w:p w14:paraId="272A6D69" w14:textId="77777777" w:rsidR="002628A3" w:rsidRPr="002628A3" w:rsidRDefault="29F91D40" w:rsidP="002628A3">
            <w:pPr>
              <w:pStyle w:val="Default"/>
              <w:rPr>
                <w:sz w:val="20"/>
                <w:szCs w:val="20"/>
                <w:u w:val="single"/>
              </w:rPr>
            </w:pPr>
            <w:r w:rsidRPr="29F91D40">
              <w:rPr>
                <w:sz w:val="20"/>
                <w:szCs w:val="20"/>
                <w:u w:val="single"/>
              </w:rPr>
              <w:t>or</w:t>
            </w:r>
          </w:p>
          <w:p w14:paraId="21B4119D" w14:textId="77777777" w:rsidR="002628A3" w:rsidRPr="00A77152" w:rsidRDefault="29F91D40" w:rsidP="002628A3">
            <w:pPr>
              <w:pStyle w:val="Default"/>
              <w:rPr>
                <w:sz w:val="20"/>
                <w:szCs w:val="20"/>
              </w:rPr>
            </w:pPr>
            <w:r w:rsidRPr="29F91D40">
              <w:rPr>
                <w:sz w:val="20"/>
                <w:szCs w:val="20"/>
              </w:rPr>
              <w:t>11.3 mg/kg dw muscle (skinless, boneless filet)</w:t>
            </w:r>
          </w:p>
        </w:tc>
        <w:tc>
          <w:tcPr>
            <w:tcW w:w="2261" w:type="dxa"/>
          </w:tcPr>
          <w:p w14:paraId="14147DEB" w14:textId="77777777" w:rsidR="00DA5039" w:rsidRPr="00A77152" w:rsidRDefault="29F91D40" w:rsidP="002628A3">
            <w:pPr>
              <w:pStyle w:val="HTMLPreformatted"/>
              <w:rPr>
                <w:rFonts w:ascii="Times New Roman" w:hAnsi="Times New Roman" w:cs="Times New Roman"/>
              </w:rPr>
            </w:pPr>
            <w:r w:rsidRPr="29F91D40">
              <w:rPr>
                <w:rFonts w:ascii="Times New Roman" w:hAnsi="Times New Roman" w:cs="Times New Roman"/>
              </w:rPr>
              <w:t>Instantaneous measurement</w:t>
            </w:r>
            <w:r w:rsidRPr="29F91D40">
              <w:rPr>
                <w:vertAlign w:val="superscript"/>
              </w:rPr>
              <w:t>c</w:t>
            </w:r>
          </w:p>
        </w:tc>
        <w:tc>
          <w:tcPr>
            <w:tcW w:w="1922" w:type="dxa"/>
          </w:tcPr>
          <w:p w14:paraId="712F5797" w14:textId="77777777" w:rsidR="00DA5039" w:rsidRPr="00837292" w:rsidRDefault="00B93C8A" w:rsidP="002628A3">
            <w:pPr>
              <w:pStyle w:val="Default"/>
              <w:rPr>
                <w:sz w:val="20"/>
                <w:szCs w:val="20"/>
              </w:rPr>
            </w:pPr>
            <w:r>
              <w:rPr>
                <w:sz w:val="20"/>
                <w:szCs w:val="20"/>
              </w:rPr>
              <w:t xml:space="preserve">Not </w:t>
            </w:r>
            <w:r w:rsidR="00DA5039">
              <w:rPr>
                <w:sz w:val="20"/>
                <w:szCs w:val="20"/>
              </w:rPr>
              <w:t xml:space="preserve">to be exceeded </w:t>
            </w:r>
          </w:p>
        </w:tc>
      </w:tr>
      <w:tr w:rsidR="00DA5039" w:rsidRPr="00A77152" w14:paraId="72716A95" w14:textId="77777777" w:rsidTr="008C4880">
        <w:tc>
          <w:tcPr>
            <w:tcW w:w="2695" w:type="dxa"/>
          </w:tcPr>
          <w:p w14:paraId="7A8C45C8" w14:textId="77777777" w:rsidR="002628A3" w:rsidRDefault="29F91D40" w:rsidP="002628A3">
            <w:pPr>
              <w:pStyle w:val="Default"/>
              <w:rPr>
                <w:sz w:val="20"/>
                <w:szCs w:val="20"/>
              </w:rPr>
            </w:pPr>
            <w:r w:rsidRPr="29F91D40">
              <w:rPr>
                <w:sz w:val="20"/>
                <w:szCs w:val="20"/>
              </w:rPr>
              <w:t>Water Column</w:t>
            </w:r>
            <w:r w:rsidRPr="29F91D40">
              <w:rPr>
                <w:sz w:val="20"/>
                <w:szCs w:val="20"/>
                <w:vertAlign w:val="superscript"/>
              </w:rPr>
              <w:t>e</w:t>
            </w:r>
          </w:p>
          <w:p w14:paraId="725E10F9" w14:textId="77777777" w:rsidR="00DA5039" w:rsidRPr="00A77152" w:rsidRDefault="29F91D40" w:rsidP="002628A3">
            <w:pPr>
              <w:pStyle w:val="Default"/>
              <w:rPr>
                <w:sz w:val="20"/>
                <w:szCs w:val="20"/>
              </w:rPr>
            </w:pPr>
            <w:r w:rsidRPr="29F91D40">
              <w:rPr>
                <w:sz w:val="20"/>
                <w:szCs w:val="20"/>
              </w:rPr>
              <w:t xml:space="preserve"> (Monthly Average Exposure) </w:t>
            </w:r>
          </w:p>
        </w:tc>
        <w:tc>
          <w:tcPr>
            <w:tcW w:w="2472" w:type="dxa"/>
          </w:tcPr>
          <w:p w14:paraId="1DBE2276" w14:textId="77777777" w:rsidR="00DA5039" w:rsidRDefault="29F91D40" w:rsidP="002628A3">
            <w:pPr>
              <w:pStyle w:val="Default"/>
              <w:rPr>
                <w:sz w:val="20"/>
                <w:szCs w:val="20"/>
              </w:rPr>
            </w:pPr>
            <w:r w:rsidRPr="29F91D40">
              <w:rPr>
                <w:sz w:val="20"/>
                <w:szCs w:val="20"/>
              </w:rPr>
              <w:t>1.5 µg/L in lentic aquatic systems</w:t>
            </w:r>
          </w:p>
          <w:p w14:paraId="223CC20A" w14:textId="77777777" w:rsidR="002628A3" w:rsidRDefault="002628A3" w:rsidP="002628A3">
            <w:pPr>
              <w:pStyle w:val="Default"/>
              <w:rPr>
                <w:sz w:val="20"/>
                <w:szCs w:val="20"/>
              </w:rPr>
            </w:pPr>
          </w:p>
          <w:p w14:paraId="0FECC3D1" w14:textId="77777777" w:rsidR="002628A3" w:rsidRPr="00A77152" w:rsidRDefault="29F91D40" w:rsidP="002628A3">
            <w:pPr>
              <w:pStyle w:val="Default"/>
              <w:rPr>
                <w:sz w:val="20"/>
                <w:szCs w:val="20"/>
              </w:rPr>
            </w:pPr>
            <w:r w:rsidRPr="29F91D40">
              <w:rPr>
                <w:sz w:val="20"/>
                <w:szCs w:val="20"/>
              </w:rPr>
              <w:t>3.1 µg/L in lotic aquatic systems</w:t>
            </w:r>
          </w:p>
        </w:tc>
        <w:tc>
          <w:tcPr>
            <w:tcW w:w="2261" w:type="dxa"/>
          </w:tcPr>
          <w:p w14:paraId="0920D5A9" w14:textId="77777777" w:rsidR="00DA5039" w:rsidRPr="00A77152" w:rsidRDefault="29F91D40" w:rsidP="002628A3">
            <w:pPr>
              <w:pStyle w:val="Default"/>
              <w:rPr>
                <w:sz w:val="20"/>
                <w:szCs w:val="20"/>
              </w:rPr>
            </w:pPr>
            <w:r w:rsidRPr="29F91D40">
              <w:rPr>
                <w:sz w:val="20"/>
                <w:szCs w:val="20"/>
              </w:rPr>
              <w:t xml:space="preserve">30 days </w:t>
            </w:r>
          </w:p>
        </w:tc>
        <w:tc>
          <w:tcPr>
            <w:tcW w:w="1922" w:type="dxa"/>
          </w:tcPr>
          <w:p w14:paraId="4BB178BB" w14:textId="77777777" w:rsidR="00DA5039" w:rsidRPr="00837292" w:rsidRDefault="29F91D40" w:rsidP="002628A3">
            <w:pPr>
              <w:pStyle w:val="Default"/>
              <w:rPr>
                <w:sz w:val="20"/>
                <w:szCs w:val="20"/>
              </w:rPr>
            </w:pPr>
            <w:r w:rsidRPr="29F91D40">
              <w:rPr>
                <w:sz w:val="20"/>
                <w:szCs w:val="20"/>
              </w:rPr>
              <w:t xml:space="preserve">Not more than once in three years on average </w:t>
            </w:r>
          </w:p>
        </w:tc>
      </w:tr>
      <w:tr w:rsidR="00DA5039" w:rsidRPr="00A77152" w14:paraId="6A2A65EE" w14:textId="77777777" w:rsidTr="008C4880">
        <w:tc>
          <w:tcPr>
            <w:tcW w:w="2695" w:type="dxa"/>
          </w:tcPr>
          <w:p w14:paraId="0412CF5E" w14:textId="77777777" w:rsidR="002628A3" w:rsidRDefault="29F91D40" w:rsidP="002628A3">
            <w:pPr>
              <w:pStyle w:val="Default"/>
              <w:rPr>
                <w:sz w:val="20"/>
                <w:szCs w:val="20"/>
              </w:rPr>
            </w:pPr>
            <w:r w:rsidRPr="29F91D40">
              <w:rPr>
                <w:sz w:val="20"/>
                <w:szCs w:val="20"/>
              </w:rPr>
              <w:t>Water Column</w:t>
            </w:r>
            <w:r w:rsidRPr="29F91D40">
              <w:rPr>
                <w:sz w:val="20"/>
                <w:szCs w:val="20"/>
                <w:vertAlign w:val="superscript"/>
              </w:rPr>
              <w:t>e</w:t>
            </w:r>
            <w:r w:rsidRPr="29F91D40">
              <w:rPr>
                <w:sz w:val="20"/>
                <w:szCs w:val="20"/>
              </w:rPr>
              <w:t xml:space="preserve"> </w:t>
            </w:r>
          </w:p>
          <w:p w14:paraId="60A9F8BA" w14:textId="77777777" w:rsidR="00DA5039" w:rsidRPr="00A77152" w:rsidRDefault="29F91D40" w:rsidP="002628A3">
            <w:pPr>
              <w:pStyle w:val="Default"/>
              <w:rPr>
                <w:sz w:val="20"/>
                <w:szCs w:val="20"/>
              </w:rPr>
            </w:pPr>
            <w:r w:rsidRPr="29F91D40">
              <w:rPr>
                <w:sz w:val="20"/>
                <w:szCs w:val="20"/>
              </w:rPr>
              <w:t>(Intermittent Exposure)</w:t>
            </w:r>
            <w:r w:rsidRPr="29F91D40">
              <w:rPr>
                <w:sz w:val="20"/>
                <w:szCs w:val="20"/>
                <w:vertAlign w:val="superscript"/>
              </w:rPr>
              <w:t>f</w:t>
            </w:r>
            <w:r w:rsidRPr="29F91D40">
              <w:rPr>
                <w:sz w:val="20"/>
                <w:szCs w:val="20"/>
              </w:rPr>
              <w:t xml:space="preserve"> </w:t>
            </w:r>
          </w:p>
        </w:tc>
        <w:tc>
          <w:tcPr>
            <w:tcW w:w="2472" w:type="dxa"/>
          </w:tcPr>
          <w:p w14:paraId="73B7DE85" w14:textId="77777777" w:rsidR="00DA5039" w:rsidRDefault="29F91D40" w:rsidP="002628A3">
            <w:pPr>
              <w:pStyle w:val="HTMLPreformatted"/>
              <w:rPr>
                <w:rFonts w:ascii="Times New Roman" w:hAnsi="Times New Roman" w:cs="Times New Roman"/>
              </w:rPr>
            </w:pPr>
            <w:r w:rsidRPr="29F91D40">
              <w:rPr>
                <w:rFonts w:ascii="Times New Roman" w:hAnsi="Times New Roman" w:cs="Times New Roman"/>
              </w:rPr>
              <w:t>WQC</w:t>
            </w:r>
            <w:r w:rsidRPr="29F91D40">
              <w:rPr>
                <w:rFonts w:ascii="Times New Roman" w:hAnsi="Times New Roman" w:cs="Times New Roman"/>
                <w:vertAlign w:val="subscript"/>
              </w:rPr>
              <w:t>int</w:t>
            </w:r>
            <w:r w:rsidRPr="29F91D40">
              <w:rPr>
                <w:rFonts w:ascii="Times New Roman" w:hAnsi="Times New Roman" w:cs="Times New Roman"/>
              </w:rPr>
              <w:t xml:space="preserve"> = </w:t>
            </w:r>
          </w:p>
          <w:p w14:paraId="6FE0842F" w14:textId="77777777" w:rsidR="00DA5039" w:rsidRPr="00A77152" w:rsidRDefault="29F91D40" w:rsidP="002628A3">
            <w:pPr>
              <w:pStyle w:val="HTMLPreformatted"/>
              <w:rPr>
                <w:rFonts w:ascii="Times New Roman" w:hAnsi="Times New Roman" w:cs="Times New Roman"/>
                <w:u w:val="single"/>
              </w:rPr>
            </w:pPr>
            <w:r w:rsidRPr="29F91D40">
              <w:rPr>
                <w:rFonts w:ascii="Times New Roman" w:hAnsi="Times New Roman" w:cs="Times New Roman"/>
                <w:u w:val="single"/>
              </w:rPr>
              <w:t>WQC</w:t>
            </w:r>
            <w:r w:rsidRPr="29F91D40">
              <w:rPr>
                <w:rFonts w:ascii="Times New Roman" w:hAnsi="Times New Roman" w:cs="Times New Roman"/>
                <w:u w:val="single"/>
                <w:vertAlign w:val="subscript"/>
              </w:rPr>
              <w:t>30-day</w:t>
            </w:r>
            <w:r w:rsidRPr="29F91D40">
              <w:rPr>
                <w:rFonts w:ascii="Times New Roman" w:hAnsi="Times New Roman" w:cs="Times New Roman"/>
                <w:u w:val="single"/>
              </w:rPr>
              <w:t xml:space="preserve"> – C</w:t>
            </w:r>
            <w:r w:rsidRPr="29F91D40">
              <w:rPr>
                <w:rFonts w:ascii="Times New Roman" w:hAnsi="Times New Roman" w:cs="Times New Roman"/>
                <w:u w:val="single"/>
                <w:vertAlign w:val="subscript"/>
              </w:rPr>
              <w:t>bkgrnd</w:t>
            </w:r>
            <w:r w:rsidRPr="29F91D40">
              <w:rPr>
                <w:rFonts w:ascii="Times New Roman" w:hAnsi="Times New Roman" w:cs="Times New Roman"/>
                <w:u w:val="single"/>
              </w:rPr>
              <w:t>(1 – f</w:t>
            </w:r>
            <w:r w:rsidRPr="29F91D40">
              <w:rPr>
                <w:rFonts w:ascii="Times New Roman" w:hAnsi="Times New Roman" w:cs="Times New Roman"/>
                <w:u w:val="single"/>
                <w:vertAlign w:val="subscript"/>
              </w:rPr>
              <w:t>int</w:t>
            </w:r>
            <w:r w:rsidRPr="29F91D40">
              <w:rPr>
                <w:rFonts w:ascii="Times New Roman" w:hAnsi="Times New Roman" w:cs="Times New Roman"/>
                <w:u w:val="single"/>
              </w:rPr>
              <w:t>)</w:t>
            </w:r>
          </w:p>
          <w:p w14:paraId="133BE042" w14:textId="77777777" w:rsidR="00DA5039" w:rsidRPr="00A77152" w:rsidRDefault="29F91D40" w:rsidP="008C4880">
            <w:pPr>
              <w:pStyle w:val="HTMLPreformatted"/>
              <w:jc w:val="center"/>
              <w:rPr>
                <w:rFonts w:ascii="Times New Roman" w:hAnsi="Times New Roman" w:cs="Times New Roman"/>
              </w:rPr>
            </w:pPr>
            <w:r w:rsidRPr="29F91D40">
              <w:rPr>
                <w:rFonts w:ascii="Times New Roman" w:hAnsi="Times New Roman" w:cs="Times New Roman"/>
              </w:rPr>
              <w:t>f</w:t>
            </w:r>
            <w:r w:rsidRPr="29F91D40">
              <w:rPr>
                <w:rFonts w:ascii="Times New Roman" w:hAnsi="Times New Roman" w:cs="Times New Roman"/>
                <w:vertAlign w:val="subscript"/>
              </w:rPr>
              <w:t>int</w:t>
            </w:r>
          </w:p>
        </w:tc>
        <w:tc>
          <w:tcPr>
            <w:tcW w:w="2261" w:type="dxa"/>
          </w:tcPr>
          <w:p w14:paraId="7B170E14" w14:textId="77777777" w:rsidR="00DA5039" w:rsidRPr="00A77152" w:rsidRDefault="29F91D40" w:rsidP="002628A3">
            <w:pPr>
              <w:pStyle w:val="HTMLPreformatted"/>
              <w:rPr>
                <w:rFonts w:ascii="Times New Roman" w:hAnsi="Times New Roman" w:cs="Times New Roman"/>
              </w:rPr>
            </w:pPr>
            <w:r w:rsidRPr="29F91D40">
              <w:rPr>
                <w:rFonts w:ascii="Times New Roman" w:hAnsi="Times New Roman" w:cs="Times New Roman"/>
              </w:rPr>
              <w:t xml:space="preserve">Number of days/month with an elevated concentration </w:t>
            </w:r>
          </w:p>
        </w:tc>
        <w:tc>
          <w:tcPr>
            <w:tcW w:w="1922" w:type="dxa"/>
          </w:tcPr>
          <w:p w14:paraId="3E8407C2" w14:textId="77777777" w:rsidR="00DA5039" w:rsidRPr="00837292" w:rsidRDefault="29F91D40" w:rsidP="002628A3">
            <w:pPr>
              <w:pStyle w:val="Default"/>
              <w:rPr>
                <w:sz w:val="20"/>
                <w:szCs w:val="20"/>
              </w:rPr>
            </w:pPr>
            <w:r w:rsidRPr="29F91D40">
              <w:rPr>
                <w:sz w:val="20"/>
                <w:szCs w:val="20"/>
              </w:rPr>
              <w:t xml:space="preserve">Not more than once in three years on average </w:t>
            </w:r>
          </w:p>
        </w:tc>
      </w:tr>
      <w:tr w:rsidR="00DA5039" w:rsidRPr="00A77152" w14:paraId="4C2A1742" w14:textId="77777777" w:rsidTr="008C4880">
        <w:tc>
          <w:tcPr>
            <w:tcW w:w="9350" w:type="dxa"/>
            <w:gridSpan w:val="4"/>
          </w:tcPr>
          <w:p w14:paraId="77954E19" w14:textId="77777777" w:rsidR="002628A3" w:rsidRDefault="29F91D40" w:rsidP="002628A3">
            <w:pPr>
              <w:pStyle w:val="Default"/>
              <w:rPr>
                <w:sz w:val="20"/>
                <w:szCs w:val="20"/>
              </w:rPr>
            </w:pPr>
            <w:r w:rsidRPr="29F91D40">
              <w:rPr>
                <w:sz w:val="20"/>
                <w:szCs w:val="20"/>
                <w:vertAlign w:val="superscript"/>
              </w:rPr>
              <w:t>a</w:t>
            </w:r>
            <w:r w:rsidRPr="29F91D40">
              <w:rPr>
                <w:sz w:val="20"/>
                <w:szCs w:val="20"/>
              </w:rPr>
              <w:t xml:space="preserve"> Fish tissue elements are expressed as steady-state.</w:t>
            </w:r>
          </w:p>
          <w:p w14:paraId="35E211D7" w14:textId="77777777" w:rsidR="00DA5039" w:rsidRPr="00A77152" w:rsidRDefault="29F91D40" w:rsidP="002628A3">
            <w:pPr>
              <w:pStyle w:val="Default"/>
              <w:rPr>
                <w:sz w:val="20"/>
                <w:szCs w:val="20"/>
              </w:rPr>
            </w:pPr>
            <w:r w:rsidRPr="29F91D40">
              <w:rPr>
                <w:sz w:val="20"/>
                <w:szCs w:val="20"/>
                <w:vertAlign w:val="superscript"/>
              </w:rPr>
              <w:t>b</w:t>
            </w:r>
            <w:r w:rsidRPr="29F91D40">
              <w:rPr>
                <w:sz w:val="20"/>
                <w:szCs w:val="20"/>
              </w:rPr>
              <w:t xml:space="preserve"> Egg/ovary supersedes any whole-body, muscle, or water column element when fish egg/ovary concentrations are measured. </w:t>
            </w:r>
          </w:p>
          <w:p w14:paraId="3CD32937" w14:textId="77777777" w:rsidR="00092F87" w:rsidRDefault="29F91D40" w:rsidP="002628A3">
            <w:pPr>
              <w:pStyle w:val="Default"/>
              <w:rPr>
                <w:sz w:val="20"/>
                <w:szCs w:val="20"/>
              </w:rPr>
            </w:pPr>
            <w:r w:rsidRPr="29F91D40">
              <w:rPr>
                <w:sz w:val="20"/>
                <w:szCs w:val="20"/>
                <w:vertAlign w:val="superscript"/>
              </w:rPr>
              <w:t>c</w:t>
            </w:r>
            <w:r w:rsidRPr="29F91D40">
              <w:rPr>
                <w:sz w:val="20"/>
                <w:szCs w:val="20"/>
              </w:rPr>
              <w:t xml:space="preserve"> Fish tissue data provide point measurements that reflect integrative accumulation of selenium over time and space in fish population(s) at a given site. </w:t>
            </w:r>
          </w:p>
          <w:p w14:paraId="0BE10118" w14:textId="77777777" w:rsidR="00DA5039" w:rsidRPr="00A77152" w:rsidRDefault="29F91D40" w:rsidP="002628A3">
            <w:pPr>
              <w:pStyle w:val="Default"/>
              <w:rPr>
                <w:sz w:val="20"/>
                <w:szCs w:val="20"/>
              </w:rPr>
            </w:pPr>
            <w:r w:rsidRPr="29F91D40">
              <w:rPr>
                <w:sz w:val="20"/>
                <w:szCs w:val="20"/>
                <w:vertAlign w:val="superscript"/>
              </w:rPr>
              <w:t>d</w:t>
            </w:r>
            <w:r w:rsidRPr="29F91D40">
              <w:rPr>
                <w:sz w:val="20"/>
                <w:szCs w:val="20"/>
              </w:rPr>
              <w:t xml:space="preserve"> Fish whole-body or muscle tissue supersedes water column element when both fish tissue and water concentrations are measured. </w:t>
            </w:r>
          </w:p>
          <w:p w14:paraId="51F3AE97" w14:textId="77777777" w:rsidR="00DA5039" w:rsidRPr="00A77152" w:rsidRDefault="29F91D40" w:rsidP="002628A3">
            <w:pPr>
              <w:pStyle w:val="Default"/>
              <w:rPr>
                <w:sz w:val="20"/>
                <w:szCs w:val="20"/>
              </w:rPr>
            </w:pPr>
            <w:r w:rsidRPr="29F91D40">
              <w:rPr>
                <w:sz w:val="20"/>
                <w:szCs w:val="20"/>
                <w:vertAlign w:val="superscript"/>
              </w:rPr>
              <w:t xml:space="preserve">e </w:t>
            </w:r>
            <w:r w:rsidRPr="29F91D40">
              <w:rPr>
                <w:sz w:val="20"/>
                <w:szCs w:val="20"/>
              </w:rPr>
              <w:t xml:space="preserve">Water column values are based on dissolved total selenium in water and are derived from fish tissue values via bioaccumulation modeling. Water column values are the applicable criterion element in the absence of steady-state condition fish tissue data. </w:t>
            </w:r>
          </w:p>
          <w:p w14:paraId="0C7DAB87" w14:textId="77777777" w:rsidR="00DA5039" w:rsidRPr="00092F87" w:rsidRDefault="29F91D40" w:rsidP="00092F87">
            <w:pPr>
              <w:pStyle w:val="Default"/>
              <w:rPr>
                <w:sz w:val="20"/>
                <w:szCs w:val="20"/>
              </w:rPr>
            </w:pPr>
            <w:r w:rsidRPr="29F91D40">
              <w:rPr>
                <w:sz w:val="20"/>
                <w:szCs w:val="20"/>
                <w:vertAlign w:val="superscript"/>
              </w:rPr>
              <w:t xml:space="preserve">f </w:t>
            </w:r>
            <w:r w:rsidRPr="29F91D40">
              <w:rPr>
                <w:sz w:val="20"/>
                <w:szCs w:val="20"/>
              </w:rPr>
              <w:t xml:space="preserve">Where </w:t>
            </w:r>
            <w:r w:rsidRPr="29F91D40">
              <w:rPr>
                <w:i/>
                <w:iCs/>
                <w:sz w:val="20"/>
                <w:szCs w:val="20"/>
              </w:rPr>
              <w:t>WQC</w:t>
            </w:r>
            <w:r w:rsidRPr="29F91D40">
              <w:rPr>
                <w:i/>
                <w:iCs/>
                <w:sz w:val="20"/>
                <w:szCs w:val="20"/>
                <w:vertAlign w:val="subscript"/>
              </w:rPr>
              <w:t>30</w:t>
            </w:r>
            <w:r w:rsidRPr="29F91D40">
              <w:rPr>
                <w:sz w:val="20"/>
                <w:szCs w:val="20"/>
                <w:vertAlign w:val="subscript"/>
              </w:rPr>
              <w:t>-</w:t>
            </w:r>
            <w:r w:rsidRPr="29F91D40">
              <w:rPr>
                <w:i/>
                <w:iCs/>
                <w:sz w:val="20"/>
                <w:szCs w:val="20"/>
                <w:vertAlign w:val="subscript"/>
              </w:rPr>
              <w:t>day</w:t>
            </w:r>
            <w:r w:rsidRPr="29F91D40">
              <w:rPr>
                <w:i/>
                <w:iCs/>
                <w:sz w:val="20"/>
                <w:szCs w:val="20"/>
              </w:rPr>
              <w:t xml:space="preserve"> </w:t>
            </w:r>
            <w:r w:rsidRPr="29F91D40">
              <w:rPr>
                <w:sz w:val="20"/>
                <w:szCs w:val="20"/>
              </w:rPr>
              <w:t xml:space="preserve">is the water column monthly element, for either a lentic or lotic waters; </w:t>
            </w:r>
            <w:r w:rsidRPr="29F91D40">
              <w:rPr>
                <w:i/>
                <w:iCs/>
                <w:sz w:val="20"/>
                <w:szCs w:val="20"/>
              </w:rPr>
              <w:t>C</w:t>
            </w:r>
            <w:r w:rsidRPr="29F91D40">
              <w:rPr>
                <w:i/>
                <w:iCs/>
                <w:sz w:val="20"/>
                <w:szCs w:val="20"/>
                <w:vertAlign w:val="subscript"/>
              </w:rPr>
              <w:t>bkgrnd</w:t>
            </w:r>
            <w:r w:rsidRPr="29F91D40">
              <w:rPr>
                <w:i/>
                <w:iCs/>
                <w:sz w:val="20"/>
                <w:szCs w:val="20"/>
              </w:rPr>
              <w:t xml:space="preserve"> </w:t>
            </w:r>
            <w:r w:rsidRPr="29F91D40">
              <w:rPr>
                <w:sz w:val="20"/>
                <w:szCs w:val="20"/>
              </w:rPr>
              <w:t xml:space="preserve">is the average background selenium concentration, and </w:t>
            </w:r>
            <w:r w:rsidRPr="29F91D40">
              <w:rPr>
                <w:i/>
                <w:iCs/>
                <w:sz w:val="20"/>
                <w:szCs w:val="20"/>
              </w:rPr>
              <w:t>f</w:t>
            </w:r>
            <w:r w:rsidRPr="29F91D40">
              <w:rPr>
                <w:i/>
                <w:iCs/>
                <w:sz w:val="20"/>
                <w:szCs w:val="20"/>
                <w:vertAlign w:val="subscript"/>
              </w:rPr>
              <w:t xml:space="preserve">int </w:t>
            </w:r>
            <w:r w:rsidRPr="29F91D40">
              <w:rPr>
                <w:sz w:val="20"/>
                <w:szCs w:val="20"/>
              </w:rPr>
              <w:t>is the fraction of any 30-day period during which elevated selenium concentrations occur, with f</w:t>
            </w:r>
            <w:r w:rsidRPr="29F91D40">
              <w:rPr>
                <w:sz w:val="20"/>
                <w:szCs w:val="20"/>
                <w:vertAlign w:val="subscript"/>
              </w:rPr>
              <w:t>int</w:t>
            </w:r>
            <w:r w:rsidRPr="29F91D40">
              <w:rPr>
                <w:sz w:val="20"/>
                <w:szCs w:val="20"/>
              </w:rPr>
              <w:t xml:space="preserve"> assigned a value ≥0.033 (corresponding to 1 day). </w:t>
            </w:r>
          </w:p>
        </w:tc>
      </w:tr>
    </w:tbl>
    <w:p w14:paraId="05CB282E" w14:textId="77777777" w:rsidR="00B832AD" w:rsidRDefault="00B832AD" w:rsidP="00DA5039"/>
    <w:p w14:paraId="5DD12116" w14:textId="77777777" w:rsidR="00B832AD" w:rsidRPr="00F3785A" w:rsidRDefault="00B832AD" w:rsidP="00A303A4">
      <w:r>
        <w:br w:type="page"/>
      </w:r>
    </w:p>
    <w:p w14:paraId="02DF7AE1" w14:textId="7D41D427" w:rsidR="0071571F" w:rsidRDefault="0071571F">
      <w:pPr>
        <w:spacing w:after="240"/>
        <w:rPr>
          <w:b/>
          <w:bCs/>
          <w:color w:val="0000FF"/>
        </w:rPr>
      </w:pPr>
      <w:r>
        <w:rPr>
          <w:b/>
          <w:bCs/>
          <w:color w:val="0000FF"/>
        </w:rPr>
        <w:lastRenderedPageBreak/>
        <w:t>[</w:t>
      </w:r>
      <w:r w:rsidRPr="0071571F">
        <w:rPr>
          <w:b/>
          <w:bCs/>
          <w:color w:val="0000FF"/>
        </w:rPr>
        <w:t xml:space="preserve">EPA’s 2013 </w:t>
      </w:r>
      <w:r w:rsidRPr="0071571F">
        <w:rPr>
          <w:b/>
          <w:bCs/>
          <w:i/>
          <w:iCs/>
          <w:color w:val="0000FF"/>
        </w:rPr>
        <w:t xml:space="preserve">Aquatic Life Ambient Water Quality Criteria for Ammonia - Freshwater </w:t>
      </w:r>
      <w:r w:rsidRPr="0071571F">
        <w:rPr>
          <w:b/>
          <w:bCs/>
          <w:color w:val="0000FF"/>
        </w:rPr>
        <w:t>(</w:t>
      </w:r>
      <w:hyperlink r:id="rId36" w:history="1">
        <w:r w:rsidRPr="0071571F">
          <w:rPr>
            <w:rStyle w:val="Hyperlink"/>
            <w:b/>
            <w:bCs/>
          </w:rPr>
          <w:t>EPA 822-R-13-001</w:t>
        </w:r>
      </w:hyperlink>
      <w:r w:rsidRPr="0071571F">
        <w:rPr>
          <w:b/>
          <w:bCs/>
          <w:color w:val="0000FF"/>
        </w:rPr>
        <w:t xml:space="preserve">) includes three tables which present calculated ammonia criteria values for combinations of pH and temperature.  Page 44 of that document has acute values for water bodies where fish species of the genus Oncorhynchus are present. Page 45 of that document has acute values for water bodies where Oncorhynchus species are absent. Page 49 of that document has chronic values that are protective of waters bodies with or without Oncorhynchus spp. Some Indian tribes and states have adopted these tables in their WQS, in addition to, or in place of, the equations presented in Table 4 of this template.] </w:t>
      </w:r>
    </w:p>
    <w:p w14:paraId="3AEF218F" w14:textId="74C479CB" w:rsidR="00A303A4" w:rsidRDefault="00A303A4" w:rsidP="00A303A4">
      <w:pPr>
        <w:pStyle w:val="Caption"/>
      </w:pPr>
      <w:r>
        <w:t xml:space="preserve">Table </w:t>
      </w:r>
      <w:r>
        <w:fldChar w:fldCharType="begin"/>
      </w:r>
      <w:r>
        <w:instrText>SEQ Table \* ARABIC</w:instrText>
      </w:r>
      <w:r>
        <w:fldChar w:fldCharType="separate"/>
      </w:r>
      <w:r>
        <w:rPr>
          <w:noProof/>
        </w:rPr>
        <w:t>4</w:t>
      </w:r>
      <w:r>
        <w:fldChar w:fldCharType="end"/>
      </w:r>
      <w:r>
        <w:t xml:space="preserve">. </w:t>
      </w:r>
      <w:r w:rsidRPr="00285DEA">
        <w:t>Ammonia Aquatic Life Criteria for Fresh Waters</w:t>
      </w:r>
    </w:p>
    <w:tbl>
      <w:tblPr>
        <w:tblStyle w:val="TableGrid"/>
        <w:tblW w:w="0" w:type="auto"/>
        <w:tblLook w:val="04A0" w:firstRow="1" w:lastRow="0" w:firstColumn="1" w:lastColumn="0" w:noHBand="0" w:noVBand="1"/>
        <w:tblCaption w:val="Tabble 4. Ammonia Aquatic Life Criteria for Fresh Waters"/>
      </w:tblPr>
      <w:tblGrid>
        <w:gridCol w:w="2515"/>
        <w:gridCol w:w="6835"/>
      </w:tblGrid>
      <w:tr w:rsidR="00B832AD" w:rsidRPr="00F3785A" w14:paraId="7B8C1EF8" w14:textId="77777777" w:rsidTr="008C4880">
        <w:trPr>
          <w:tblHeader/>
        </w:trPr>
        <w:tc>
          <w:tcPr>
            <w:tcW w:w="9350" w:type="dxa"/>
            <w:gridSpan w:val="2"/>
          </w:tcPr>
          <w:p w14:paraId="02E73941" w14:textId="337590F7" w:rsidR="00B832AD" w:rsidRPr="00F3785A" w:rsidRDefault="29F91D40"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lang w:val="fr-FR"/>
              </w:rPr>
            </w:pPr>
            <w:r w:rsidRPr="00F3785A">
              <w:rPr>
                <w:rFonts w:eastAsia="Courier New"/>
                <w:sz w:val="20"/>
                <w:szCs w:val="20"/>
              </w:rPr>
              <w:t xml:space="preserve"> </w:t>
            </w:r>
            <w:r w:rsidRPr="00F3785A">
              <w:rPr>
                <w:rFonts w:eastAsia="Courier New"/>
                <w:sz w:val="20"/>
                <w:szCs w:val="20"/>
                <w:lang w:val="fr-FR"/>
              </w:rPr>
              <w:t xml:space="preserve">mg </w:t>
            </w:r>
            <w:r w:rsidR="00F21BAA">
              <w:rPr>
                <w:rFonts w:eastAsia="Courier New"/>
                <w:sz w:val="20"/>
                <w:szCs w:val="20"/>
                <w:lang w:val="fr-FR"/>
              </w:rPr>
              <w:t>Total Ammonia Nitrogen (</w:t>
            </w:r>
            <w:r w:rsidRPr="00F3785A">
              <w:rPr>
                <w:rFonts w:eastAsia="Courier New"/>
                <w:sz w:val="20"/>
                <w:szCs w:val="20"/>
                <w:lang w:val="fr-FR"/>
              </w:rPr>
              <w:t>TAN</w:t>
            </w:r>
            <w:r w:rsidR="00F21BAA">
              <w:rPr>
                <w:rFonts w:eastAsia="Courier New"/>
                <w:sz w:val="20"/>
                <w:szCs w:val="20"/>
                <w:lang w:val="fr-FR"/>
              </w:rPr>
              <w:t>)</w:t>
            </w:r>
            <w:r w:rsidRPr="00F3785A">
              <w:rPr>
                <w:rFonts w:eastAsia="Courier New"/>
                <w:sz w:val="20"/>
                <w:szCs w:val="20"/>
                <w:lang w:val="fr-FR"/>
              </w:rPr>
              <w:t xml:space="preserve">/L </w:t>
            </w:r>
          </w:p>
        </w:tc>
      </w:tr>
      <w:tr w:rsidR="00B832AD" w:rsidRPr="00F3785A" w14:paraId="2033B8DB" w14:textId="77777777" w:rsidTr="008C4880">
        <w:tc>
          <w:tcPr>
            <w:tcW w:w="2515" w:type="dxa"/>
          </w:tcPr>
          <w:p w14:paraId="498CFE51" w14:textId="77777777" w:rsidR="00E548F4"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rPr>
            </w:pPr>
            <w:r w:rsidRPr="00F3785A">
              <w:rPr>
                <w:rFonts w:eastAsia="Courier New"/>
                <w:sz w:val="20"/>
                <w:szCs w:val="20"/>
              </w:rPr>
              <w:t xml:space="preserve">Acute (CMC) equation </w:t>
            </w:r>
          </w:p>
          <w:p w14:paraId="41053B53"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(1 hour average)</w:t>
            </w:r>
          </w:p>
        </w:tc>
        <w:tc>
          <w:tcPr>
            <w:tcW w:w="6835" w:type="dxa"/>
          </w:tcPr>
          <w:p w14:paraId="00C1A716" w14:textId="4047173E"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noProof/>
              </w:rPr>
              <w:drawing>
                <wp:inline distT="0" distB="0" distL="0" distR="0" wp14:anchorId="3011BD78" wp14:editId="712F1269">
                  <wp:extent cx="4189200" cy="719138"/>
                  <wp:effectExtent l="0" t="0" r="1905" b="5080"/>
                  <wp:docPr id="1433750296" name="Picture 3" descr="This image is the equation for deriving the acute criterion for ammonia in fresh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7">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
                              </a:ext>
                            </a:extLst>
                          </a:blip>
                          <a:srcRect l="13301" t="58866" r="16186" b="19603"/>
                          <a:stretch>
                            <a:fillRect/>
                          </a:stretch>
                        </pic:blipFill>
                        <pic:spPr>
                          <a:xfrm>
                            <a:off x="0" y="0"/>
                            <a:ext cx="4189200" cy="719138"/>
                          </a:xfrm>
                          <a:prstGeom prst="rect">
                            <a:avLst/>
                          </a:prstGeom>
                        </pic:spPr>
                      </pic:pic>
                    </a:graphicData>
                  </a:graphic>
                </wp:inline>
              </w:drawing>
            </w:r>
          </w:p>
        </w:tc>
      </w:tr>
      <w:tr w:rsidR="00B832AD" w:rsidRPr="00F3785A" w14:paraId="703AB322" w14:textId="77777777" w:rsidTr="008C4880">
        <w:tc>
          <w:tcPr>
            <w:tcW w:w="2515" w:type="dxa"/>
          </w:tcPr>
          <w:p w14:paraId="7B47766F"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Chronic (CCC) equation (30-day rolling average)</w:t>
            </w:r>
            <w:r w:rsidRPr="00F3785A">
              <w:rPr>
                <w:rFonts w:eastAsia="Courier New"/>
                <w:sz w:val="20"/>
                <w:szCs w:val="20"/>
                <w:vertAlign w:val="superscript"/>
              </w:rPr>
              <w:t>*</w:t>
            </w:r>
          </w:p>
        </w:tc>
        <w:tc>
          <w:tcPr>
            <w:tcW w:w="6835" w:type="dxa"/>
          </w:tcPr>
          <w:p w14:paraId="7F977399" w14:textId="77777777"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sz w:val="20"/>
                <w:szCs w:val="20"/>
              </w:rPr>
            </w:pPr>
            <w:r w:rsidRPr="009E0EBF">
              <w:rPr>
                <w:noProof/>
                <w:color w:val="2B579A"/>
                <w:sz w:val="20"/>
                <w:shd w:val="clear" w:color="auto" w:fill="E6E6E6"/>
              </w:rPr>
              <w:drawing>
                <wp:inline distT="0" distB="0" distL="0" distR="0" wp14:anchorId="41126B0E" wp14:editId="7AA1D67F">
                  <wp:extent cx="4048125" cy="335195"/>
                  <wp:effectExtent l="0" t="0" r="0" b="8255"/>
                  <wp:docPr id="4" name="Picture 4" descr="This image is the equation for deriving the chronic criterion for ammonia in fresh wa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cstate="print"/>
                          <a:srcRect l="24039" t="57868" r="25641" b="34720"/>
                          <a:stretch/>
                        </pic:blipFill>
                        <pic:spPr bwMode="auto">
                          <a:xfrm>
                            <a:off x="0" y="0"/>
                            <a:ext cx="4316613" cy="357426"/>
                          </a:xfrm>
                          <a:prstGeom prst="rect">
                            <a:avLst/>
                          </a:prstGeom>
                          <a:ln>
                            <a:noFill/>
                          </a:ln>
                          <a:extLst>
                            <a:ext uri="{53640926-AAD7-44D8-BBD7-CCE9431645EC}">
                              <a14:shadowObscured xmlns:a14="http://schemas.microsoft.com/office/drawing/2010/main"/>
                            </a:ext>
                          </a:extLst>
                        </pic:spPr>
                      </pic:pic>
                    </a:graphicData>
                  </a:graphic>
                </wp:inline>
              </w:drawing>
            </w:r>
          </w:p>
        </w:tc>
      </w:tr>
      <w:tr w:rsidR="00B832AD" w:rsidRPr="00F3785A" w14:paraId="145EFDC6" w14:textId="77777777" w:rsidTr="008C4880">
        <w:tc>
          <w:tcPr>
            <w:tcW w:w="9350" w:type="dxa"/>
            <w:gridSpan w:val="2"/>
          </w:tcPr>
          <w:p w14:paraId="16F7179D" w14:textId="77777777"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lang w:val="fr-FR"/>
              </w:rPr>
            </w:pPr>
            <w:r w:rsidRPr="00F3785A">
              <w:rPr>
                <w:rFonts w:eastAsia="Courier New"/>
                <w:sz w:val="20"/>
                <w:szCs w:val="20"/>
              </w:rPr>
              <w:t xml:space="preserve">Note:  Ammonia criteria are a function of pH and temperature. At the standard normalized pH of 7.0 and temperature of 20 </w:t>
            </w:r>
            <w:r w:rsidRPr="00F3785A">
              <w:rPr>
                <w:rFonts w:eastAsia="Courier New"/>
                <w:sz w:val="20"/>
                <w:szCs w:val="20"/>
                <w:vertAlign w:val="superscript"/>
              </w:rPr>
              <w:t>o</w:t>
            </w:r>
            <w:r w:rsidRPr="00F3785A">
              <w:rPr>
                <w:rFonts w:eastAsia="Courier New"/>
                <w:sz w:val="20"/>
                <w:szCs w:val="20"/>
              </w:rPr>
              <w:t xml:space="preserve">C, the acute criterion would be 17 </w:t>
            </w:r>
            <w:r w:rsidRPr="00F3785A">
              <w:rPr>
                <w:rFonts w:eastAsia="Courier New"/>
                <w:sz w:val="20"/>
                <w:szCs w:val="20"/>
                <w:lang w:val="fr-FR"/>
              </w:rPr>
              <w:t xml:space="preserve">mg TAN/L and the chronic criterion would be 1.9 mg TAN/L. Criteria duration: the acute criterion is a one-hour average and the chronic criterion is a thirty-day rolling average. </w:t>
            </w:r>
            <w:r w:rsidRPr="00F3785A">
              <w:rPr>
                <w:rFonts w:eastAsia="Courier New"/>
                <w:sz w:val="20"/>
                <w:szCs w:val="20"/>
              </w:rPr>
              <w:t>Criteria frequency: Not to be exceeded more than once in 3 years.</w:t>
            </w:r>
          </w:p>
          <w:p w14:paraId="2051AA0B" w14:textId="77777777" w:rsidR="00B832AD" w:rsidRPr="00F3785A" w:rsidRDefault="00B832AD"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sz w:val="20"/>
                <w:szCs w:val="20"/>
                <w:vertAlign w:val="superscript"/>
              </w:rPr>
            </w:pPr>
          </w:p>
          <w:p w14:paraId="77F530D3" w14:textId="59057956" w:rsidR="00B832AD" w:rsidRPr="00F3785A" w:rsidRDefault="29F91D40" w:rsidP="00B832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F3785A">
              <w:rPr>
                <w:rFonts w:eastAsia="Courier New"/>
                <w:sz w:val="20"/>
                <w:szCs w:val="20"/>
              </w:rPr>
              <w:t xml:space="preserve">* Not to exceed 2.5 times the CCC as a 4-day average within the 30-days, </w:t>
            </w:r>
            <w:r w:rsidRPr="00F3785A">
              <w:rPr>
                <w:rFonts w:eastAsia="Courier New"/>
                <w:i/>
                <w:iCs/>
                <w:sz w:val="20"/>
                <w:szCs w:val="20"/>
                <w:u w:val="single"/>
              </w:rPr>
              <w:t>i.e.</w:t>
            </w:r>
            <w:r w:rsidRPr="00F3785A">
              <w:rPr>
                <w:rFonts w:eastAsia="Courier New"/>
                <w:sz w:val="20"/>
                <w:szCs w:val="20"/>
              </w:rPr>
              <w:t xml:space="preserve"> 4.8 mg TAN/L at pH 7 and 20 </w:t>
            </w:r>
            <w:r w:rsidRPr="00F3785A">
              <w:rPr>
                <w:rFonts w:eastAsia="Courier New"/>
                <w:sz w:val="20"/>
                <w:szCs w:val="20"/>
                <w:vertAlign w:val="superscript"/>
              </w:rPr>
              <w:t>o</w:t>
            </w:r>
            <w:r w:rsidRPr="00F3785A">
              <w:rPr>
                <w:rFonts w:eastAsia="Courier New"/>
                <w:sz w:val="20"/>
                <w:szCs w:val="20"/>
              </w:rPr>
              <w:t>C</w:t>
            </w:r>
            <w:r w:rsidR="008B7FA7">
              <w:rPr>
                <w:rFonts w:eastAsia="Courier New"/>
                <w:sz w:val="20"/>
                <w:szCs w:val="20"/>
              </w:rPr>
              <w:t>.</w:t>
            </w:r>
            <w:r w:rsidRPr="00F3785A">
              <w:rPr>
                <w:rFonts w:eastAsia="Courier New"/>
                <w:sz w:val="20"/>
                <w:szCs w:val="20"/>
              </w:rPr>
              <w:t xml:space="preserve"> more than once in 3 years on average. </w:t>
            </w:r>
          </w:p>
        </w:tc>
      </w:tr>
    </w:tbl>
    <w:p w14:paraId="1B3A56CB" w14:textId="77777777" w:rsidR="000A6745" w:rsidRPr="00F3785A" w:rsidRDefault="000A6745"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0"/>
          <w:szCs w:val="20"/>
        </w:rPr>
      </w:pPr>
    </w:p>
    <w:p w14:paraId="282076A0" w14:textId="77777777" w:rsidR="000A6745" w:rsidRPr="00F3785A" w:rsidRDefault="29F91D40"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r w:rsidRPr="00F3785A">
        <w:rPr>
          <w:b/>
          <w:bCs/>
          <w:color w:val="000000" w:themeColor="text1"/>
          <w:sz w:val="20"/>
          <w:szCs w:val="20"/>
        </w:rPr>
        <w:t xml:space="preserve">Note to Table 4: </w:t>
      </w:r>
      <w:r w:rsidRPr="00F3785A">
        <w:rPr>
          <w:rFonts w:eastAsia="Helvetica"/>
          <w:sz w:val="20"/>
          <w:szCs w:val="20"/>
        </w:rPr>
        <w:t xml:space="preserve">Acute (CMC) and chronic (CCC) freshwater ammonia criteria were developed using EPA’s 2013 </w:t>
      </w:r>
      <w:r w:rsidRPr="00F3785A">
        <w:rPr>
          <w:rFonts w:eastAsia="Helvetica-Oblique"/>
          <w:i/>
          <w:iCs/>
          <w:sz w:val="20"/>
          <w:szCs w:val="20"/>
        </w:rPr>
        <w:t xml:space="preserve">Aquatic Life Ambient Water Quality Criteria for Ammonia - Freshwater </w:t>
      </w:r>
      <w:r w:rsidRPr="00F3785A">
        <w:rPr>
          <w:rFonts w:eastAsia="Helvetica"/>
          <w:sz w:val="20"/>
          <w:szCs w:val="20"/>
        </w:rPr>
        <w:t xml:space="preserve">(EPA–822–R–13–001), which is hereby incorporated by reference. Illustrations, tables, and formulae used in the development of these equations can be found on pages 40-52 of the criteria document. Alternative equations for the presence or absence of </w:t>
      </w:r>
      <w:r w:rsidRPr="00F3785A">
        <w:rPr>
          <w:i/>
          <w:iCs/>
          <w:sz w:val="20"/>
          <w:szCs w:val="20"/>
        </w:rPr>
        <w:t>Oncorhynchus sp.</w:t>
      </w:r>
      <w:r w:rsidRPr="00F3785A">
        <w:rPr>
          <w:sz w:val="20"/>
          <w:szCs w:val="20"/>
        </w:rPr>
        <w:t xml:space="preserve"> (rainbow trout) can be found on pages 41-42 of the document.</w:t>
      </w:r>
    </w:p>
    <w:p w14:paraId="0073998B" w14:textId="77777777" w:rsidR="00D16B04" w:rsidRPr="00F3785A" w:rsidRDefault="00D16B04"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 w:val="20"/>
          <w:szCs w:val="20"/>
        </w:rPr>
      </w:pPr>
    </w:p>
    <w:p w14:paraId="6DD60C8F" w14:textId="37EB7B82" w:rsidR="00D16B04" w:rsidRPr="00F76C45" w:rsidRDefault="00D16B04" w:rsidP="000A6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Helvetica-Oblique"/>
          <w:i/>
          <w:sz w:val="20"/>
        </w:rPr>
      </w:pPr>
      <w:r w:rsidRPr="00F3785A">
        <w:rPr>
          <w:sz w:val="20"/>
          <w:szCs w:val="20"/>
        </w:rPr>
        <w:t xml:space="preserve">Saltwater ammonia criteria are pH and temperature dependent.  Reference tables can be found in EPA’s 1989 </w:t>
      </w:r>
      <w:r w:rsidRPr="00F3785A">
        <w:rPr>
          <w:rFonts w:eastAsia="Helvetica-Oblique"/>
          <w:i/>
          <w:iCs/>
          <w:sz w:val="20"/>
          <w:szCs w:val="20"/>
        </w:rPr>
        <w:t>Ambient Water Quality Criteria for Ammonia (Saltwater)</w:t>
      </w:r>
      <w:r w:rsidR="00D24329" w:rsidRPr="00F3785A">
        <w:rPr>
          <w:rFonts w:eastAsia="Helvetica-Oblique"/>
          <w:i/>
          <w:iCs/>
          <w:sz w:val="20"/>
          <w:szCs w:val="20"/>
        </w:rPr>
        <w:t>.</w:t>
      </w:r>
    </w:p>
    <w:p w14:paraId="5FEDF142" w14:textId="6520BAE0" w:rsidR="00432EC7" w:rsidRDefault="00432EC7">
      <w:pPr>
        <w:spacing w:after="160" w:line="259" w:lineRule="auto"/>
        <w:rPr>
          <w:rFonts w:eastAsia="Helvetica-Oblique"/>
          <w:i/>
          <w:iCs/>
          <w:sz w:val="20"/>
          <w:szCs w:val="20"/>
        </w:rPr>
      </w:pPr>
      <w:r>
        <w:rPr>
          <w:rFonts w:eastAsia="Helvetica-Oblique"/>
          <w:i/>
          <w:iCs/>
          <w:sz w:val="20"/>
          <w:szCs w:val="20"/>
        </w:rPr>
        <w:br w:type="page"/>
      </w:r>
    </w:p>
    <w:p w14:paraId="4ADF96F0" w14:textId="0A5ED4E5" w:rsidR="00A303A4" w:rsidRPr="00B24498" w:rsidRDefault="00BE7A51" w:rsidP="00F76C45">
      <w:pPr>
        <w:spacing w:after="160" w:line="259" w:lineRule="auto"/>
      </w:pPr>
      <w:r w:rsidRPr="00F76C45">
        <w:rPr>
          <w:b/>
        </w:rPr>
        <w:lastRenderedPageBreak/>
        <w:t>T</w:t>
      </w:r>
      <w:r w:rsidR="00A303A4" w:rsidRPr="00F76C45">
        <w:rPr>
          <w:b/>
        </w:rPr>
        <w:t xml:space="preserve">able </w:t>
      </w:r>
      <w:r w:rsidR="005348FB" w:rsidRPr="009E0EBF">
        <w:rPr>
          <w:b/>
          <w:color w:val="2B579A"/>
          <w:shd w:val="clear" w:color="auto" w:fill="E6E6E6"/>
        </w:rPr>
        <w:fldChar w:fldCharType="begin"/>
      </w:r>
      <w:r w:rsidR="005348FB" w:rsidRPr="00F76C45">
        <w:rPr>
          <w:b/>
        </w:rPr>
        <w:instrText xml:space="preserve"> SEQ Table \* ARABIC </w:instrText>
      </w:r>
      <w:r w:rsidR="005348FB" w:rsidRPr="009E0EBF">
        <w:rPr>
          <w:b/>
          <w:color w:val="2B579A"/>
          <w:shd w:val="clear" w:color="auto" w:fill="E6E6E6"/>
        </w:rPr>
        <w:fldChar w:fldCharType="separate"/>
      </w:r>
      <w:r w:rsidR="00A303A4" w:rsidRPr="00F76C45">
        <w:rPr>
          <w:b/>
        </w:rPr>
        <w:t>5</w:t>
      </w:r>
      <w:r w:rsidR="005348FB" w:rsidRPr="009E0EBF">
        <w:rPr>
          <w:b/>
          <w:color w:val="2B579A"/>
          <w:shd w:val="clear" w:color="auto" w:fill="E6E6E6"/>
        </w:rPr>
        <w:fldChar w:fldCharType="end"/>
      </w:r>
      <w:r w:rsidR="00A303A4" w:rsidRPr="00F76C45">
        <w:rPr>
          <w:b/>
        </w:rPr>
        <w:t>. Human Health Criteria</w:t>
      </w:r>
    </w:p>
    <w:p w14:paraId="3ACD873E" w14:textId="0EAF4577" w:rsidR="00256FBA" w:rsidRDefault="00BE7A51" w:rsidP="00256FBA">
      <w:r>
        <w:rPr>
          <w:b/>
          <w:color w:val="0000FF"/>
        </w:rPr>
        <w:t xml:space="preserve">[After developing the Tribe’s </w:t>
      </w:r>
      <w:r w:rsidR="00256FBA" w:rsidRPr="00256FBA">
        <w:rPr>
          <w:b/>
          <w:bCs/>
          <w:color w:val="0000FF"/>
        </w:rPr>
        <w:t>human health criteria</w:t>
      </w:r>
      <w:r>
        <w:rPr>
          <w:b/>
          <w:bCs/>
          <w:color w:val="0000FF"/>
        </w:rPr>
        <w:t xml:space="preserve"> using the </w:t>
      </w:r>
      <w:hyperlink r:id="rId39" w:history="1">
        <w:r w:rsidRPr="00C2010B">
          <w:rPr>
            <w:rStyle w:val="Hyperlink"/>
            <w:b/>
            <w:i/>
          </w:rPr>
          <w:t>Human Health Criteria Calculator</w:t>
        </w:r>
      </w:hyperlink>
      <w:r w:rsidRPr="00B24498">
        <w:rPr>
          <w:rStyle w:val="Hyperlink"/>
          <w:b/>
          <w:u w:val="none"/>
        </w:rPr>
        <w:t>, press the blue button labeled “Copy Table and Footnotes,” then paste the contents</w:t>
      </w:r>
      <w:r w:rsidR="00256FBA" w:rsidRPr="00256FBA">
        <w:rPr>
          <w:b/>
          <w:bCs/>
          <w:color w:val="0000FF"/>
        </w:rPr>
        <w:t xml:space="preserve"> here</w:t>
      </w:r>
      <w:r w:rsidR="00256FBA">
        <w:t>]</w:t>
      </w:r>
    </w:p>
    <w:p w14:paraId="1D6128B4" w14:textId="1899702D" w:rsidR="00432EC7" w:rsidRDefault="00432EC7" w:rsidP="00256FBA"/>
    <w:p w14:paraId="51711DC7" w14:textId="77777777" w:rsidR="00432EC7" w:rsidRDefault="00432EC7" w:rsidP="00256FBA"/>
    <w:p w14:paraId="0B9CCF2A" w14:textId="77777777" w:rsidR="00A303A4" w:rsidRDefault="00A303A4" w:rsidP="00432EC7">
      <w:pPr>
        <w:autoSpaceDE w:val="0"/>
        <w:autoSpaceDN w:val="0"/>
        <w:adjustRightInd w:val="0"/>
        <w:spacing w:before="95" w:after="85" w:line="218" w:lineRule="atLeast"/>
        <w:ind w:right="117"/>
        <w:rPr>
          <w:color w:val="000000"/>
        </w:rPr>
        <w:sectPr w:rsidR="00A303A4" w:rsidSect="00B24498">
          <w:pgSz w:w="12240" w:h="15840"/>
          <w:pgMar w:top="1440" w:right="1440" w:bottom="1440" w:left="1440" w:header="720" w:footer="720" w:gutter="0"/>
          <w:cols w:space="720"/>
          <w:docGrid w:linePitch="360"/>
        </w:sectPr>
      </w:pPr>
    </w:p>
    <w:p w14:paraId="73777492" w14:textId="76E4D25B" w:rsidR="00856C27" w:rsidRDefault="00A303A4" w:rsidP="00A303A4">
      <w:pPr>
        <w:pStyle w:val="Caption"/>
      </w:pPr>
      <w:r>
        <w:lastRenderedPageBreak/>
        <w:t xml:space="preserve">Table </w:t>
      </w:r>
      <w:r>
        <w:fldChar w:fldCharType="begin"/>
      </w:r>
      <w:r>
        <w:instrText>SEQ Table \* ARABIC</w:instrText>
      </w:r>
      <w:r>
        <w:fldChar w:fldCharType="separate"/>
      </w:r>
      <w:r>
        <w:rPr>
          <w:noProof/>
        </w:rPr>
        <w:t>6</w:t>
      </w:r>
      <w:r>
        <w:fldChar w:fldCharType="end"/>
      </w:r>
      <w:r w:rsidR="006104CF">
        <w:rPr>
          <w:noProof/>
        </w:rPr>
        <w:t>.</w:t>
      </w:r>
      <w:r>
        <w:t xml:space="preserve"> </w:t>
      </w:r>
      <w:r w:rsidRPr="006C6AF4">
        <w:t>Recreational Water Quality Criteria</w:t>
      </w:r>
    </w:p>
    <w:p w14:paraId="58DB659A" w14:textId="2B2CB395" w:rsidR="00856C27" w:rsidRDefault="00856C27" w:rsidP="00395D6E">
      <w:pPr>
        <w:autoSpaceDE w:val="0"/>
        <w:autoSpaceDN w:val="0"/>
        <w:adjustRightInd w:val="0"/>
        <w:spacing w:after="240"/>
        <w:ind w:right="115"/>
      </w:pPr>
      <w:r w:rsidRPr="00661EB1">
        <w:rPr>
          <w:b/>
          <w:bCs/>
          <w:color w:val="0000FF"/>
        </w:rPr>
        <w:t>[</w:t>
      </w:r>
      <w:r w:rsidRPr="00395D6E">
        <w:rPr>
          <w:b/>
          <w:bCs/>
          <w:color w:val="0000FF"/>
        </w:rPr>
        <w:t xml:space="preserve">EPA believes both criteria sets outlined below are protective of the designated use of primary contact recreation. EPA recommends that tribes make a risk management decision regarding illness rate to determine which set of criteria values (both a GM and related STV) to adopt into their WQS and that this risk management decision should be applied </w:t>
      </w:r>
      <w:r w:rsidR="00684775" w:rsidRPr="00395D6E">
        <w:rPr>
          <w:b/>
          <w:bCs/>
          <w:color w:val="0000FF"/>
        </w:rPr>
        <w:t>to all waters under tribal jurisdiction that are designated for recreation</w:t>
      </w:r>
      <w:r w:rsidRPr="00395D6E">
        <w:rPr>
          <w:b/>
          <w:bCs/>
          <w:color w:val="0000FF"/>
        </w:rPr>
        <w:t>. In order to ensure downstream protection of estuarine and marine swimming waters, upstream inland waters should have WQS based on the same illness rate as those downstream waters. Note that either enterococci or E. coli can be selected for fresh waters, as adopting one of the indicators is sufficient and only enterococci can be selected for marine waters. Adopting criteria based on one illness rate for some waters and criteria based on the other illness rate for remaining waters is not recommended]</w:t>
      </w:r>
    </w:p>
    <w:p w14:paraId="19C430D6" w14:textId="2B30353F" w:rsidR="00A303A4" w:rsidRDefault="00A303A4" w:rsidP="00A303A4">
      <w:pPr>
        <w:pStyle w:val="Caption"/>
      </w:pPr>
    </w:p>
    <w:tbl>
      <w:tblPr>
        <w:tblStyle w:val="TableGrid"/>
        <w:tblW w:w="10165" w:type="dxa"/>
        <w:tblLayout w:type="fixed"/>
        <w:tblLook w:val="04A0" w:firstRow="1" w:lastRow="0" w:firstColumn="1" w:lastColumn="0" w:noHBand="0" w:noVBand="1"/>
        <w:tblCaption w:val="Table 6. Recreational Water Quality Criteria"/>
      </w:tblPr>
      <w:tblGrid>
        <w:gridCol w:w="1870"/>
        <w:gridCol w:w="2085"/>
        <w:gridCol w:w="2070"/>
        <w:gridCol w:w="2070"/>
        <w:gridCol w:w="2070"/>
      </w:tblGrid>
      <w:tr w:rsidR="00F21BAA" w14:paraId="7A17A1E6" w14:textId="77777777" w:rsidTr="009E0EBF">
        <w:trPr>
          <w:tblHeader/>
        </w:trPr>
        <w:tc>
          <w:tcPr>
            <w:tcW w:w="1870" w:type="dxa"/>
            <w:vMerge w:val="restart"/>
            <w:vAlign w:val="bottom"/>
          </w:tcPr>
          <w:p w14:paraId="16924C86" w14:textId="6E35A42F" w:rsidR="00F21BAA" w:rsidRPr="009E0EBF" w:rsidRDefault="00F21BAA" w:rsidP="009E0EBF">
            <w:pPr>
              <w:jc w:val="center"/>
              <w:rPr>
                <w:b/>
              </w:rPr>
            </w:pPr>
            <w:r w:rsidRPr="00AA6157">
              <w:rPr>
                <w:b/>
                <w:noProof/>
              </w:rPr>
              <w:t>Criteria Elements</w:t>
            </w:r>
          </w:p>
        </w:tc>
        <w:tc>
          <w:tcPr>
            <w:tcW w:w="4155" w:type="dxa"/>
            <w:gridSpan w:val="2"/>
          </w:tcPr>
          <w:p w14:paraId="058E6ECD" w14:textId="77777777" w:rsidR="00F21BAA" w:rsidRDefault="00F21BAA" w:rsidP="002628A3">
            <w:pPr>
              <w:jc w:val="center"/>
              <w:rPr>
                <w:b/>
                <w:noProof/>
              </w:rPr>
            </w:pPr>
            <w:r>
              <w:rPr>
                <w:b/>
                <w:noProof/>
              </w:rPr>
              <w:t>A</w:t>
            </w:r>
          </w:p>
          <w:p w14:paraId="443D51D7" w14:textId="357C05B7" w:rsidR="00F21BAA" w:rsidRDefault="00F21BAA">
            <w:pPr>
              <w:jc w:val="center"/>
              <w:rPr>
                <w:noProof/>
              </w:rPr>
            </w:pPr>
          </w:p>
        </w:tc>
        <w:tc>
          <w:tcPr>
            <w:tcW w:w="4140" w:type="dxa"/>
            <w:gridSpan w:val="2"/>
          </w:tcPr>
          <w:p w14:paraId="7F7974C0" w14:textId="77777777" w:rsidR="00F21BAA" w:rsidRDefault="00F21BAA" w:rsidP="002628A3">
            <w:pPr>
              <w:jc w:val="center"/>
              <w:rPr>
                <w:b/>
                <w:noProof/>
              </w:rPr>
            </w:pPr>
            <w:r>
              <w:rPr>
                <w:b/>
                <w:noProof/>
              </w:rPr>
              <w:t>B</w:t>
            </w:r>
          </w:p>
          <w:p w14:paraId="7180ED2C" w14:textId="71F40509" w:rsidR="00F21BAA" w:rsidRDefault="00F21BAA">
            <w:pPr>
              <w:jc w:val="center"/>
              <w:rPr>
                <w:noProof/>
              </w:rPr>
            </w:pPr>
          </w:p>
        </w:tc>
      </w:tr>
      <w:tr w:rsidR="00F21BAA" w14:paraId="521B0ACB" w14:textId="77777777" w:rsidTr="009E0EBF">
        <w:tc>
          <w:tcPr>
            <w:tcW w:w="1870" w:type="dxa"/>
            <w:vMerge/>
          </w:tcPr>
          <w:p w14:paraId="77AAEA90" w14:textId="77777777" w:rsidR="00F21BAA" w:rsidRDefault="00F21BAA" w:rsidP="002628A3">
            <w:pPr>
              <w:rPr>
                <w:noProof/>
              </w:rPr>
            </w:pPr>
          </w:p>
        </w:tc>
        <w:tc>
          <w:tcPr>
            <w:tcW w:w="4155" w:type="dxa"/>
            <w:gridSpan w:val="2"/>
          </w:tcPr>
          <w:p w14:paraId="72F599CF" w14:textId="39721604" w:rsidR="00F21BAA" w:rsidRDefault="00F21BAA" w:rsidP="002628A3">
            <w:pPr>
              <w:jc w:val="center"/>
              <w:rPr>
                <w:noProof/>
                <w:sz w:val="20"/>
                <w:szCs w:val="20"/>
              </w:rPr>
            </w:pPr>
            <w:r>
              <w:rPr>
                <w:noProof/>
                <w:sz w:val="20"/>
                <w:szCs w:val="20"/>
              </w:rPr>
              <w:t>Estimated Illiness Rate:</w:t>
            </w:r>
          </w:p>
          <w:p w14:paraId="531A9202" w14:textId="77777777" w:rsidR="00F21BAA" w:rsidRPr="001122EB" w:rsidRDefault="00F21BAA" w:rsidP="002628A3">
            <w:pPr>
              <w:jc w:val="center"/>
              <w:rPr>
                <w:b/>
                <w:noProof/>
              </w:rPr>
            </w:pPr>
            <w:r w:rsidRPr="001122EB">
              <w:rPr>
                <w:noProof/>
                <w:sz w:val="20"/>
                <w:szCs w:val="20"/>
              </w:rPr>
              <w:t>32 per 1,000 primary contact recreators</w:t>
            </w:r>
          </w:p>
        </w:tc>
        <w:tc>
          <w:tcPr>
            <w:tcW w:w="4140" w:type="dxa"/>
            <w:gridSpan w:val="2"/>
          </w:tcPr>
          <w:p w14:paraId="3D6041A6" w14:textId="68C37915" w:rsidR="00F21BAA" w:rsidRDefault="00F21BAA" w:rsidP="002628A3">
            <w:pPr>
              <w:jc w:val="center"/>
              <w:rPr>
                <w:noProof/>
                <w:sz w:val="20"/>
                <w:szCs w:val="20"/>
              </w:rPr>
            </w:pPr>
            <w:r>
              <w:rPr>
                <w:noProof/>
                <w:sz w:val="20"/>
                <w:szCs w:val="20"/>
              </w:rPr>
              <w:t>Estimated Illiness Rate:</w:t>
            </w:r>
          </w:p>
          <w:p w14:paraId="30C35EDD" w14:textId="77777777" w:rsidR="00F21BAA" w:rsidRPr="001122EB" w:rsidRDefault="00F21BAA" w:rsidP="002628A3">
            <w:pPr>
              <w:jc w:val="center"/>
              <w:rPr>
                <w:b/>
                <w:noProof/>
              </w:rPr>
            </w:pPr>
            <w:r w:rsidRPr="001122EB">
              <w:rPr>
                <w:noProof/>
                <w:sz w:val="20"/>
                <w:szCs w:val="20"/>
              </w:rPr>
              <w:t>3</w:t>
            </w:r>
            <w:r>
              <w:rPr>
                <w:noProof/>
                <w:sz w:val="20"/>
                <w:szCs w:val="20"/>
              </w:rPr>
              <w:t>6</w:t>
            </w:r>
            <w:r w:rsidRPr="001122EB">
              <w:rPr>
                <w:noProof/>
                <w:sz w:val="20"/>
                <w:szCs w:val="20"/>
              </w:rPr>
              <w:t xml:space="preserve"> per 1,000 primary contact recreators</w:t>
            </w:r>
          </w:p>
        </w:tc>
      </w:tr>
      <w:tr w:rsidR="00F21BAA" w14:paraId="3780997E" w14:textId="77777777" w:rsidTr="009E0EBF">
        <w:tc>
          <w:tcPr>
            <w:tcW w:w="1870" w:type="dxa"/>
            <w:vMerge/>
          </w:tcPr>
          <w:p w14:paraId="7279E4A9" w14:textId="6C5CF358" w:rsidR="00F21BAA" w:rsidRDefault="00F21BAA" w:rsidP="002628A3">
            <w:pPr>
              <w:rPr>
                <w:noProof/>
              </w:rPr>
            </w:pPr>
          </w:p>
        </w:tc>
        <w:tc>
          <w:tcPr>
            <w:tcW w:w="4155" w:type="dxa"/>
            <w:gridSpan w:val="2"/>
          </w:tcPr>
          <w:p w14:paraId="49461C35" w14:textId="77777777" w:rsidR="00F21BAA" w:rsidRDefault="00F21BAA" w:rsidP="002628A3">
            <w:pPr>
              <w:jc w:val="center"/>
              <w:rPr>
                <w:noProof/>
                <w:sz w:val="20"/>
                <w:szCs w:val="20"/>
              </w:rPr>
            </w:pPr>
            <w:r>
              <w:rPr>
                <w:noProof/>
                <w:sz w:val="20"/>
                <w:szCs w:val="20"/>
              </w:rPr>
              <w:t>Magnitude</w:t>
            </w:r>
          </w:p>
        </w:tc>
        <w:tc>
          <w:tcPr>
            <w:tcW w:w="4140" w:type="dxa"/>
            <w:gridSpan w:val="2"/>
          </w:tcPr>
          <w:p w14:paraId="21B4FDFD" w14:textId="77777777" w:rsidR="00F21BAA" w:rsidRDefault="00F21BAA" w:rsidP="002628A3">
            <w:pPr>
              <w:jc w:val="center"/>
              <w:rPr>
                <w:noProof/>
                <w:sz w:val="20"/>
                <w:szCs w:val="20"/>
              </w:rPr>
            </w:pPr>
            <w:r>
              <w:rPr>
                <w:noProof/>
                <w:sz w:val="20"/>
                <w:szCs w:val="20"/>
              </w:rPr>
              <w:t>Magnitude</w:t>
            </w:r>
          </w:p>
        </w:tc>
      </w:tr>
      <w:tr w:rsidR="00DA5039" w14:paraId="53AAFF4D" w14:textId="77777777" w:rsidTr="00595C0F">
        <w:tc>
          <w:tcPr>
            <w:tcW w:w="1870" w:type="dxa"/>
          </w:tcPr>
          <w:p w14:paraId="5B8D54A8" w14:textId="77777777" w:rsidR="00DA5039" w:rsidRDefault="00DA5039" w:rsidP="002628A3">
            <w:pPr>
              <w:jc w:val="right"/>
              <w:rPr>
                <w:noProof/>
              </w:rPr>
            </w:pPr>
            <w:r>
              <w:rPr>
                <w:noProof/>
              </w:rPr>
              <w:t>Indicator</w:t>
            </w:r>
          </w:p>
        </w:tc>
        <w:tc>
          <w:tcPr>
            <w:tcW w:w="2085" w:type="dxa"/>
          </w:tcPr>
          <w:p w14:paraId="57F5A1B9" w14:textId="77777777" w:rsidR="00DA5039" w:rsidRDefault="00DA5039" w:rsidP="002628A3">
            <w:pPr>
              <w:jc w:val="center"/>
              <w:rPr>
                <w:noProof/>
              </w:rPr>
            </w:pPr>
            <w:r>
              <w:rPr>
                <w:noProof/>
              </w:rPr>
              <w:t xml:space="preserve">GM </w:t>
            </w:r>
            <w:r w:rsidRPr="008E0893">
              <w:t>(cfu/100 mL)</w:t>
            </w:r>
            <w:r w:rsidRPr="008E0893">
              <w:rPr>
                <w:vertAlign w:val="superscript"/>
              </w:rPr>
              <w:t>a</w:t>
            </w:r>
          </w:p>
        </w:tc>
        <w:tc>
          <w:tcPr>
            <w:tcW w:w="2070" w:type="dxa"/>
          </w:tcPr>
          <w:p w14:paraId="054A173E" w14:textId="77777777" w:rsidR="00DA5039" w:rsidRDefault="00DA5039" w:rsidP="002628A3">
            <w:pPr>
              <w:jc w:val="center"/>
              <w:rPr>
                <w:noProof/>
              </w:rPr>
            </w:pPr>
            <w:r>
              <w:rPr>
                <w:noProof/>
              </w:rPr>
              <w:t>STV (cfu/100 mL)</w:t>
            </w:r>
          </w:p>
        </w:tc>
        <w:tc>
          <w:tcPr>
            <w:tcW w:w="2070" w:type="dxa"/>
          </w:tcPr>
          <w:p w14:paraId="066A619F" w14:textId="77777777" w:rsidR="00DA5039" w:rsidRDefault="00DA5039" w:rsidP="002628A3">
            <w:pPr>
              <w:jc w:val="center"/>
              <w:rPr>
                <w:noProof/>
              </w:rPr>
            </w:pPr>
            <w:r>
              <w:rPr>
                <w:noProof/>
              </w:rPr>
              <w:t xml:space="preserve">GM </w:t>
            </w:r>
            <w:r w:rsidRPr="008E0893">
              <w:t>(cfu/100 mL)</w:t>
            </w:r>
            <w:r w:rsidRPr="008E0893">
              <w:rPr>
                <w:vertAlign w:val="superscript"/>
              </w:rPr>
              <w:t>a</w:t>
            </w:r>
          </w:p>
        </w:tc>
        <w:tc>
          <w:tcPr>
            <w:tcW w:w="2070" w:type="dxa"/>
          </w:tcPr>
          <w:p w14:paraId="3A2FB7CD" w14:textId="00B60C27" w:rsidR="00DA5039" w:rsidRDefault="00DA5039" w:rsidP="002628A3">
            <w:pPr>
              <w:jc w:val="center"/>
              <w:rPr>
                <w:noProof/>
              </w:rPr>
            </w:pPr>
            <w:r>
              <w:rPr>
                <w:noProof/>
              </w:rPr>
              <w:t>STV (cfu/100 mL)</w:t>
            </w:r>
          </w:p>
        </w:tc>
      </w:tr>
      <w:tr w:rsidR="00DA5039" w14:paraId="14BFF82D" w14:textId="77777777" w:rsidTr="00595C0F">
        <w:tc>
          <w:tcPr>
            <w:tcW w:w="1870" w:type="dxa"/>
          </w:tcPr>
          <w:p w14:paraId="6210FFEB" w14:textId="77777777" w:rsidR="00DA5039" w:rsidRDefault="00DA5039" w:rsidP="002628A3">
            <w:pPr>
              <w:jc w:val="right"/>
              <w:rPr>
                <w:noProof/>
              </w:rPr>
            </w:pPr>
            <w:r>
              <w:rPr>
                <w:noProof/>
              </w:rPr>
              <w:t>Enterococci</w:t>
            </w:r>
            <w:r>
              <w:rPr>
                <w:noProof/>
              </w:rPr>
              <w:br/>
              <w:t>(marine and fresh</w:t>
            </w:r>
            <w:r w:rsidR="005845BA">
              <w:rPr>
                <w:noProof/>
              </w:rPr>
              <w:t xml:space="preserve"> water</w:t>
            </w:r>
            <w:r>
              <w:rPr>
                <w:noProof/>
              </w:rPr>
              <w:t>)</w:t>
            </w:r>
          </w:p>
        </w:tc>
        <w:tc>
          <w:tcPr>
            <w:tcW w:w="2085" w:type="dxa"/>
          </w:tcPr>
          <w:p w14:paraId="4136B722" w14:textId="77777777" w:rsidR="00DA5039" w:rsidRDefault="00DA5039" w:rsidP="002628A3">
            <w:pPr>
              <w:jc w:val="center"/>
              <w:rPr>
                <w:noProof/>
              </w:rPr>
            </w:pPr>
            <w:r>
              <w:rPr>
                <w:noProof/>
              </w:rPr>
              <w:t>30</w:t>
            </w:r>
          </w:p>
        </w:tc>
        <w:tc>
          <w:tcPr>
            <w:tcW w:w="2070" w:type="dxa"/>
          </w:tcPr>
          <w:p w14:paraId="6B1C683E" w14:textId="77777777" w:rsidR="00DA5039" w:rsidRDefault="00DA5039" w:rsidP="002628A3">
            <w:pPr>
              <w:jc w:val="center"/>
              <w:rPr>
                <w:noProof/>
              </w:rPr>
            </w:pPr>
            <w:r>
              <w:rPr>
                <w:noProof/>
              </w:rPr>
              <w:t>110</w:t>
            </w:r>
          </w:p>
        </w:tc>
        <w:tc>
          <w:tcPr>
            <w:tcW w:w="2070" w:type="dxa"/>
          </w:tcPr>
          <w:p w14:paraId="3BD80B02" w14:textId="77777777" w:rsidR="00DA5039" w:rsidRDefault="00DA5039" w:rsidP="002628A3">
            <w:pPr>
              <w:jc w:val="center"/>
              <w:rPr>
                <w:noProof/>
              </w:rPr>
            </w:pPr>
            <w:r>
              <w:rPr>
                <w:noProof/>
              </w:rPr>
              <w:t>35</w:t>
            </w:r>
          </w:p>
        </w:tc>
        <w:tc>
          <w:tcPr>
            <w:tcW w:w="2070" w:type="dxa"/>
          </w:tcPr>
          <w:p w14:paraId="6A2B288F" w14:textId="77777777" w:rsidR="00DA5039" w:rsidRDefault="00DA5039" w:rsidP="002628A3">
            <w:pPr>
              <w:jc w:val="center"/>
              <w:rPr>
                <w:noProof/>
              </w:rPr>
            </w:pPr>
            <w:r>
              <w:rPr>
                <w:noProof/>
              </w:rPr>
              <w:t>130</w:t>
            </w:r>
          </w:p>
        </w:tc>
      </w:tr>
      <w:tr w:rsidR="00DA5039" w14:paraId="1C05063A" w14:textId="77777777" w:rsidTr="00595C0F">
        <w:tc>
          <w:tcPr>
            <w:tcW w:w="1870" w:type="dxa"/>
          </w:tcPr>
          <w:p w14:paraId="23A0A45A" w14:textId="77777777" w:rsidR="00DA5039" w:rsidRDefault="00DA5039" w:rsidP="002628A3">
            <w:pPr>
              <w:jc w:val="right"/>
              <w:rPr>
                <w:noProof/>
              </w:rPr>
            </w:pPr>
            <w:r w:rsidRPr="00223E44">
              <w:rPr>
                <w:i/>
                <w:noProof/>
              </w:rPr>
              <w:t>E. coli</w:t>
            </w:r>
            <w:r>
              <w:rPr>
                <w:noProof/>
              </w:rPr>
              <w:br/>
              <w:t>(fresh</w:t>
            </w:r>
            <w:r w:rsidR="005845BA">
              <w:rPr>
                <w:noProof/>
              </w:rPr>
              <w:t xml:space="preserve"> water</w:t>
            </w:r>
            <w:r>
              <w:rPr>
                <w:noProof/>
              </w:rPr>
              <w:t>)</w:t>
            </w:r>
          </w:p>
        </w:tc>
        <w:tc>
          <w:tcPr>
            <w:tcW w:w="2085" w:type="dxa"/>
          </w:tcPr>
          <w:p w14:paraId="64CDC78A" w14:textId="77777777" w:rsidR="00DA5039" w:rsidRDefault="00DA5039" w:rsidP="002628A3">
            <w:pPr>
              <w:jc w:val="center"/>
              <w:rPr>
                <w:noProof/>
              </w:rPr>
            </w:pPr>
            <w:r>
              <w:rPr>
                <w:noProof/>
              </w:rPr>
              <w:t>100</w:t>
            </w:r>
          </w:p>
        </w:tc>
        <w:tc>
          <w:tcPr>
            <w:tcW w:w="2070" w:type="dxa"/>
          </w:tcPr>
          <w:p w14:paraId="456CF7D6" w14:textId="77777777" w:rsidR="00DA5039" w:rsidRDefault="00DA5039" w:rsidP="002628A3">
            <w:pPr>
              <w:jc w:val="center"/>
              <w:rPr>
                <w:noProof/>
              </w:rPr>
            </w:pPr>
            <w:r>
              <w:rPr>
                <w:noProof/>
              </w:rPr>
              <w:t>320</w:t>
            </w:r>
          </w:p>
        </w:tc>
        <w:tc>
          <w:tcPr>
            <w:tcW w:w="2070" w:type="dxa"/>
          </w:tcPr>
          <w:p w14:paraId="006CAC81" w14:textId="77777777" w:rsidR="00DA5039" w:rsidRDefault="00DA5039" w:rsidP="002628A3">
            <w:pPr>
              <w:jc w:val="center"/>
              <w:rPr>
                <w:noProof/>
              </w:rPr>
            </w:pPr>
            <w:r>
              <w:rPr>
                <w:noProof/>
              </w:rPr>
              <w:t>126</w:t>
            </w:r>
          </w:p>
        </w:tc>
        <w:tc>
          <w:tcPr>
            <w:tcW w:w="2070" w:type="dxa"/>
          </w:tcPr>
          <w:p w14:paraId="64228995" w14:textId="77777777" w:rsidR="00DA5039" w:rsidRDefault="00DA5039" w:rsidP="002628A3">
            <w:pPr>
              <w:jc w:val="center"/>
              <w:rPr>
                <w:noProof/>
              </w:rPr>
            </w:pPr>
            <w:r>
              <w:rPr>
                <w:noProof/>
              </w:rPr>
              <w:t>410</w:t>
            </w:r>
          </w:p>
        </w:tc>
      </w:tr>
      <w:tr w:rsidR="00DA5039" w14:paraId="528883B5" w14:textId="77777777" w:rsidTr="00595C0F">
        <w:tc>
          <w:tcPr>
            <w:tcW w:w="10165" w:type="dxa"/>
            <w:gridSpan w:val="5"/>
          </w:tcPr>
          <w:p w14:paraId="07CCAFFF" w14:textId="7B953FBC" w:rsidR="00DA5039" w:rsidRDefault="00DA5039" w:rsidP="002628A3">
            <w:pPr>
              <w:rPr>
                <w:noProof/>
              </w:rPr>
            </w:pPr>
            <w:r w:rsidRPr="008E0893">
              <w:rPr>
                <w:b/>
                <w:bCs/>
                <w:color w:val="000000"/>
                <w:sz w:val="20"/>
                <w:szCs w:val="20"/>
                <w:vertAlign w:val="superscript"/>
              </w:rPr>
              <w:t xml:space="preserve">a </w:t>
            </w:r>
            <w:r w:rsidRPr="009E0EBF">
              <w:rPr>
                <w:i/>
                <w:color w:val="000000"/>
                <w:sz w:val="20"/>
              </w:rPr>
              <w:t xml:space="preserve">EPA </w:t>
            </w:r>
            <w:r w:rsidRPr="00571394">
              <w:rPr>
                <w:i/>
                <w:iCs/>
                <w:color w:val="000000"/>
                <w:sz w:val="20"/>
                <w:szCs w:val="20"/>
              </w:rPr>
              <w:t>Method 1600</w:t>
            </w:r>
            <w:r w:rsidR="00AA6157">
              <w:rPr>
                <w:color w:val="000000"/>
                <w:sz w:val="20"/>
                <w:szCs w:val="20"/>
              </w:rPr>
              <w:t xml:space="preserve">, or another equivalent method, shall be used </w:t>
            </w:r>
            <w:r w:rsidRPr="008E0893">
              <w:rPr>
                <w:color w:val="000000"/>
                <w:sz w:val="20"/>
                <w:szCs w:val="20"/>
              </w:rPr>
              <w:t>to measure culturable enterococci</w:t>
            </w:r>
            <w:r w:rsidR="001F5226">
              <w:rPr>
                <w:color w:val="000000"/>
                <w:sz w:val="20"/>
                <w:szCs w:val="20"/>
              </w:rPr>
              <w:t>.</w:t>
            </w:r>
            <w:r w:rsidRPr="008E0893">
              <w:rPr>
                <w:color w:val="000000"/>
                <w:sz w:val="20"/>
                <w:szCs w:val="20"/>
              </w:rPr>
              <w:t xml:space="preserve"> </w:t>
            </w:r>
            <w:r w:rsidRPr="311D09E5">
              <w:rPr>
                <w:i/>
                <w:iCs/>
                <w:color w:val="000000"/>
                <w:sz w:val="20"/>
                <w:szCs w:val="20"/>
              </w:rPr>
              <w:t xml:space="preserve">EPA Method 1603 </w:t>
            </w:r>
            <w:r w:rsidRPr="00571394">
              <w:rPr>
                <w:color w:val="000000"/>
                <w:sz w:val="20"/>
                <w:szCs w:val="20"/>
              </w:rPr>
              <w:t>(U.S. EPA, 2002b), or another equivalent method</w:t>
            </w:r>
            <w:r w:rsidR="00AA6157">
              <w:rPr>
                <w:color w:val="000000"/>
                <w:sz w:val="20"/>
                <w:szCs w:val="20"/>
              </w:rPr>
              <w:t xml:space="preserve">, shall be used to measure </w:t>
            </w:r>
            <w:r w:rsidR="00AA6157" w:rsidRPr="00AA6157">
              <w:rPr>
                <w:i/>
                <w:color w:val="000000"/>
                <w:sz w:val="20"/>
                <w:szCs w:val="20"/>
              </w:rPr>
              <w:t>E. coli</w:t>
            </w:r>
            <w:r w:rsidR="00AA6157" w:rsidRPr="009E0EBF">
              <w:rPr>
                <w:color w:val="000000"/>
                <w:sz w:val="20"/>
              </w:rPr>
              <w:t>.</w:t>
            </w:r>
            <w:r w:rsidRPr="00571394">
              <w:rPr>
                <w:color w:val="000000"/>
                <w:sz w:val="20"/>
                <w:szCs w:val="20"/>
              </w:rPr>
              <w:t xml:space="preserve"> </w:t>
            </w:r>
          </w:p>
        </w:tc>
      </w:tr>
      <w:tr w:rsidR="00DA5039" w14:paraId="39349806" w14:textId="77777777" w:rsidTr="00595C0F">
        <w:tc>
          <w:tcPr>
            <w:tcW w:w="10165" w:type="dxa"/>
            <w:gridSpan w:val="5"/>
          </w:tcPr>
          <w:p w14:paraId="5A3187D3" w14:textId="77777777" w:rsidR="00DA5039" w:rsidRPr="008E0893" w:rsidRDefault="00DA5039" w:rsidP="002628A3">
            <w:pPr>
              <w:rPr>
                <w:b/>
                <w:bCs/>
                <w:color w:val="000000"/>
                <w:sz w:val="20"/>
                <w:szCs w:val="20"/>
                <w:vertAlign w:val="superscript"/>
              </w:rPr>
            </w:pPr>
            <w:r w:rsidRPr="008E0893">
              <w:rPr>
                <w:b/>
                <w:bCs/>
                <w:color w:val="000000"/>
                <w:sz w:val="20"/>
                <w:szCs w:val="20"/>
              </w:rPr>
              <w:t>Duration and Frequency</w:t>
            </w:r>
            <w:r w:rsidRPr="008E0893">
              <w:rPr>
                <w:color w:val="000000"/>
                <w:sz w:val="20"/>
                <w:szCs w:val="20"/>
              </w:rPr>
              <w:t>: The water body GM should not be greater than the selected GM magnitude in any 30-day interval. There should not be greater than a ten percent excursion frequency of the selected STV magnitude in the same 30-day interval.</w:t>
            </w:r>
          </w:p>
        </w:tc>
      </w:tr>
    </w:tbl>
    <w:p w14:paraId="4B76149E" w14:textId="77777777" w:rsidR="00DA5039" w:rsidRDefault="00DA5039" w:rsidP="00DA5039">
      <w:pPr>
        <w:spacing w:after="160" w:line="259" w:lineRule="auto"/>
        <w:contextualSpacing/>
        <w:rPr>
          <w:sz w:val="20"/>
          <w:szCs w:val="20"/>
        </w:rPr>
      </w:pPr>
    </w:p>
    <w:p w14:paraId="0C01DDAC" w14:textId="66A311E4" w:rsidR="005835E5" w:rsidRDefault="005835E5">
      <w:pPr>
        <w:spacing w:after="160" w:line="259" w:lineRule="auto"/>
        <w:rPr>
          <w:sz w:val="20"/>
          <w:szCs w:val="20"/>
        </w:rPr>
      </w:pPr>
      <w:r>
        <w:rPr>
          <w:sz w:val="20"/>
          <w:szCs w:val="20"/>
        </w:rPr>
        <w:br w:type="page"/>
      </w:r>
    </w:p>
    <w:p w14:paraId="3EA1D505" w14:textId="73E5CBC7" w:rsidR="00A303A4" w:rsidRDefault="00A303A4" w:rsidP="00A303A4">
      <w:pPr>
        <w:pStyle w:val="Caption"/>
      </w:pPr>
      <w:r>
        <w:lastRenderedPageBreak/>
        <w:t xml:space="preserve">Table </w:t>
      </w:r>
      <w:r>
        <w:fldChar w:fldCharType="begin"/>
      </w:r>
      <w:r>
        <w:instrText>SEQ Table \* ARABIC</w:instrText>
      </w:r>
      <w:r>
        <w:fldChar w:fldCharType="separate"/>
      </w:r>
      <w:r>
        <w:rPr>
          <w:noProof/>
        </w:rPr>
        <w:t>7</w:t>
      </w:r>
      <w:r>
        <w:fldChar w:fldCharType="end"/>
      </w:r>
      <w:r w:rsidR="001F3E87">
        <w:t>. Design Flows</w:t>
      </w:r>
    </w:p>
    <w:tbl>
      <w:tblPr>
        <w:tblW w:w="9359" w:type="dxa"/>
        <w:tblInd w:w="165" w:type="dxa"/>
        <w:tblLayout w:type="fixed"/>
        <w:tblCellMar>
          <w:left w:w="120" w:type="dxa"/>
          <w:right w:w="120" w:type="dxa"/>
        </w:tblCellMar>
        <w:tblLook w:val="0000" w:firstRow="0" w:lastRow="0" w:firstColumn="0" w:lastColumn="0" w:noHBand="0" w:noVBand="0"/>
        <w:tblCaption w:val="Table 7. Design Flows"/>
      </w:tblPr>
      <w:tblGrid>
        <w:gridCol w:w="4678"/>
        <w:gridCol w:w="4681"/>
      </w:tblGrid>
      <w:tr w:rsidR="00DA5039" w:rsidRPr="00A368E8" w14:paraId="433FBB46" w14:textId="77777777" w:rsidTr="00A303A4">
        <w:trPr>
          <w:tblHeader/>
        </w:trPr>
        <w:tc>
          <w:tcPr>
            <w:tcW w:w="467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75E9DF" w14:textId="77777777" w:rsidR="00DA5039" w:rsidRPr="00317A93" w:rsidRDefault="00DA5039" w:rsidP="002628A3">
            <w:pPr>
              <w:jc w:val="center"/>
              <w:rPr>
                <w:color w:val="000000"/>
              </w:rPr>
            </w:pPr>
            <w:r w:rsidRPr="00317A93">
              <w:rPr>
                <w:color w:val="000000"/>
              </w:rPr>
              <w:t>Criteria</w:t>
            </w:r>
          </w:p>
        </w:tc>
        <w:tc>
          <w:tcPr>
            <w:tcW w:w="46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99EDAD" w14:textId="77777777" w:rsidR="00DA5039" w:rsidRPr="00317A93" w:rsidRDefault="00DA5039" w:rsidP="002628A3">
            <w:pPr>
              <w:jc w:val="center"/>
              <w:rPr>
                <w:color w:val="000000"/>
              </w:rPr>
            </w:pPr>
            <w:r w:rsidRPr="00317A93">
              <w:rPr>
                <w:color w:val="000000"/>
              </w:rPr>
              <w:t>Design Flow</w:t>
            </w:r>
          </w:p>
        </w:tc>
      </w:tr>
      <w:tr w:rsidR="00DA5039" w:rsidRPr="00A368E8" w14:paraId="685DD791" w14:textId="77777777" w:rsidTr="002628A3">
        <w:tc>
          <w:tcPr>
            <w:tcW w:w="467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003375" w14:textId="77777777" w:rsidR="00DA5039" w:rsidRPr="00317A93" w:rsidRDefault="00DA5039" w:rsidP="002628A3">
            <w:pPr>
              <w:rPr>
                <w:color w:val="000000"/>
              </w:rPr>
            </w:pPr>
            <w:r w:rsidRPr="00317A93">
              <w:rPr>
                <w:color w:val="000000"/>
              </w:rPr>
              <w:t>Aquatic Life Acute Criteria (CMC)</w:t>
            </w:r>
          </w:p>
        </w:tc>
        <w:tc>
          <w:tcPr>
            <w:tcW w:w="46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C31733" w14:textId="77777777" w:rsidR="00DA5039" w:rsidRPr="00317A93" w:rsidRDefault="00DA5039" w:rsidP="002628A3">
            <w:pPr>
              <w:jc w:val="center"/>
              <w:rPr>
                <w:color w:val="000000"/>
              </w:rPr>
            </w:pPr>
            <w:r w:rsidRPr="00317A93">
              <w:rPr>
                <w:color w:val="000000"/>
              </w:rPr>
              <w:t>1 Q 10 or 1 B 3</w:t>
            </w:r>
          </w:p>
        </w:tc>
      </w:tr>
      <w:tr w:rsidR="00DA5039" w:rsidRPr="00A368E8" w14:paraId="732665A4" w14:textId="77777777" w:rsidTr="002628A3">
        <w:tc>
          <w:tcPr>
            <w:tcW w:w="467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23BFEC" w14:textId="77777777" w:rsidR="00DA5039" w:rsidRPr="00317A93" w:rsidRDefault="00DA5039" w:rsidP="002628A3">
            <w:pPr>
              <w:rPr>
                <w:color w:val="000000"/>
              </w:rPr>
            </w:pPr>
            <w:r w:rsidRPr="00317A93">
              <w:rPr>
                <w:color w:val="000000"/>
              </w:rPr>
              <w:t>Aquatic Life Chronic Criteria (CCC)</w:t>
            </w:r>
          </w:p>
        </w:tc>
        <w:tc>
          <w:tcPr>
            <w:tcW w:w="46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86B04E" w14:textId="77777777" w:rsidR="00DA5039" w:rsidRPr="00317A93" w:rsidRDefault="00DA5039" w:rsidP="002628A3">
            <w:pPr>
              <w:jc w:val="center"/>
              <w:rPr>
                <w:color w:val="000000"/>
              </w:rPr>
            </w:pPr>
            <w:r w:rsidRPr="00317A93">
              <w:rPr>
                <w:color w:val="000000"/>
              </w:rPr>
              <w:t>7 Q 10 or 4 B 3</w:t>
            </w:r>
          </w:p>
        </w:tc>
      </w:tr>
      <w:tr w:rsidR="00DA5039" w:rsidRPr="00A368E8" w14:paraId="6CC9EEEB" w14:textId="77777777" w:rsidTr="002628A3">
        <w:tc>
          <w:tcPr>
            <w:tcW w:w="4678"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164575" w14:textId="77777777" w:rsidR="00DA5039" w:rsidRPr="00317A93" w:rsidRDefault="00DA5039" w:rsidP="002628A3">
            <w:pPr>
              <w:rPr>
                <w:color w:val="000000"/>
              </w:rPr>
            </w:pPr>
            <w:r w:rsidRPr="00317A93">
              <w:rPr>
                <w:color w:val="000000"/>
              </w:rPr>
              <w:t>Human Health Criteria</w:t>
            </w:r>
          </w:p>
        </w:tc>
        <w:tc>
          <w:tcPr>
            <w:tcW w:w="468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735D2A" w14:textId="77777777" w:rsidR="00DA5039" w:rsidRPr="00317A93" w:rsidRDefault="00DA5039" w:rsidP="002628A3">
            <w:pPr>
              <w:jc w:val="center"/>
              <w:rPr>
                <w:color w:val="000000"/>
              </w:rPr>
            </w:pPr>
            <w:r w:rsidRPr="00317A93">
              <w:rPr>
                <w:color w:val="000000"/>
              </w:rPr>
              <w:t>Harmonic Mean Flow</w:t>
            </w:r>
          </w:p>
        </w:tc>
      </w:tr>
    </w:tbl>
    <w:p w14:paraId="19DFA555" w14:textId="77777777" w:rsidR="00DA5039" w:rsidRDefault="00DA5039" w:rsidP="00DA5039">
      <w:pPr>
        <w:pStyle w:val="NoSpacing"/>
        <w:ind w:left="720" w:firstLine="720"/>
        <w:rPr>
          <w:b/>
          <w:bCs/>
          <w:sz w:val="20"/>
          <w:szCs w:val="17"/>
        </w:rPr>
      </w:pPr>
    </w:p>
    <w:p w14:paraId="33D68060" w14:textId="05FEFFEF" w:rsidR="00DA5039" w:rsidRPr="00B571B4" w:rsidRDefault="00DA5039" w:rsidP="00A303A4">
      <w:pPr>
        <w:pStyle w:val="NoSpacing"/>
        <w:rPr>
          <w:rFonts w:ascii="Times New Roman" w:hAnsi="Times New Roman"/>
          <w:b/>
          <w:bCs/>
          <w:sz w:val="20"/>
          <w:szCs w:val="20"/>
        </w:rPr>
      </w:pPr>
      <w:r>
        <w:rPr>
          <w:rFonts w:ascii="Times New Roman" w:hAnsi="Times New Roman"/>
          <w:b/>
          <w:bCs/>
          <w:sz w:val="20"/>
          <w:szCs w:val="20"/>
        </w:rPr>
        <w:t>N</w:t>
      </w:r>
      <w:r w:rsidRPr="00B571B4">
        <w:rPr>
          <w:rFonts w:ascii="Times New Roman" w:hAnsi="Times New Roman"/>
          <w:b/>
          <w:bCs/>
          <w:sz w:val="20"/>
          <w:szCs w:val="20"/>
        </w:rPr>
        <w:t xml:space="preserve">otes to </w:t>
      </w:r>
      <w:r w:rsidR="00E02430">
        <w:rPr>
          <w:rFonts w:ascii="Times New Roman" w:hAnsi="Times New Roman"/>
          <w:b/>
          <w:bCs/>
          <w:sz w:val="20"/>
          <w:szCs w:val="20"/>
        </w:rPr>
        <w:t>Table 7</w:t>
      </w:r>
      <w:r w:rsidRPr="00B571B4">
        <w:rPr>
          <w:rFonts w:ascii="Times New Roman" w:hAnsi="Times New Roman"/>
          <w:b/>
          <w:bCs/>
          <w:sz w:val="20"/>
          <w:szCs w:val="20"/>
        </w:rPr>
        <w:t xml:space="preserve"> </w:t>
      </w:r>
      <w:r w:rsidR="000E70B0">
        <w:rPr>
          <w:rFonts w:ascii="Times New Roman" w:hAnsi="Times New Roman"/>
          <w:b/>
          <w:bCs/>
          <w:sz w:val="20"/>
          <w:szCs w:val="20"/>
        </w:rPr>
        <w:t>of this section</w:t>
      </w:r>
      <w:r w:rsidRPr="00B571B4">
        <w:rPr>
          <w:rFonts w:ascii="Times New Roman" w:hAnsi="Times New Roman"/>
          <w:b/>
          <w:bCs/>
          <w:sz w:val="20"/>
          <w:szCs w:val="20"/>
        </w:rPr>
        <w:t>:</w:t>
      </w:r>
    </w:p>
    <w:p w14:paraId="4707BC30" w14:textId="77777777" w:rsidR="00DA5039" w:rsidRPr="00B571B4" w:rsidRDefault="00DA5039" w:rsidP="00290A43">
      <w:pPr>
        <w:pStyle w:val="ListParagraph"/>
        <w:keepNext/>
        <w:numPr>
          <w:ilvl w:val="0"/>
          <w:numId w:val="4"/>
        </w:numPr>
        <w:spacing w:after="240" w:line="259" w:lineRule="auto"/>
        <w:ind w:left="792"/>
        <w:contextualSpacing/>
        <w:rPr>
          <w:color w:val="000000"/>
          <w:sz w:val="20"/>
          <w:szCs w:val="20"/>
        </w:rPr>
      </w:pPr>
      <w:r w:rsidRPr="00B571B4">
        <w:rPr>
          <w:color w:val="000000"/>
          <w:sz w:val="20"/>
          <w:szCs w:val="20"/>
        </w:rPr>
        <w:t>CMC (Criteria Maximum Concentration) is the water quality criterion to protect against acute effects in aquatic life and is the highest instream concentration of a priority toxic pollutant consisting of a short term</w:t>
      </w:r>
      <w:r w:rsidRPr="00B571B4">
        <w:rPr>
          <w:color w:val="000000"/>
          <w:sz w:val="20"/>
          <w:szCs w:val="20"/>
        </w:rPr>
        <w:noBreakHyphen/>
        <w:t xml:space="preserve"> average not to be exceeded more than once every three years on the average;</w:t>
      </w:r>
    </w:p>
    <w:p w14:paraId="0ECB6B10" w14:textId="77777777" w:rsidR="00DA5039" w:rsidRPr="00B571B4" w:rsidRDefault="00DA5039" w:rsidP="00290A43">
      <w:pPr>
        <w:pStyle w:val="ListParagraph"/>
        <w:numPr>
          <w:ilvl w:val="0"/>
          <w:numId w:val="4"/>
        </w:numPr>
        <w:spacing w:after="240" w:line="259" w:lineRule="auto"/>
        <w:ind w:left="792"/>
        <w:contextualSpacing/>
        <w:rPr>
          <w:color w:val="000000"/>
          <w:sz w:val="20"/>
          <w:szCs w:val="20"/>
        </w:rPr>
      </w:pPr>
      <w:r w:rsidRPr="00B571B4">
        <w:rPr>
          <w:color w:val="000000"/>
          <w:sz w:val="20"/>
          <w:szCs w:val="20"/>
        </w:rPr>
        <w:t>CCC (Continuous Criteria Concentration) is the water quality criterion to protect against chronic effects in aquatic life and is the highest in stream concentration of a priority toxic pollutant consisting of a 4</w:t>
      </w:r>
      <w:r w:rsidRPr="00B571B4">
        <w:rPr>
          <w:color w:val="000000"/>
          <w:sz w:val="20"/>
          <w:szCs w:val="20"/>
        </w:rPr>
        <w:noBreakHyphen/>
        <w:t>day average not to be exceeded more than once every three years on the average;</w:t>
      </w:r>
    </w:p>
    <w:p w14:paraId="2CD6EE53" w14:textId="68C70F4F" w:rsidR="00DA5039" w:rsidRPr="00B571B4" w:rsidRDefault="00DA5039" w:rsidP="00290A43">
      <w:pPr>
        <w:pStyle w:val="ListParagraph"/>
        <w:numPr>
          <w:ilvl w:val="0"/>
          <w:numId w:val="4"/>
        </w:numPr>
        <w:spacing w:after="240" w:line="259" w:lineRule="auto"/>
        <w:ind w:left="792"/>
        <w:contextualSpacing/>
        <w:rPr>
          <w:color w:val="000000"/>
          <w:sz w:val="20"/>
          <w:szCs w:val="20"/>
        </w:rPr>
      </w:pPr>
      <w:r w:rsidRPr="00B571B4">
        <w:rPr>
          <w:color w:val="000000"/>
          <w:sz w:val="20"/>
          <w:szCs w:val="20"/>
        </w:rPr>
        <w:t>1 Q 10 is the lowest one</w:t>
      </w:r>
      <w:r w:rsidR="008920BA">
        <w:rPr>
          <w:color w:val="000000"/>
          <w:sz w:val="20"/>
          <w:szCs w:val="20"/>
        </w:rPr>
        <w:t>-</w:t>
      </w:r>
      <w:r w:rsidRPr="00B571B4">
        <w:rPr>
          <w:color w:val="000000"/>
          <w:sz w:val="20"/>
          <w:szCs w:val="20"/>
        </w:rPr>
        <w:t>day flow with an average recurrence frequency of once in 10 years determined hydrologically;</w:t>
      </w:r>
    </w:p>
    <w:p w14:paraId="4C81B1C1" w14:textId="77777777" w:rsidR="00DA5039" w:rsidRPr="00B571B4" w:rsidRDefault="00DA5039" w:rsidP="00290A43">
      <w:pPr>
        <w:pStyle w:val="ListParagraph"/>
        <w:numPr>
          <w:ilvl w:val="0"/>
          <w:numId w:val="4"/>
        </w:numPr>
        <w:spacing w:after="240" w:line="259" w:lineRule="auto"/>
        <w:ind w:left="792"/>
        <w:contextualSpacing/>
        <w:rPr>
          <w:color w:val="000000"/>
          <w:sz w:val="20"/>
          <w:szCs w:val="20"/>
        </w:rPr>
      </w:pPr>
      <w:r w:rsidRPr="00B571B4">
        <w:rPr>
          <w:color w:val="000000"/>
          <w:sz w:val="20"/>
          <w:szCs w:val="20"/>
        </w:rPr>
        <w:t>1 B 3 is biologically based and indicates an allowable exceedance of once every 3 years. It is determined by EPA's computerized method (DFLOW model);</w:t>
      </w:r>
    </w:p>
    <w:p w14:paraId="268D1D85" w14:textId="77777777" w:rsidR="00DA5039" w:rsidRPr="00B571B4" w:rsidRDefault="00DA5039" w:rsidP="00290A43">
      <w:pPr>
        <w:pStyle w:val="ListParagraph"/>
        <w:numPr>
          <w:ilvl w:val="0"/>
          <w:numId w:val="4"/>
        </w:numPr>
        <w:spacing w:after="240" w:line="259" w:lineRule="auto"/>
        <w:ind w:left="792"/>
        <w:contextualSpacing/>
        <w:rPr>
          <w:color w:val="000000"/>
          <w:sz w:val="20"/>
          <w:szCs w:val="20"/>
        </w:rPr>
      </w:pPr>
      <w:r w:rsidRPr="00B571B4">
        <w:rPr>
          <w:color w:val="000000"/>
          <w:sz w:val="20"/>
          <w:szCs w:val="20"/>
        </w:rPr>
        <w:t>7 Q 10 is the lowest average 7 consecutive day low flow with an average recurrence frequency of once in 10 years determined hydrologically;</w:t>
      </w:r>
    </w:p>
    <w:p w14:paraId="0EB23A15" w14:textId="77777777" w:rsidR="00DA5039" w:rsidRPr="006E1B47" w:rsidRDefault="00DA5039" w:rsidP="00290A43">
      <w:pPr>
        <w:pStyle w:val="ListParagraph"/>
        <w:numPr>
          <w:ilvl w:val="0"/>
          <w:numId w:val="4"/>
        </w:numPr>
        <w:spacing w:after="240" w:line="259" w:lineRule="auto"/>
        <w:ind w:left="792"/>
        <w:contextualSpacing/>
        <w:rPr>
          <w:color w:val="000000"/>
        </w:rPr>
      </w:pPr>
      <w:r w:rsidRPr="00B571B4">
        <w:rPr>
          <w:color w:val="000000"/>
          <w:sz w:val="20"/>
          <w:szCs w:val="20"/>
        </w:rPr>
        <w:t>4 B 3 is biologically based and indicates an allowable exceedance for 4 consecutive days once every 3 years. It is determined by EPA's computerized method (DFLOW model).</w:t>
      </w:r>
    </w:p>
    <w:p w14:paraId="666AE509" w14:textId="77777777" w:rsidR="00B574B4" w:rsidRDefault="00B574B4" w:rsidP="00F07A83">
      <w:pPr>
        <w:autoSpaceDE w:val="0"/>
        <w:autoSpaceDN w:val="0"/>
        <w:adjustRightInd w:val="0"/>
        <w:spacing w:before="95" w:after="85" w:line="218" w:lineRule="atLeast"/>
        <w:ind w:left="720" w:right="117"/>
      </w:pPr>
    </w:p>
    <w:sectPr w:rsidR="00B574B4" w:rsidSect="003702E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C759C0" w16cex:dateUtc="2020-05-15T21:14:11.807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93912" w14:textId="77777777" w:rsidR="00021F43" w:rsidRDefault="00021F43">
      <w:r>
        <w:separator/>
      </w:r>
    </w:p>
  </w:endnote>
  <w:endnote w:type="continuationSeparator" w:id="0">
    <w:p w14:paraId="7EE11C5C" w14:textId="77777777" w:rsidR="00021F43" w:rsidRDefault="00021F43">
      <w:r>
        <w:continuationSeparator/>
      </w:r>
    </w:p>
  </w:endnote>
  <w:endnote w:type="continuationNotice" w:id="1">
    <w:p w14:paraId="21B0B1D8" w14:textId="77777777" w:rsidR="00021F43" w:rsidRDefault="00021F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7D1DB" w14:textId="6DD64BC4" w:rsidR="00021F43" w:rsidRDefault="00021F43">
    <w:pPr>
      <w:pStyle w:val="Footer"/>
    </w:pPr>
    <w:r>
      <w:tab/>
    </w:r>
    <w:r w:rsidRPr="001C649F">
      <w:rPr>
        <w:color w:val="2B579A"/>
        <w:shd w:val="clear" w:color="auto" w:fill="E6E6E6"/>
      </w:rPr>
      <w:fldChar w:fldCharType="begin"/>
    </w:r>
    <w:r>
      <w:instrText xml:space="preserve"> PAGE   \* MERGEFORMAT </w:instrText>
    </w:r>
    <w:r w:rsidRPr="001C649F">
      <w:rPr>
        <w:color w:val="2B579A"/>
        <w:shd w:val="clear" w:color="auto" w:fill="E6E6E6"/>
      </w:rPr>
      <w:fldChar w:fldCharType="separate"/>
    </w:r>
    <w:r>
      <w:rPr>
        <w:noProof/>
      </w:rPr>
      <w:t>1</w:t>
    </w:r>
    <w:r w:rsidRPr="001C649F">
      <w:rPr>
        <w:color w:val="2B579A"/>
        <w:shd w:val="clear" w:color="auto" w:fill="E6E6E6"/>
      </w:rPr>
      <w:fldChar w:fldCharType="end"/>
    </w:r>
    <w:r>
      <w:t xml:space="preserve"> of </w:t>
    </w:r>
    <w:fldSimple w:instr="NUMPAGES   \* MERGEFORMAT">
      <w:r>
        <w:rPr>
          <w:noProof/>
        </w:rPr>
        <w:t>28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73AC2" w14:textId="77777777" w:rsidR="00021F43" w:rsidRDefault="00021F43">
      <w:r>
        <w:separator/>
      </w:r>
    </w:p>
  </w:footnote>
  <w:footnote w:type="continuationSeparator" w:id="0">
    <w:p w14:paraId="4E3EF187" w14:textId="77777777" w:rsidR="00021F43" w:rsidRDefault="00021F43">
      <w:r>
        <w:continuationSeparator/>
      </w:r>
    </w:p>
  </w:footnote>
  <w:footnote w:type="continuationNotice" w:id="1">
    <w:p w14:paraId="15BCAA31" w14:textId="77777777" w:rsidR="00021F43" w:rsidRDefault="00021F43"/>
  </w:footnote>
  <w:footnote w:id="2">
    <w:p w14:paraId="43518004" w14:textId="20300D36" w:rsidR="00021F43" w:rsidRDefault="00021F43">
      <w:pPr>
        <w:pStyle w:val="FootnoteText"/>
      </w:pPr>
      <w:r>
        <w:rPr>
          <w:rStyle w:val="FootnoteReference"/>
        </w:rPr>
        <w:footnoteRef/>
      </w:r>
      <w:r>
        <w:t xml:space="preserve"> Authorized tribes are those that EPA has found eligible to be treated in a similar manner as a state for the purposes of administering water quality standards under the Clean Water Act.</w:t>
      </w:r>
    </w:p>
  </w:footnote>
  <w:footnote w:id="3">
    <w:p w14:paraId="24CA5DDF" w14:textId="5635ABB8" w:rsidR="00021F43" w:rsidRDefault="00021F43" w:rsidP="009D715D">
      <w:pPr>
        <w:pStyle w:val="FootnoteText"/>
      </w:pPr>
      <w:r>
        <w:rPr>
          <w:rStyle w:val="FootnoteReference"/>
        </w:rPr>
        <w:footnoteRef/>
      </w:r>
      <w:r>
        <w:t xml:space="preserve"> As an alternative, a tribe could adopt WQS solely under tribal law. This may have benefits in some situations. Because the WQS would not be effective for CWA purposes, however, they would not be the basis for the full range of CWA regulatory mechanisms that are linked to CWA-effective WQS. </w:t>
      </w:r>
    </w:p>
  </w:footnote>
  <w:footnote w:id="4">
    <w:p w14:paraId="41F9CB78" w14:textId="77777777" w:rsidR="00021F43" w:rsidRDefault="00021F43" w:rsidP="009F5CE8">
      <w:pPr>
        <w:pStyle w:val="FootnoteText"/>
      </w:pPr>
      <w:r>
        <w:rPr>
          <w:rStyle w:val="FootnoteReference"/>
        </w:rPr>
        <w:footnoteRef/>
      </w:r>
      <w:r>
        <w:t xml:space="preserve"> </w:t>
      </w:r>
      <w:r w:rsidRPr="00B168A7">
        <w:t>EPA’s national default fish consumption rate, which is a 90th percentile value found to be reasonable and adequately representative of the general population of fish consumers based on the 2003-2010 data from the</w:t>
      </w:r>
      <w:r>
        <w:t xml:space="preserve"> </w:t>
      </w:r>
      <w:r w:rsidRPr="00B168A7">
        <w:t>NHANES.</w:t>
      </w:r>
      <w:r>
        <w:t xml:space="preserve"> See footnote 1.</w:t>
      </w:r>
    </w:p>
  </w:footnote>
  <w:footnote w:id="5">
    <w:p w14:paraId="26FFA31F" w14:textId="77777777" w:rsidR="00021F43" w:rsidRDefault="00021F43" w:rsidP="009F5CE8">
      <w:pPr>
        <w:pStyle w:val="FootnoteText"/>
      </w:pPr>
      <w:r>
        <w:rPr>
          <w:rStyle w:val="FootnoteReference"/>
        </w:rPr>
        <w:footnoteRef/>
      </w:r>
      <w:r>
        <w:t xml:space="preserve"> </w:t>
      </w:r>
      <w:r w:rsidRPr="00B168A7">
        <w:t>EPA’s national default subsistence</w:t>
      </w:r>
      <w:r>
        <w:t xml:space="preserve"> value</w:t>
      </w:r>
      <w:r w:rsidRPr="00B168A7">
        <w:t xml:space="preserve">, representing subsistence fishers whose daily consumption is greater than the general population, which is the 99th percentile value of the 2003-2010 data from the </w:t>
      </w:r>
      <w:hyperlink r:id="rId1" w:history="1">
        <w:r w:rsidRPr="00715D04">
          <w:rPr>
            <w:rStyle w:val="Hyperlink"/>
            <w:i/>
          </w:rPr>
          <w:t>National Health and Nutrition Examination Survey (NHANES)</w:t>
        </w:r>
      </w:hyperlink>
      <w:r w:rsidRPr="00B168A7">
        <w:t>.</w:t>
      </w:r>
      <w:r>
        <w:t xml:space="preserve">  </w:t>
      </w:r>
      <w:r w:rsidRPr="00FD7E04">
        <w:t xml:space="preserve">EPA’s national </w:t>
      </w:r>
      <w:r w:rsidRPr="002E2042">
        <w:t>fish consumption rate</w:t>
      </w:r>
      <w:r w:rsidRPr="00FD7E04">
        <w:t xml:space="preserve"> is based on the total rate of consumption of fish and shellfish from inland and nearshore waters (including fish and shellfish from local, commercial, aquaculture, interstate, and international sources). USEPA. January 2013. </w:t>
      </w:r>
      <w:hyperlink r:id="rId2" w:history="1">
        <w:r w:rsidRPr="008F01BD">
          <w:rPr>
            <w:rStyle w:val="Hyperlink"/>
            <w:i/>
            <w:iCs/>
          </w:rPr>
          <w:t>Human Health Ambient Water Quality Criteria and Fish Consumption Rates: Frequently Asked Questions</w:t>
        </w:r>
        <w:r w:rsidRPr="008F01BD">
          <w:rPr>
            <w:rStyle w:val="Hyperlink"/>
          </w:rPr>
          <w:t>.</w:t>
        </w:r>
      </w:hyperlink>
      <w:r>
        <w:t xml:space="preserve"> </w:t>
      </w:r>
    </w:p>
  </w:footnote>
  <w:footnote w:id="6">
    <w:p w14:paraId="570C4182" w14:textId="77777777" w:rsidR="00021F43" w:rsidRDefault="00021F43">
      <w:pPr>
        <w:pStyle w:val="FootnoteText"/>
      </w:pPr>
      <w:r>
        <w:rPr>
          <w:rStyle w:val="FootnoteReference"/>
        </w:rPr>
        <w:footnoteRef/>
      </w:r>
      <w:r>
        <w:t xml:space="preserve"> These wetlands-specific designated uses represent the uses specified in 101(a)(2) of the Clean Water Act.</w:t>
      </w:r>
    </w:p>
  </w:footnote>
  <w:footnote w:id="7">
    <w:p w14:paraId="0C3A0AA5" w14:textId="53B040DC" w:rsidR="00021F43" w:rsidRDefault="00021F43">
      <w:pPr>
        <w:pStyle w:val="FootnoteText"/>
      </w:pPr>
      <w:r>
        <w:rPr>
          <w:rStyle w:val="FootnoteReference"/>
        </w:rPr>
        <w:footnoteRef/>
      </w:r>
      <w:r>
        <w:t xml:space="preserve"> </w:t>
      </w:r>
      <w:r w:rsidRPr="00B84755">
        <w:t>Note: A “reference wetland” is a specific locality on a water body which is unimpaired or minimally impaired and is representative of the expected biological integrity of other localities on the same water body or nearby water bodies.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35B6F" w14:textId="77777777" w:rsidR="00021F43" w:rsidRPr="00B24498" w:rsidRDefault="00021F43" w:rsidP="00B2449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1330D4"/>
    <w:multiLevelType w:val="hybridMultilevel"/>
    <w:tmpl w:val="2A66C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D08F3"/>
    <w:multiLevelType w:val="hybridMultilevel"/>
    <w:tmpl w:val="ECCC08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8EB403D"/>
    <w:multiLevelType w:val="hybridMultilevel"/>
    <w:tmpl w:val="2B863D7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9274371"/>
    <w:multiLevelType w:val="hybridMultilevel"/>
    <w:tmpl w:val="3ADEE4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B64E2"/>
    <w:multiLevelType w:val="hybridMultilevel"/>
    <w:tmpl w:val="C316CE12"/>
    <w:lvl w:ilvl="0" w:tplc="820A2C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61841"/>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7927DF5"/>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EC2F63"/>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CBB5FD2"/>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6182EFA"/>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203753"/>
    <w:multiLevelType w:val="hybridMultilevel"/>
    <w:tmpl w:val="5E9AC6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9416F26"/>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9A850AA"/>
    <w:multiLevelType w:val="hybridMultilevel"/>
    <w:tmpl w:val="236AFB96"/>
    <w:lvl w:ilvl="0" w:tplc="6A943AE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3B5A42"/>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D98571F"/>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0200A1"/>
    <w:multiLevelType w:val="hybridMultilevel"/>
    <w:tmpl w:val="49082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857EB"/>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CC359D"/>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FC2275C"/>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8C6C4A"/>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952619"/>
    <w:multiLevelType w:val="multilevel"/>
    <w:tmpl w:val="DC82FF96"/>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01568A"/>
    <w:multiLevelType w:val="hybridMultilevel"/>
    <w:tmpl w:val="6D5A85A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2AD3611"/>
    <w:multiLevelType w:val="hybridMultilevel"/>
    <w:tmpl w:val="E65CF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5290056"/>
    <w:multiLevelType w:val="multilevel"/>
    <w:tmpl w:val="9C6EACF4"/>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A3F1870"/>
    <w:multiLevelType w:val="multilevel"/>
    <w:tmpl w:val="7F708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752AAD"/>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35472C4"/>
    <w:multiLevelType w:val="multilevel"/>
    <w:tmpl w:val="4A945FEE"/>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2"/>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99625D8"/>
    <w:multiLevelType w:val="multilevel"/>
    <w:tmpl w:val="63FAF64A"/>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A314ABE"/>
    <w:multiLevelType w:val="multilevel"/>
    <w:tmpl w:val="133A0A40"/>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20220F9"/>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5536FFB"/>
    <w:multiLevelType w:val="hybridMultilevel"/>
    <w:tmpl w:val="01B03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E235C8"/>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3820E49"/>
    <w:multiLevelType w:val="hybridMultilevel"/>
    <w:tmpl w:val="5F6C36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87A3610"/>
    <w:multiLevelType w:val="multilevel"/>
    <w:tmpl w:val="FA96E2C6"/>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88727D7"/>
    <w:multiLevelType w:val="multilevel"/>
    <w:tmpl w:val="AB80DFE4"/>
    <w:lvl w:ilvl="0">
      <w:start w:val="1"/>
      <w:numFmt w:val="lowerLetter"/>
      <w:suff w:val="space"/>
      <w:lvlText w:val="(%1)"/>
      <w:lvlJc w:val="left"/>
      <w:pPr>
        <w:ind w:left="36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2"/>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9D5245B"/>
    <w:multiLevelType w:val="hybridMultilevel"/>
    <w:tmpl w:val="92B6BFB6"/>
    <w:lvl w:ilvl="0" w:tplc="4DCE5C9E">
      <w:start w:val="1"/>
      <w:numFmt w:val="bullet"/>
      <w:pStyle w:val="Table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F57AE34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746268"/>
    <w:multiLevelType w:val="multilevel"/>
    <w:tmpl w:val="FD8CAC0E"/>
    <w:lvl w:ilvl="0">
      <w:start w:val="1"/>
      <w:numFmt w:val="lowerLetter"/>
      <w:pStyle w:val="Heading1"/>
      <w:suff w:val="space"/>
      <w:lvlText w:val="(%1)"/>
      <w:lvlJc w:val="left"/>
      <w:pPr>
        <w:ind w:left="2160" w:hanging="36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1">
      <w:start w:val="1"/>
      <w:numFmt w:val="decimal"/>
      <w:suff w:val="space"/>
      <w:lvlText w:val="(%2)"/>
      <w:lvlJc w:val="left"/>
      <w:pPr>
        <w:ind w:left="360" w:firstLine="0"/>
      </w:pPr>
      <w:rPr>
        <w:rFonts w:hint="default"/>
        <w:i w:val="0"/>
      </w:rPr>
    </w:lvl>
    <w:lvl w:ilvl="2">
      <w:start w:val="1"/>
      <w:numFmt w:val="lowerRoman"/>
      <w:suff w:val="space"/>
      <w:lvlText w:val="(%3)"/>
      <w:lvlJc w:val="left"/>
      <w:pPr>
        <w:ind w:left="720" w:firstLine="0"/>
      </w:pPr>
      <w:rPr>
        <w:rFonts w:hint="default"/>
      </w:rPr>
    </w:lvl>
    <w:lvl w:ilvl="3">
      <w:start w:val="1"/>
      <w:numFmt w:val="decimal"/>
      <w:suff w:val="space"/>
      <w:lvlText w:val="(%4)"/>
      <w:lvlJc w:val="left"/>
      <w:pPr>
        <w:ind w:left="1080" w:firstLine="0"/>
      </w:pPr>
      <w:rPr>
        <w:rFonts w:hint="default"/>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D7645A"/>
    <w:multiLevelType w:val="multilevel"/>
    <w:tmpl w:val="EB40BBFC"/>
    <w:lvl w:ilvl="0">
      <w:start w:val="1"/>
      <w:numFmt w:val="lowerLetter"/>
      <w:suff w:val="space"/>
      <w:lvlText w:val="(%1)"/>
      <w:lvlJc w:val="left"/>
      <w:pPr>
        <w:ind w:left="360" w:hanging="360"/>
      </w:pPr>
      <w:rPr>
        <w:rFonts w:ascii="Times New Roman" w:hAnsi="Times New Roman" w:hint="default"/>
        <w:b w:val="0"/>
        <w:i w:val="0"/>
        <w:sz w:val="24"/>
      </w:rPr>
    </w:lvl>
    <w:lvl w:ilvl="1">
      <w:start w:val="1"/>
      <w:numFmt w:val="decimal"/>
      <w:suff w:val="space"/>
      <w:lvlText w:val="(%2)"/>
      <w:lvlJc w:val="left"/>
      <w:pPr>
        <w:ind w:left="360" w:firstLine="0"/>
      </w:pPr>
      <w:rPr>
        <w:rFonts w:hint="default"/>
        <w:b w:val="0"/>
        <w:i w:val="0"/>
        <w:color w:val="auto"/>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F34513E"/>
    <w:multiLevelType w:val="multilevel"/>
    <w:tmpl w:val="966071A2"/>
    <w:lvl w:ilvl="0">
      <w:start w:val="1"/>
      <w:numFmt w:val="lowerLetter"/>
      <w:suff w:val="space"/>
      <w:lvlText w:val="(%1)"/>
      <w:lvlJc w:val="left"/>
      <w:pPr>
        <w:ind w:left="360" w:hanging="36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suff w:val="space"/>
      <w:lvlText w:val="(%2)"/>
      <w:lvlJc w:val="left"/>
      <w:pPr>
        <w:ind w:left="360" w:firstLine="0"/>
      </w:pPr>
      <w:rPr>
        <w:rFonts w:hint="default"/>
      </w:rPr>
    </w:lvl>
    <w:lvl w:ilvl="2">
      <w:start w:val="1"/>
      <w:numFmt w:val="lowerRoman"/>
      <w:suff w:val="space"/>
      <w:lvlText w:val="(%3)"/>
      <w:lvlJc w:val="left"/>
      <w:pPr>
        <w:ind w:left="72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36"/>
  </w:num>
  <w:num w:numId="3">
    <w:abstractNumId w:val="3"/>
  </w:num>
  <w:num w:numId="4">
    <w:abstractNumId w:val="22"/>
  </w:num>
  <w:num w:numId="5">
    <w:abstractNumId w:val="9"/>
  </w:num>
  <w:num w:numId="6">
    <w:abstractNumId w:val="28"/>
  </w:num>
  <w:num w:numId="7">
    <w:abstractNumId w:val="19"/>
  </w:num>
  <w:num w:numId="8">
    <w:abstractNumId w:val="17"/>
  </w:num>
  <w:num w:numId="9">
    <w:abstractNumId w:val="20"/>
  </w:num>
  <w:num w:numId="10">
    <w:abstractNumId w:val="29"/>
  </w:num>
  <w:num w:numId="11">
    <w:abstractNumId w:val="20"/>
  </w:num>
  <w:num w:numId="12">
    <w:abstractNumId w:val="38"/>
  </w:num>
  <w:num w:numId="13">
    <w:abstractNumId w:val="21"/>
  </w:num>
  <w:num w:numId="14">
    <w:abstractNumId w:val="15"/>
  </w:num>
  <w:num w:numId="15">
    <w:abstractNumId w:val="39"/>
  </w:num>
  <w:num w:numId="16">
    <w:abstractNumId w:val="7"/>
  </w:num>
  <w:num w:numId="17">
    <w:abstractNumId w:val="1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7"/>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37"/>
  </w:num>
  <w:num w:numId="24">
    <w:abstractNumId w:val="10"/>
  </w:num>
  <w:num w:numId="25">
    <w:abstractNumId w:val="26"/>
  </w:num>
  <w:num w:numId="26">
    <w:abstractNumId w:val="6"/>
  </w:num>
  <w:num w:numId="27">
    <w:abstractNumId w:val="24"/>
  </w:num>
  <w:num w:numId="28">
    <w:abstractNumId w:val="18"/>
  </w:num>
  <w:num w:numId="29">
    <w:abstractNumId w:val="30"/>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37"/>
  </w:num>
  <w:num w:numId="33">
    <w:abstractNumId w:val="37"/>
  </w:num>
  <w:num w:numId="34">
    <w:abstractNumId w:val="25"/>
  </w:num>
  <w:num w:numId="35">
    <w:abstractNumId w:val="25"/>
  </w:num>
  <w:num w:numId="36">
    <w:abstractNumId w:val="5"/>
  </w:num>
  <w:num w:numId="37">
    <w:abstractNumId w:val="31"/>
  </w:num>
  <w:num w:numId="38">
    <w:abstractNumId w:val="1"/>
  </w:num>
  <w:num w:numId="39">
    <w:abstractNumId w:val="4"/>
  </w:num>
  <w:num w:numId="40">
    <w:abstractNumId w:val="16"/>
  </w:num>
  <w:num w:numId="41">
    <w:abstractNumId w:val="32"/>
  </w:num>
  <w:num w:numId="42">
    <w:abstractNumId w:val="27"/>
  </w:num>
  <w:num w:numId="43">
    <w:abstractNumId w:val="35"/>
  </w:num>
  <w:num w:numId="44">
    <w:abstractNumId w:val="2"/>
  </w:num>
  <w:num w:numId="45">
    <w:abstractNumId w:val="23"/>
  </w:num>
  <w:num w:numId="46">
    <w:abstractNumId w:val="33"/>
  </w:num>
  <w:num w:numId="4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39"/>
    <w:rsid w:val="000007F5"/>
    <w:rsid w:val="00000973"/>
    <w:rsid w:val="00000C1B"/>
    <w:rsid w:val="0000282A"/>
    <w:rsid w:val="000031F5"/>
    <w:rsid w:val="000059A9"/>
    <w:rsid w:val="00006245"/>
    <w:rsid w:val="00010C86"/>
    <w:rsid w:val="00011896"/>
    <w:rsid w:val="00011D91"/>
    <w:rsid w:val="00013309"/>
    <w:rsid w:val="0001515F"/>
    <w:rsid w:val="000156FA"/>
    <w:rsid w:val="0001672B"/>
    <w:rsid w:val="00016DBF"/>
    <w:rsid w:val="00021651"/>
    <w:rsid w:val="00021F43"/>
    <w:rsid w:val="0002240B"/>
    <w:rsid w:val="0002273A"/>
    <w:rsid w:val="00024FA6"/>
    <w:rsid w:val="00025FD6"/>
    <w:rsid w:val="00027F83"/>
    <w:rsid w:val="00031F18"/>
    <w:rsid w:val="0003271D"/>
    <w:rsid w:val="00034120"/>
    <w:rsid w:val="00034B54"/>
    <w:rsid w:val="00035E2D"/>
    <w:rsid w:val="0003666A"/>
    <w:rsid w:val="00036C36"/>
    <w:rsid w:val="000371F3"/>
    <w:rsid w:val="00040FAE"/>
    <w:rsid w:val="0004151E"/>
    <w:rsid w:val="000430C8"/>
    <w:rsid w:val="00043F1E"/>
    <w:rsid w:val="00047925"/>
    <w:rsid w:val="000504CE"/>
    <w:rsid w:val="00050C1B"/>
    <w:rsid w:val="00050DB7"/>
    <w:rsid w:val="00050E37"/>
    <w:rsid w:val="00051CAB"/>
    <w:rsid w:val="00051EC1"/>
    <w:rsid w:val="000536CE"/>
    <w:rsid w:val="00054158"/>
    <w:rsid w:val="0005471E"/>
    <w:rsid w:val="00054B14"/>
    <w:rsid w:val="00054B48"/>
    <w:rsid w:val="0005587F"/>
    <w:rsid w:val="00061A30"/>
    <w:rsid w:val="0006292E"/>
    <w:rsid w:val="00063416"/>
    <w:rsid w:val="00063881"/>
    <w:rsid w:val="00065B6B"/>
    <w:rsid w:val="00066272"/>
    <w:rsid w:val="000702B5"/>
    <w:rsid w:val="00070C52"/>
    <w:rsid w:val="00071FD6"/>
    <w:rsid w:val="00073349"/>
    <w:rsid w:val="00073B56"/>
    <w:rsid w:val="00073CE8"/>
    <w:rsid w:val="00074A45"/>
    <w:rsid w:val="00075CC8"/>
    <w:rsid w:val="00080B2A"/>
    <w:rsid w:val="00082191"/>
    <w:rsid w:val="0008672E"/>
    <w:rsid w:val="00087AA5"/>
    <w:rsid w:val="000920CD"/>
    <w:rsid w:val="0009218E"/>
    <w:rsid w:val="00092F87"/>
    <w:rsid w:val="00095D0F"/>
    <w:rsid w:val="0009624D"/>
    <w:rsid w:val="000A1C93"/>
    <w:rsid w:val="000A1CB1"/>
    <w:rsid w:val="000A4952"/>
    <w:rsid w:val="000A6745"/>
    <w:rsid w:val="000A6AB6"/>
    <w:rsid w:val="000A764E"/>
    <w:rsid w:val="000B0052"/>
    <w:rsid w:val="000B046A"/>
    <w:rsid w:val="000B334C"/>
    <w:rsid w:val="000B35EE"/>
    <w:rsid w:val="000B4246"/>
    <w:rsid w:val="000B4EA2"/>
    <w:rsid w:val="000B51ED"/>
    <w:rsid w:val="000B5DAD"/>
    <w:rsid w:val="000B67D0"/>
    <w:rsid w:val="000B7390"/>
    <w:rsid w:val="000C11B8"/>
    <w:rsid w:val="000C191C"/>
    <w:rsid w:val="000C1AB8"/>
    <w:rsid w:val="000C2ABA"/>
    <w:rsid w:val="000C3DD1"/>
    <w:rsid w:val="000C42EC"/>
    <w:rsid w:val="000C4FEF"/>
    <w:rsid w:val="000C561A"/>
    <w:rsid w:val="000C6171"/>
    <w:rsid w:val="000C6261"/>
    <w:rsid w:val="000C7874"/>
    <w:rsid w:val="000C7F0B"/>
    <w:rsid w:val="000D0191"/>
    <w:rsid w:val="000D06F3"/>
    <w:rsid w:val="000D0F9E"/>
    <w:rsid w:val="000D16A7"/>
    <w:rsid w:val="000D19C7"/>
    <w:rsid w:val="000D34FE"/>
    <w:rsid w:val="000D5AFB"/>
    <w:rsid w:val="000D6FD2"/>
    <w:rsid w:val="000D77A8"/>
    <w:rsid w:val="000D78A4"/>
    <w:rsid w:val="000D7B31"/>
    <w:rsid w:val="000E084C"/>
    <w:rsid w:val="000E2721"/>
    <w:rsid w:val="000E2D97"/>
    <w:rsid w:val="000E3AD7"/>
    <w:rsid w:val="000E70B0"/>
    <w:rsid w:val="000E77C1"/>
    <w:rsid w:val="000F0367"/>
    <w:rsid w:val="000F11A8"/>
    <w:rsid w:val="000F1326"/>
    <w:rsid w:val="000F21F8"/>
    <w:rsid w:val="000F2304"/>
    <w:rsid w:val="000F26D9"/>
    <w:rsid w:val="000F436E"/>
    <w:rsid w:val="000F475D"/>
    <w:rsid w:val="000F5327"/>
    <w:rsid w:val="000F77D6"/>
    <w:rsid w:val="001008D2"/>
    <w:rsid w:val="00100A6E"/>
    <w:rsid w:val="0010139A"/>
    <w:rsid w:val="001019EE"/>
    <w:rsid w:val="00101BEE"/>
    <w:rsid w:val="00103554"/>
    <w:rsid w:val="001057E7"/>
    <w:rsid w:val="00106DE8"/>
    <w:rsid w:val="001070AD"/>
    <w:rsid w:val="00107E65"/>
    <w:rsid w:val="00110006"/>
    <w:rsid w:val="001119A4"/>
    <w:rsid w:val="00113652"/>
    <w:rsid w:val="00113A1B"/>
    <w:rsid w:val="00113EFE"/>
    <w:rsid w:val="00114FCD"/>
    <w:rsid w:val="00115234"/>
    <w:rsid w:val="001164D3"/>
    <w:rsid w:val="00116C42"/>
    <w:rsid w:val="001173DA"/>
    <w:rsid w:val="001201DA"/>
    <w:rsid w:val="00121A2E"/>
    <w:rsid w:val="00123DB4"/>
    <w:rsid w:val="00124D81"/>
    <w:rsid w:val="001262C0"/>
    <w:rsid w:val="00126738"/>
    <w:rsid w:val="00130E9E"/>
    <w:rsid w:val="00132409"/>
    <w:rsid w:val="00132C3D"/>
    <w:rsid w:val="00134211"/>
    <w:rsid w:val="00134220"/>
    <w:rsid w:val="0013423D"/>
    <w:rsid w:val="0013460D"/>
    <w:rsid w:val="00135763"/>
    <w:rsid w:val="0013629B"/>
    <w:rsid w:val="001362B7"/>
    <w:rsid w:val="001369A8"/>
    <w:rsid w:val="00137331"/>
    <w:rsid w:val="0013753B"/>
    <w:rsid w:val="001400B5"/>
    <w:rsid w:val="00145257"/>
    <w:rsid w:val="0014563D"/>
    <w:rsid w:val="0014608D"/>
    <w:rsid w:val="00147692"/>
    <w:rsid w:val="00147C73"/>
    <w:rsid w:val="00151110"/>
    <w:rsid w:val="0015139D"/>
    <w:rsid w:val="0015190F"/>
    <w:rsid w:val="0015604C"/>
    <w:rsid w:val="00156FBF"/>
    <w:rsid w:val="00161F31"/>
    <w:rsid w:val="0016206C"/>
    <w:rsid w:val="0016275E"/>
    <w:rsid w:val="0016320D"/>
    <w:rsid w:val="00164A67"/>
    <w:rsid w:val="001653E6"/>
    <w:rsid w:val="00166447"/>
    <w:rsid w:val="00167378"/>
    <w:rsid w:val="0017175B"/>
    <w:rsid w:val="001725A8"/>
    <w:rsid w:val="00172FE0"/>
    <w:rsid w:val="0017301D"/>
    <w:rsid w:val="0017318F"/>
    <w:rsid w:val="00173FF9"/>
    <w:rsid w:val="00175FF4"/>
    <w:rsid w:val="001760AE"/>
    <w:rsid w:val="00176219"/>
    <w:rsid w:val="001766CA"/>
    <w:rsid w:val="0018203C"/>
    <w:rsid w:val="001829E7"/>
    <w:rsid w:val="00183172"/>
    <w:rsid w:val="00184503"/>
    <w:rsid w:val="00184607"/>
    <w:rsid w:val="001863DF"/>
    <w:rsid w:val="001864E9"/>
    <w:rsid w:val="00186822"/>
    <w:rsid w:val="0018732A"/>
    <w:rsid w:val="0018736F"/>
    <w:rsid w:val="001878AF"/>
    <w:rsid w:val="001905DC"/>
    <w:rsid w:val="00191C22"/>
    <w:rsid w:val="00194021"/>
    <w:rsid w:val="00196521"/>
    <w:rsid w:val="00196528"/>
    <w:rsid w:val="00196E3A"/>
    <w:rsid w:val="001A1CB5"/>
    <w:rsid w:val="001A2C71"/>
    <w:rsid w:val="001A3A02"/>
    <w:rsid w:val="001A47F8"/>
    <w:rsid w:val="001A4A3D"/>
    <w:rsid w:val="001A61F4"/>
    <w:rsid w:val="001A7ED0"/>
    <w:rsid w:val="001B0955"/>
    <w:rsid w:val="001B133F"/>
    <w:rsid w:val="001B1483"/>
    <w:rsid w:val="001B2451"/>
    <w:rsid w:val="001B251C"/>
    <w:rsid w:val="001B33EA"/>
    <w:rsid w:val="001B3E19"/>
    <w:rsid w:val="001B41B6"/>
    <w:rsid w:val="001B4604"/>
    <w:rsid w:val="001B4D39"/>
    <w:rsid w:val="001B4E49"/>
    <w:rsid w:val="001B5552"/>
    <w:rsid w:val="001B76D4"/>
    <w:rsid w:val="001C00A1"/>
    <w:rsid w:val="001C0827"/>
    <w:rsid w:val="001C1D5B"/>
    <w:rsid w:val="001C2E64"/>
    <w:rsid w:val="001C3CFA"/>
    <w:rsid w:val="001C3D27"/>
    <w:rsid w:val="001C5ED0"/>
    <w:rsid w:val="001C649F"/>
    <w:rsid w:val="001D34F9"/>
    <w:rsid w:val="001D3A94"/>
    <w:rsid w:val="001D3ADA"/>
    <w:rsid w:val="001D3D81"/>
    <w:rsid w:val="001D4869"/>
    <w:rsid w:val="001D64C6"/>
    <w:rsid w:val="001E0DAB"/>
    <w:rsid w:val="001E2B11"/>
    <w:rsid w:val="001E2EA5"/>
    <w:rsid w:val="001E3465"/>
    <w:rsid w:val="001E3B75"/>
    <w:rsid w:val="001E3D23"/>
    <w:rsid w:val="001E5643"/>
    <w:rsid w:val="001E6E6D"/>
    <w:rsid w:val="001F2882"/>
    <w:rsid w:val="001F2D89"/>
    <w:rsid w:val="001F3E87"/>
    <w:rsid w:val="001F4F28"/>
    <w:rsid w:val="001F5226"/>
    <w:rsid w:val="001F6E73"/>
    <w:rsid w:val="001F78F5"/>
    <w:rsid w:val="00201B52"/>
    <w:rsid w:val="002029B0"/>
    <w:rsid w:val="0020731C"/>
    <w:rsid w:val="002102B3"/>
    <w:rsid w:val="00211C92"/>
    <w:rsid w:val="00211EA9"/>
    <w:rsid w:val="00213CC1"/>
    <w:rsid w:val="00213FD5"/>
    <w:rsid w:val="002151DF"/>
    <w:rsid w:val="00215AA3"/>
    <w:rsid w:val="00215DEE"/>
    <w:rsid w:val="002161A4"/>
    <w:rsid w:val="00216F28"/>
    <w:rsid w:val="00217816"/>
    <w:rsid w:val="00217F49"/>
    <w:rsid w:val="00220767"/>
    <w:rsid w:val="00220804"/>
    <w:rsid w:val="00223837"/>
    <w:rsid w:val="00223A45"/>
    <w:rsid w:val="00223AE2"/>
    <w:rsid w:val="00224E33"/>
    <w:rsid w:val="002251D1"/>
    <w:rsid w:val="00226124"/>
    <w:rsid w:val="0022652D"/>
    <w:rsid w:val="00226588"/>
    <w:rsid w:val="002271E6"/>
    <w:rsid w:val="00227BA3"/>
    <w:rsid w:val="00230409"/>
    <w:rsid w:val="002335EC"/>
    <w:rsid w:val="00233C30"/>
    <w:rsid w:val="002340B2"/>
    <w:rsid w:val="00235DE9"/>
    <w:rsid w:val="00236176"/>
    <w:rsid w:val="00241E75"/>
    <w:rsid w:val="00242518"/>
    <w:rsid w:val="00243546"/>
    <w:rsid w:val="002438AB"/>
    <w:rsid w:val="002438C3"/>
    <w:rsid w:val="002447EA"/>
    <w:rsid w:val="00245882"/>
    <w:rsid w:val="00246179"/>
    <w:rsid w:val="00246F29"/>
    <w:rsid w:val="002475B1"/>
    <w:rsid w:val="00247C28"/>
    <w:rsid w:val="002500A1"/>
    <w:rsid w:val="00251E39"/>
    <w:rsid w:val="0025226E"/>
    <w:rsid w:val="002536F3"/>
    <w:rsid w:val="00253D64"/>
    <w:rsid w:val="002547C7"/>
    <w:rsid w:val="002569BA"/>
    <w:rsid w:val="00256FBA"/>
    <w:rsid w:val="0026057D"/>
    <w:rsid w:val="00261E80"/>
    <w:rsid w:val="002628A3"/>
    <w:rsid w:val="00263D5C"/>
    <w:rsid w:val="00264C00"/>
    <w:rsid w:val="00265A55"/>
    <w:rsid w:val="00266058"/>
    <w:rsid w:val="00267242"/>
    <w:rsid w:val="00270C74"/>
    <w:rsid w:val="00271049"/>
    <w:rsid w:val="002712CE"/>
    <w:rsid w:val="00273010"/>
    <w:rsid w:val="0027312E"/>
    <w:rsid w:val="00273132"/>
    <w:rsid w:val="00274455"/>
    <w:rsid w:val="0027462D"/>
    <w:rsid w:val="00274C78"/>
    <w:rsid w:val="0027615C"/>
    <w:rsid w:val="002764A1"/>
    <w:rsid w:val="0027671A"/>
    <w:rsid w:val="002767A1"/>
    <w:rsid w:val="002770E1"/>
    <w:rsid w:val="00277256"/>
    <w:rsid w:val="00281AD8"/>
    <w:rsid w:val="0028236B"/>
    <w:rsid w:val="002826E6"/>
    <w:rsid w:val="002834C6"/>
    <w:rsid w:val="002847B9"/>
    <w:rsid w:val="002902C8"/>
    <w:rsid w:val="00290496"/>
    <w:rsid w:val="00290899"/>
    <w:rsid w:val="00290A43"/>
    <w:rsid w:val="00290D6A"/>
    <w:rsid w:val="00291EEA"/>
    <w:rsid w:val="00292E90"/>
    <w:rsid w:val="002937C1"/>
    <w:rsid w:val="00294123"/>
    <w:rsid w:val="00295FF7"/>
    <w:rsid w:val="002962C4"/>
    <w:rsid w:val="00297FE0"/>
    <w:rsid w:val="002A4F45"/>
    <w:rsid w:val="002A5C29"/>
    <w:rsid w:val="002A5D87"/>
    <w:rsid w:val="002A6A56"/>
    <w:rsid w:val="002A6F82"/>
    <w:rsid w:val="002A71B4"/>
    <w:rsid w:val="002A7DBF"/>
    <w:rsid w:val="002B00D3"/>
    <w:rsid w:val="002B0897"/>
    <w:rsid w:val="002B2E2B"/>
    <w:rsid w:val="002B3F3A"/>
    <w:rsid w:val="002B4E68"/>
    <w:rsid w:val="002B4EF2"/>
    <w:rsid w:val="002B6A8E"/>
    <w:rsid w:val="002C0568"/>
    <w:rsid w:val="002C0A97"/>
    <w:rsid w:val="002C0F6F"/>
    <w:rsid w:val="002C1DA1"/>
    <w:rsid w:val="002C21F6"/>
    <w:rsid w:val="002C41E0"/>
    <w:rsid w:val="002C6ABF"/>
    <w:rsid w:val="002C6DFA"/>
    <w:rsid w:val="002D0BCF"/>
    <w:rsid w:val="002D1523"/>
    <w:rsid w:val="002D19A1"/>
    <w:rsid w:val="002D6A35"/>
    <w:rsid w:val="002E01E9"/>
    <w:rsid w:val="002E0392"/>
    <w:rsid w:val="002E1BAD"/>
    <w:rsid w:val="002E40C4"/>
    <w:rsid w:val="002E4D99"/>
    <w:rsid w:val="002E4DB8"/>
    <w:rsid w:val="002E5D83"/>
    <w:rsid w:val="002E6428"/>
    <w:rsid w:val="002E7381"/>
    <w:rsid w:val="002E7401"/>
    <w:rsid w:val="002F10EB"/>
    <w:rsid w:val="002F54BD"/>
    <w:rsid w:val="002F7135"/>
    <w:rsid w:val="003007C4"/>
    <w:rsid w:val="003025F1"/>
    <w:rsid w:val="00304415"/>
    <w:rsid w:val="0030599D"/>
    <w:rsid w:val="00306A67"/>
    <w:rsid w:val="00307627"/>
    <w:rsid w:val="003107D0"/>
    <w:rsid w:val="00313098"/>
    <w:rsid w:val="00314F39"/>
    <w:rsid w:val="00315831"/>
    <w:rsid w:val="003158FA"/>
    <w:rsid w:val="00317D51"/>
    <w:rsid w:val="003203B9"/>
    <w:rsid w:val="0032287F"/>
    <w:rsid w:val="0032346A"/>
    <w:rsid w:val="003237FA"/>
    <w:rsid w:val="00324C73"/>
    <w:rsid w:val="00324DC2"/>
    <w:rsid w:val="00326845"/>
    <w:rsid w:val="00326F5F"/>
    <w:rsid w:val="00327A5F"/>
    <w:rsid w:val="00327FBD"/>
    <w:rsid w:val="003320DD"/>
    <w:rsid w:val="0033225D"/>
    <w:rsid w:val="0033247A"/>
    <w:rsid w:val="00336822"/>
    <w:rsid w:val="00336BC4"/>
    <w:rsid w:val="003370B5"/>
    <w:rsid w:val="00340D67"/>
    <w:rsid w:val="00342735"/>
    <w:rsid w:val="00342BE7"/>
    <w:rsid w:val="00342E8D"/>
    <w:rsid w:val="0034493E"/>
    <w:rsid w:val="00346CB1"/>
    <w:rsid w:val="003471D4"/>
    <w:rsid w:val="0034770F"/>
    <w:rsid w:val="00351AA6"/>
    <w:rsid w:val="00351E91"/>
    <w:rsid w:val="00352A86"/>
    <w:rsid w:val="00353092"/>
    <w:rsid w:val="00353AA2"/>
    <w:rsid w:val="00354705"/>
    <w:rsid w:val="003560E2"/>
    <w:rsid w:val="00356D84"/>
    <w:rsid w:val="0035761F"/>
    <w:rsid w:val="003577CD"/>
    <w:rsid w:val="00357E5E"/>
    <w:rsid w:val="00360ECC"/>
    <w:rsid w:val="00361292"/>
    <w:rsid w:val="00362EA6"/>
    <w:rsid w:val="003633D3"/>
    <w:rsid w:val="0036445E"/>
    <w:rsid w:val="00364982"/>
    <w:rsid w:val="00365421"/>
    <w:rsid w:val="003662B8"/>
    <w:rsid w:val="003664C9"/>
    <w:rsid w:val="00366EF7"/>
    <w:rsid w:val="00367229"/>
    <w:rsid w:val="003702E7"/>
    <w:rsid w:val="00370370"/>
    <w:rsid w:val="0037066A"/>
    <w:rsid w:val="00372EFD"/>
    <w:rsid w:val="00373819"/>
    <w:rsid w:val="0037455A"/>
    <w:rsid w:val="00375068"/>
    <w:rsid w:val="0037530B"/>
    <w:rsid w:val="00375A33"/>
    <w:rsid w:val="003770C1"/>
    <w:rsid w:val="00377840"/>
    <w:rsid w:val="00380023"/>
    <w:rsid w:val="003810EB"/>
    <w:rsid w:val="003824BC"/>
    <w:rsid w:val="0038270F"/>
    <w:rsid w:val="003836FF"/>
    <w:rsid w:val="00385EF2"/>
    <w:rsid w:val="0038627F"/>
    <w:rsid w:val="00386719"/>
    <w:rsid w:val="003926F7"/>
    <w:rsid w:val="00395D6E"/>
    <w:rsid w:val="00396317"/>
    <w:rsid w:val="003A228A"/>
    <w:rsid w:val="003A2DFC"/>
    <w:rsid w:val="003A3413"/>
    <w:rsid w:val="003A34FA"/>
    <w:rsid w:val="003A5AED"/>
    <w:rsid w:val="003A6345"/>
    <w:rsid w:val="003A6502"/>
    <w:rsid w:val="003A6B2D"/>
    <w:rsid w:val="003B1F00"/>
    <w:rsid w:val="003B207C"/>
    <w:rsid w:val="003B34F5"/>
    <w:rsid w:val="003B5ADC"/>
    <w:rsid w:val="003B6776"/>
    <w:rsid w:val="003C01C0"/>
    <w:rsid w:val="003C33C9"/>
    <w:rsid w:val="003C423D"/>
    <w:rsid w:val="003C4E39"/>
    <w:rsid w:val="003C5247"/>
    <w:rsid w:val="003C534A"/>
    <w:rsid w:val="003C5617"/>
    <w:rsid w:val="003C5834"/>
    <w:rsid w:val="003C6843"/>
    <w:rsid w:val="003C7095"/>
    <w:rsid w:val="003C7886"/>
    <w:rsid w:val="003D1914"/>
    <w:rsid w:val="003D1DD3"/>
    <w:rsid w:val="003D2350"/>
    <w:rsid w:val="003D2A5B"/>
    <w:rsid w:val="003D2EE1"/>
    <w:rsid w:val="003D41B8"/>
    <w:rsid w:val="003D4CB1"/>
    <w:rsid w:val="003D523A"/>
    <w:rsid w:val="003E1D2E"/>
    <w:rsid w:val="003E3295"/>
    <w:rsid w:val="003E413F"/>
    <w:rsid w:val="003E46DE"/>
    <w:rsid w:val="003E4A6A"/>
    <w:rsid w:val="003E52DF"/>
    <w:rsid w:val="003E5B12"/>
    <w:rsid w:val="003E6240"/>
    <w:rsid w:val="003F0863"/>
    <w:rsid w:val="003F17A0"/>
    <w:rsid w:val="003F1C4E"/>
    <w:rsid w:val="003F2B49"/>
    <w:rsid w:val="003F2DA0"/>
    <w:rsid w:val="003F493E"/>
    <w:rsid w:val="003F5C49"/>
    <w:rsid w:val="003F5F89"/>
    <w:rsid w:val="003F6060"/>
    <w:rsid w:val="003F6326"/>
    <w:rsid w:val="00400FD3"/>
    <w:rsid w:val="00401D08"/>
    <w:rsid w:val="004020BC"/>
    <w:rsid w:val="004024B2"/>
    <w:rsid w:val="00402885"/>
    <w:rsid w:val="0040355E"/>
    <w:rsid w:val="00403696"/>
    <w:rsid w:val="004044C4"/>
    <w:rsid w:val="00405A8C"/>
    <w:rsid w:val="00405B5D"/>
    <w:rsid w:val="00406700"/>
    <w:rsid w:val="00406903"/>
    <w:rsid w:val="0041042A"/>
    <w:rsid w:val="004107F4"/>
    <w:rsid w:val="004114D3"/>
    <w:rsid w:val="004115F1"/>
    <w:rsid w:val="00412FBE"/>
    <w:rsid w:val="0041309B"/>
    <w:rsid w:val="004136C0"/>
    <w:rsid w:val="00413E4B"/>
    <w:rsid w:val="004159B5"/>
    <w:rsid w:val="004206F8"/>
    <w:rsid w:val="00422BFC"/>
    <w:rsid w:val="00424013"/>
    <w:rsid w:val="00424C04"/>
    <w:rsid w:val="00424C0D"/>
    <w:rsid w:val="00425AB5"/>
    <w:rsid w:val="00426038"/>
    <w:rsid w:val="0042620C"/>
    <w:rsid w:val="004274A6"/>
    <w:rsid w:val="00427506"/>
    <w:rsid w:val="00427A4A"/>
    <w:rsid w:val="00432EC7"/>
    <w:rsid w:val="004330FC"/>
    <w:rsid w:val="004340D1"/>
    <w:rsid w:val="004362B5"/>
    <w:rsid w:val="00437CCF"/>
    <w:rsid w:val="00441394"/>
    <w:rsid w:val="004435F5"/>
    <w:rsid w:val="00444B2A"/>
    <w:rsid w:val="00444ED3"/>
    <w:rsid w:val="0044614A"/>
    <w:rsid w:val="0044775D"/>
    <w:rsid w:val="00447EAB"/>
    <w:rsid w:val="00451A71"/>
    <w:rsid w:val="0045290E"/>
    <w:rsid w:val="00452E3D"/>
    <w:rsid w:val="00455426"/>
    <w:rsid w:val="00456464"/>
    <w:rsid w:val="00457AE5"/>
    <w:rsid w:val="00463B8F"/>
    <w:rsid w:val="00463C0C"/>
    <w:rsid w:val="00463FE4"/>
    <w:rsid w:val="004654CC"/>
    <w:rsid w:val="00465B27"/>
    <w:rsid w:val="004711B7"/>
    <w:rsid w:val="004723C3"/>
    <w:rsid w:val="00474941"/>
    <w:rsid w:val="00475489"/>
    <w:rsid w:val="004773C2"/>
    <w:rsid w:val="0047765B"/>
    <w:rsid w:val="004776DF"/>
    <w:rsid w:val="00481A82"/>
    <w:rsid w:val="00481D9C"/>
    <w:rsid w:val="00482A92"/>
    <w:rsid w:val="0048382D"/>
    <w:rsid w:val="0048385C"/>
    <w:rsid w:val="00483F18"/>
    <w:rsid w:val="00484E51"/>
    <w:rsid w:val="0048595E"/>
    <w:rsid w:val="004878A0"/>
    <w:rsid w:val="0049077C"/>
    <w:rsid w:val="00490E45"/>
    <w:rsid w:val="004916CE"/>
    <w:rsid w:val="004916E1"/>
    <w:rsid w:val="0049247E"/>
    <w:rsid w:val="00492B0E"/>
    <w:rsid w:val="0049372A"/>
    <w:rsid w:val="00493D3B"/>
    <w:rsid w:val="004A08E5"/>
    <w:rsid w:val="004A1669"/>
    <w:rsid w:val="004A1CD0"/>
    <w:rsid w:val="004A27EB"/>
    <w:rsid w:val="004A2A33"/>
    <w:rsid w:val="004A4E6A"/>
    <w:rsid w:val="004A4EDF"/>
    <w:rsid w:val="004A507B"/>
    <w:rsid w:val="004A56B8"/>
    <w:rsid w:val="004A7E90"/>
    <w:rsid w:val="004B3DA7"/>
    <w:rsid w:val="004B57C2"/>
    <w:rsid w:val="004B7587"/>
    <w:rsid w:val="004C0FF4"/>
    <w:rsid w:val="004C2EF4"/>
    <w:rsid w:val="004C54F6"/>
    <w:rsid w:val="004C6C82"/>
    <w:rsid w:val="004C748D"/>
    <w:rsid w:val="004D0902"/>
    <w:rsid w:val="004D1037"/>
    <w:rsid w:val="004D14FA"/>
    <w:rsid w:val="004D4221"/>
    <w:rsid w:val="004D54B9"/>
    <w:rsid w:val="004E19BF"/>
    <w:rsid w:val="004E1D81"/>
    <w:rsid w:val="004E2DE7"/>
    <w:rsid w:val="004E5195"/>
    <w:rsid w:val="004E56E6"/>
    <w:rsid w:val="004E6089"/>
    <w:rsid w:val="004F0DF9"/>
    <w:rsid w:val="004F4E73"/>
    <w:rsid w:val="004F669C"/>
    <w:rsid w:val="004F6BCA"/>
    <w:rsid w:val="00500791"/>
    <w:rsid w:val="00500AD5"/>
    <w:rsid w:val="005011B6"/>
    <w:rsid w:val="00504A76"/>
    <w:rsid w:val="00505920"/>
    <w:rsid w:val="00507C7A"/>
    <w:rsid w:val="0051002C"/>
    <w:rsid w:val="005106BF"/>
    <w:rsid w:val="00511605"/>
    <w:rsid w:val="00511BA9"/>
    <w:rsid w:val="00513166"/>
    <w:rsid w:val="0051418C"/>
    <w:rsid w:val="00515211"/>
    <w:rsid w:val="00515371"/>
    <w:rsid w:val="005164F9"/>
    <w:rsid w:val="00516DCD"/>
    <w:rsid w:val="00520B33"/>
    <w:rsid w:val="00523820"/>
    <w:rsid w:val="005238DF"/>
    <w:rsid w:val="005243E0"/>
    <w:rsid w:val="00524544"/>
    <w:rsid w:val="0052485C"/>
    <w:rsid w:val="00524F00"/>
    <w:rsid w:val="00525968"/>
    <w:rsid w:val="005265BF"/>
    <w:rsid w:val="0053030E"/>
    <w:rsid w:val="00531243"/>
    <w:rsid w:val="00533363"/>
    <w:rsid w:val="005336CE"/>
    <w:rsid w:val="00533CDE"/>
    <w:rsid w:val="005348FB"/>
    <w:rsid w:val="0054019F"/>
    <w:rsid w:val="00540A98"/>
    <w:rsid w:val="00541F93"/>
    <w:rsid w:val="0054358F"/>
    <w:rsid w:val="005440AD"/>
    <w:rsid w:val="0054496D"/>
    <w:rsid w:val="00544A15"/>
    <w:rsid w:val="00544A64"/>
    <w:rsid w:val="00545575"/>
    <w:rsid w:val="0054746D"/>
    <w:rsid w:val="00550175"/>
    <w:rsid w:val="00550183"/>
    <w:rsid w:val="005515C1"/>
    <w:rsid w:val="00552CB6"/>
    <w:rsid w:val="00552EF5"/>
    <w:rsid w:val="0055422E"/>
    <w:rsid w:val="00556579"/>
    <w:rsid w:val="00556E5B"/>
    <w:rsid w:val="00557AA0"/>
    <w:rsid w:val="00560A43"/>
    <w:rsid w:val="00560D07"/>
    <w:rsid w:val="00560FFF"/>
    <w:rsid w:val="00561378"/>
    <w:rsid w:val="005615B9"/>
    <w:rsid w:val="0056368E"/>
    <w:rsid w:val="005646A9"/>
    <w:rsid w:val="00565C20"/>
    <w:rsid w:val="00565C91"/>
    <w:rsid w:val="00565D3B"/>
    <w:rsid w:val="00566DD7"/>
    <w:rsid w:val="00567D2D"/>
    <w:rsid w:val="00570A5F"/>
    <w:rsid w:val="005712AC"/>
    <w:rsid w:val="0057264D"/>
    <w:rsid w:val="0057348A"/>
    <w:rsid w:val="005753A1"/>
    <w:rsid w:val="00576583"/>
    <w:rsid w:val="00577085"/>
    <w:rsid w:val="00582D8A"/>
    <w:rsid w:val="005835E5"/>
    <w:rsid w:val="005845BA"/>
    <w:rsid w:val="005847D6"/>
    <w:rsid w:val="00584B7C"/>
    <w:rsid w:val="00586758"/>
    <w:rsid w:val="00587D40"/>
    <w:rsid w:val="00590E5D"/>
    <w:rsid w:val="0059246A"/>
    <w:rsid w:val="005944C9"/>
    <w:rsid w:val="00594790"/>
    <w:rsid w:val="00595C0F"/>
    <w:rsid w:val="0059711E"/>
    <w:rsid w:val="005A01C1"/>
    <w:rsid w:val="005A0534"/>
    <w:rsid w:val="005A0D7F"/>
    <w:rsid w:val="005A14DB"/>
    <w:rsid w:val="005A2189"/>
    <w:rsid w:val="005A2CEA"/>
    <w:rsid w:val="005A5858"/>
    <w:rsid w:val="005B0B95"/>
    <w:rsid w:val="005B1B01"/>
    <w:rsid w:val="005B3A46"/>
    <w:rsid w:val="005B3F31"/>
    <w:rsid w:val="005B456A"/>
    <w:rsid w:val="005B52EC"/>
    <w:rsid w:val="005B542B"/>
    <w:rsid w:val="005B57CF"/>
    <w:rsid w:val="005B7F8E"/>
    <w:rsid w:val="005C076D"/>
    <w:rsid w:val="005C10C9"/>
    <w:rsid w:val="005C22AE"/>
    <w:rsid w:val="005C25FA"/>
    <w:rsid w:val="005C47DE"/>
    <w:rsid w:val="005C5689"/>
    <w:rsid w:val="005C6236"/>
    <w:rsid w:val="005C7113"/>
    <w:rsid w:val="005C7A89"/>
    <w:rsid w:val="005D0E59"/>
    <w:rsid w:val="005D17C3"/>
    <w:rsid w:val="005D1F10"/>
    <w:rsid w:val="005D2D9F"/>
    <w:rsid w:val="005D475B"/>
    <w:rsid w:val="005D4F92"/>
    <w:rsid w:val="005D7DE4"/>
    <w:rsid w:val="005E03DD"/>
    <w:rsid w:val="005E03F2"/>
    <w:rsid w:val="005E3385"/>
    <w:rsid w:val="005E3A64"/>
    <w:rsid w:val="005E5806"/>
    <w:rsid w:val="005E7D9A"/>
    <w:rsid w:val="005F01FF"/>
    <w:rsid w:val="005F06A4"/>
    <w:rsid w:val="005F08C2"/>
    <w:rsid w:val="005F0E68"/>
    <w:rsid w:val="005F3C9E"/>
    <w:rsid w:val="005F4E1E"/>
    <w:rsid w:val="006005D7"/>
    <w:rsid w:val="00601E23"/>
    <w:rsid w:val="006038E0"/>
    <w:rsid w:val="00603BAA"/>
    <w:rsid w:val="00603DE1"/>
    <w:rsid w:val="00604841"/>
    <w:rsid w:val="006067D6"/>
    <w:rsid w:val="00606E5E"/>
    <w:rsid w:val="00607147"/>
    <w:rsid w:val="00607E7F"/>
    <w:rsid w:val="006104CF"/>
    <w:rsid w:val="0061085F"/>
    <w:rsid w:val="006133F2"/>
    <w:rsid w:val="006149C1"/>
    <w:rsid w:val="00615554"/>
    <w:rsid w:val="00617190"/>
    <w:rsid w:val="00617B1C"/>
    <w:rsid w:val="00621C05"/>
    <w:rsid w:val="00623465"/>
    <w:rsid w:val="00623808"/>
    <w:rsid w:val="00624AA2"/>
    <w:rsid w:val="00625FC2"/>
    <w:rsid w:val="0062614E"/>
    <w:rsid w:val="00626E48"/>
    <w:rsid w:val="00627639"/>
    <w:rsid w:val="00627F77"/>
    <w:rsid w:val="006305B2"/>
    <w:rsid w:val="006310C1"/>
    <w:rsid w:val="00632D69"/>
    <w:rsid w:val="00633433"/>
    <w:rsid w:val="006338DD"/>
    <w:rsid w:val="006344D0"/>
    <w:rsid w:val="006348CA"/>
    <w:rsid w:val="00634982"/>
    <w:rsid w:val="006377D7"/>
    <w:rsid w:val="00640085"/>
    <w:rsid w:val="0064036A"/>
    <w:rsid w:val="00641573"/>
    <w:rsid w:val="00642EC5"/>
    <w:rsid w:val="00644734"/>
    <w:rsid w:val="00646686"/>
    <w:rsid w:val="00646A29"/>
    <w:rsid w:val="00646DB5"/>
    <w:rsid w:val="00650873"/>
    <w:rsid w:val="00651357"/>
    <w:rsid w:val="00652309"/>
    <w:rsid w:val="006544D5"/>
    <w:rsid w:val="00656512"/>
    <w:rsid w:val="00661EB1"/>
    <w:rsid w:val="00662774"/>
    <w:rsid w:val="006633DE"/>
    <w:rsid w:val="00663532"/>
    <w:rsid w:val="006635B5"/>
    <w:rsid w:val="00663D6F"/>
    <w:rsid w:val="00664313"/>
    <w:rsid w:val="00665968"/>
    <w:rsid w:val="00666A34"/>
    <w:rsid w:val="00670696"/>
    <w:rsid w:val="006707CE"/>
    <w:rsid w:val="006712C1"/>
    <w:rsid w:val="00671F33"/>
    <w:rsid w:val="0067221D"/>
    <w:rsid w:val="00672CD3"/>
    <w:rsid w:val="00675116"/>
    <w:rsid w:val="00675F06"/>
    <w:rsid w:val="006760BD"/>
    <w:rsid w:val="00676277"/>
    <w:rsid w:val="006763A0"/>
    <w:rsid w:val="00676C9B"/>
    <w:rsid w:val="00677136"/>
    <w:rsid w:val="00677783"/>
    <w:rsid w:val="006808C6"/>
    <w:rsid w:val="006829EF"/>
    <w:rsid w:val="00682B4A"/>
    <w:rsid w:val="006836D5"/>
    <w:rsid w:val="00683CF9"/>
    <w:rsid w:val="00683F95"/>
    <w:rsid w:val="00684775"/>
    <w:rsid w:val="00685A21"/>
    <w:rsid w:val="006875E9"/>
    <w:rsid w:val="00690814"/>
    <w:rsid w:val="00690F7B"/>
    <w:rsid w:val="00693045"/>
    <w:rsid w:val="00693608"/>
    <w:rsid w:val="00694474"/>
    <w:rsid w:val="00695153"/>
    <w:rsid w:val="006A00EC"/>
    <w:rsid w:val="006A21AE"/>
    <w:rsid w:val="006A2898"/>
    <w:rsid w:val="006A2D34"/>
    <w:rsid w:val="006A30DC"/>
    <w:rsid w:val="006A356B"/>
    <w:rsid w:val="006A6F5B"/>
    <w:rsid w:val="006A740D"/>
    <w:rsid w:val="006A7B0E"/>
    <w:rsid w:val="006B1370"/>
    <w:rsid w:val="006B31F5"/>
    <w:rsid w:val="006B43F1"/>
    <w:rsid w:val="006B46CA"/>
    <w:rsid w:val="006B4D4D"/>
    <w:rsid w:val="006B6512"/>
    <w:rsid w:val="006B6D36"/>
    <w:rsid w:val="006B7B68"/>
    <w:rsid w:val="006C07CA"/>
    <w:rsid w:val="006C120A"/>
    <w:rsid w:val="006C1CA6"/>
    <w:rsid w:val="006C39F2"/>
    <w:rsid w:val="006C41EC"/>
    <w:rsid w:val="006C4518"/>
    <w:rsid w:val="006C49C7"/>
    <w:rsid w:val="006C4C05"/>
    <w:rsid w:val="006C6B1C"/>
    <w:rsid w:val="006C6DB6"/>
    <w:rsid w:val="006C7782"/>
    <w:rsid w:val="006C7E9B"/>
    <w:rsid w:val="006D04FF"/>
    <w:rsid w:val="006D1E92"/>
    <w:rsid w:val="006D2649"/>
    <w:rsid w:val="006D3F42"/>
    <w:rsid w:val="006D3FCC"/>
    <w:rsid w:val="006D4474"/>
    <w:rsid w:val="006D4A3B"/>
    <w:rsid w:val="006D7E87"/>
    <w:rsid w:val="006E1424"/>
    <w:rsid w:val="006E4B2D"/>
    <w:rsid w:val="006E6CC6"/>
    <w:rsid w:val="006F1689"/>
    <w:rsid w:val="006F2B81"/>
    <w:rsid w:val="006F5CC9"/>
    <w:rsid w:val="006F7F45"/>
    <w:rsid w:val="0070076E"/>
    <w:rsid w:val="007008E5"/>
    <w:rsid w:val="007013DB"/>
    <w:rsid w:val="007018C4"/>
    <w:rsid w:val="00704494"/>
    <w:rsid w:val="00704E4F"/>
    <w:rsid w:val="007052A4"/>
    <w:rsid w:val="00705E28"/>
    <w:rsid w:val="00706360"/>
    <w:rsid w:val="00713075"/>
    <w:rsid w:val="007136E0"/>
    <w:rsid w:val="00714846"/>
    <w:rsid w:val="00714BB0"/>
    <w:rsid w:val="00714C07"/>
    <w:rsid w:val="00715601"/>
    <w:rsid w:val="0071571F"/>
    <w:rsid w:val="00715D04"/>
    <w:rsid w:val="00716761"/>
    <w:rsid w:val="00716BA4"/>
    <w:rsid w:val="00717CB9"/>
    <w:rsid w:val="0072186B"/>
    <w:rsid w:val="007218D8"/>
    <w:rsid w:val="00723AF6"/>
    <w:rsid w:val="00723F01"/>
    <w:rsid w:val="00727220"/>
    <w:rsid w:val="00730417"/>
    <w:rsid w:val="007305AA"/>
    <w:rsid w:val="00736771"/>
    <w:rsid w:val="007367BA"/>
    <w:rsid w:val="00736AA6"/>
    <w:rsid w:val="007377DE"/>
    <w:rsid w:val="007400A4"/>
    <w:rsid w:val="007434D0"/>
    <w:rsid w:val="00743877"/>
    <w:rsid w:val="007459AB"/>
    <w:rsid w:val="00746437"/>
    <w:rsid w:val="00747166"/>
    <w:rsid w:val="007472E6"/>
    <w:rsid w:val="00747398"/>
    <w:rsid w:val="00750012"/>
    <w:rsid w:val="007512BA"/>
    <w:rsid w:val="007521E0"/>
    <w:rsid w:val="0075242C"/>
    <w:rsid w:val="00754E2E"/>
    <w:rsid w:val="007560B9"/>
    <w:rsid w:val="00756A01"/>
    <w:rsid w:val="00756A05"/>
    <w:rsid w:val="00756F94"/>
    <w:rsid w:val="00757152"/>
    <w:rsid w:val="00761AC9"/>
    <w:rsid w:val="00761BA4"/>
    <w:rsid w:val="00761C78"/>
    <w:rsid w:val="007628CF"/>
    <w:rsid w:val="007633DA"/>
    <w:rsid w:val="00764712"/>
    <w:rsid w:val="00767170"/>
    <w:rsid w:val="00767AF3"/>
    <w:rsid w:val="00770040"/>
    <w:rsid w:val="00770695"/>
    <w:rsid w:val="00772504"/>
    <w:rsid w:val="00772A47"/>
    <w:rsid w:val="00772E5D"/>
    <w:rsid w:val="007758CE"/>
    <w:rsid w:val="00775F04"/>
    <w:rsid w:val="0077774B"/>
    <w:rsid w:val="00777F6E"/>
    <w:rsid w:val="0078021C"/>
    <w:rsid w:val="007806F7"/>
    <w:rsid w:val="00781572"/>
    <w:rsid w:val="00781EF2"/>
    <w:rsid w:val="00782664"/>
    <w:rsid w:val="007827B3"/>
    <w:rsid w:val="00784476"/>
    <w:rsid w:val="00784AB4"/>
    <w:rsid w:val="007877EF"/>
    <w:rsid w:val="0078786D"/>
    <w:rsid w:val="007902E7"/>
    <w:rsid w:val="0079180B"/>
    <w:rsid w:val="007928DF"/>
    <w:rsid w:val="00794888"/>
    <w:rsid w:val="007952FA"/>
    <w:rsid w:val="00796BCC"/>
    <w:rsid w:val="007A0121"/>
    <w:rsid w:val="007A025B"/>
    <w:rsid w:val="007A1429"/>
    <w:rsid w:val="007A31DE"/>
    <w:rsid w:val="007A3528"/>
    <w:rsid w:val="007A6E87"/>
    <w:rsid w:val="007A706F"/>
    <w:rsid w:val="007B14EC"/>
    <w:rsid w:val="007B1F22"/>
    <w:rsid w:val="007B1F7B"/>
    <w:rsid w:val="007B2425"/>
    <w:rsid w:val="007B3094"/>
    <w:rsid w:val="007B3E51"/>
    <w:rsid w:val="007B43C4"/>
    <w:rsid w:val="007B58DE"/>
    <w:rsid w:val="007B7158"/>
    <w:rsid w:val="007B71C4"/>
    <w:rsid w:val="007B71F6"/>
    <w:rsid w:val="007B7628"/>
    <w:rsid w:val="007C2377"/>
    <w:rsid w:val="007C489B"/>
    <w:rsid w:val="007C5E93"/>
    <w:rsid w:val="007C6FD4"/>
    <w:rsid w:val="007C7521"/>
    <w:rsid w:val="007D227A"/>
    <w:rsid w:val="007D2431"/>
    <w:rsid w:val="007D28A9"/>
    <w:rsid w:val="007D3587"/>
    <w:rsid w:val="007D50FF"/>
    <w:rsid w:val="007E020E"/>
    <w:rsid w:val="007E0F78"/>
    <w:rsid w:val="007E1D9E"/>
    <w:rsid w:val="007E6B46"/>
    <w:rsid w:val="007E7A51"/>
    <w:rsid w:val="007F5D55"/>
    <w:rsid w:val="007F65F7"/>
    <w:rsid w:val="007F6C12"/>
    <w:rsid w:val="007F7443"/>
    <w:rsid w:val="007F7E7D"/>
    <w:rsid w:val="00803E1E"/>
    <w:rsid w:val="00804ED9"/>
    <w:rsid w:val="00807F9B"/>
    <w:rsid w:val="00810222"/>
    <w:rsid w:val="008105C2"/>
    <w:rsid w:val="0081139D"/>
    <w:rsid w:val="0081420D"/>
    <w:rsid w:val="0081498E"/>
    <w:rsid w:val="00820DB3"/>
    <w:rsid w:val="00821889"/>
    <w:rsid w:val="00822909"/>
    <w:rsid w:val="00823159"/>
    <w:rsid w:val="00825DDB"/>
    <w:rsid w:val="008274E6"/>
    <w:rsid w:val="008275ED"/>
    <w:rsid w:val="00831FD8"/>
    <w:rsid w:val="0083221C"/>
    <w:rsid w:val="00833BF5"/>
    <w:rsid w:val="008347E2"/>
    <w:rsid w:val="00834DE6"/>
    <w:rsid w:val="00836369"/>
    <w:rsid w:val="0083639F"/>
    <w:rsid w:val="0084043F"/>
    <w:rsid w:val="0084206A"/>
    <w:rsid w:val="00842700"/>
    <w:rsid w:val="00843F4C"/>
    <w:rsid w:val="0084420E"/>
    <w:rsid w:val="00844AE8"/>
    <w:rsid w:val="00844D1B"/>
    <w:rsid w:val="00845226"/>
    <w:rsid w:val="0084571A"/>
    <w:rsid w:val="00846E60"/>
    <w:rsid w:val="0084785B"/>
    <w:rsid w:val="00847FA3"/>
    <w:rsid w:val="008506BF"/>
    <w:rsid w:val="00852C0C"/>
    <w:rsid w:val="00855B5D"/>
    <w:rsid w:val="00856C27"/>
    <w:rsid w:val="00860228"/>
    <w:rsid w:val="0086059E"/>
    <w:rsid w:val="008607A0"/>
    <w:rsid w:val="008614BF"/>
    <w:rsid w:val="0086159D"/>
    <w:rsid w:val="00863EF4"/>
    <w:rsid w:val="00864F1C"/>
    <w:rsid w:val="008719E0"/>
    <w:rsid w:val="0087242E"/>
    <w:rsid w:val="00872908"/>
    <w:rsid w:val="00876170"/>
    <w:rsid w:val="00876261"/>
    <w:rsid w:val="00876699"/>
    <w:rsid w:val="00876873"/>
    <w:rsid w:val="00876BA2"/>
    <w:rsid w:val="008779FF"/>
    <w:rsid w:val="00877CC9"/>
    <w:rsid w:val="00880817"/>
    <w:rsid w:val="00880B06"/>
    <w:rsid w:val="0088115C"/>
    <w:rsid w:val="008815DA"/>
    <w:rsid w:val="008838D8"/>
    <w:rsid w:val="00884287"/>
    <w:rsid w:val="00884BBE"/>
    <w:rsid w:val="008853C8"/>
    <w:rsid w:val="00885B36"/>
    <w:rsid w:val="00887F4C"/>
    <w:rsid w:val="00890408"/>
    <w:rsid w:val="0089056C"/>
    <w:rsid w:val="00891B88"/>
    <w:rsid w:val="008920BA"/>
    <w:rsid w:val="00892226"/>
    <w:rsid w:val="00892250"/>
    <w:rsid w:val="0089387D"/>
    <w:rsid w:val="008941D0"/>
    <w:rsid w:val="00895552"/>
    <w:rsid w:val="00895CA2"/>
    <w:rsid w:val="0089778E"/>
    <w:rsid w:val="008A0E07"/>
    <w:rsid w:val="008A5717"/>
    <w:rsid w:val="008A575C"/>
    <w:rsid w:val="008B0F8E"/>
    <w:rsid w:val="008B1132"/>
    <w:rsid w:val="008B2203"/>
    <w:rsid w:val="008B32F5"/>
    <w:rsid w:val="008B39EC"/>
    <w:rsid w:val="008B4052"/>
    <w:rsid w:val="008B4C2B"/>
    <w:rsid w:val="008B5534"/>
    <w:rsid w:val="008B57C1"/>
    <w:rsid w:val="008B5C5E"/>
    <w:rsid w:val="008B72B4"/>
    <w:rsid w:val="008B7FA7"/>
    <w:rsid w:val="008C0359"/>
    <w:rsid w:val="008C2C77"/>
    <w:rsid w:val="008C302B"/>
    <w:rsid w:val="008C4880"/>
    <w:rsid w:val="008C6382"/>
    <w:rsid w:val="008C65C6"/>
    <w:rsid w:val="008C701B"/>
    <w:rsid w:val="008D0C0D"/>
    <w:rsid w:val="008D0EB6"/>
    <w:rsid w:val="008D1E82"/>
    <w:rsid w:val="008D2422"/>
    <w:rsid w:val="008D63FD"/>
    <w:rsid w:val="008D668D"/>
    <w:rsid w:val="008E5DC8"/>
    <w:rsid w:val="008E6013"/>
    <w:rsid w:val="008E630A"/>
    <w:rsid w:val="008E77B1"/>
    <w:rsid w:val="008E7A8D"/>
    <w:rsid w:val="008F01BD"/>
    <w:rsid w:val="008F0361"/>
    <w:rsid w:val="008F10D9"/>
    <w:rsid w:val="008F2A7D"/>
    <w:rsid w:val="008F3AEE"/>
    <w:rsid w:val="008F4E95"/>
    <w:rsid w:val="008F5C85"/>
    <w:rsid w:val="008F702D"/>
    <w:rsid w:val="008F71FD"/>
    <w:rsid w:val="00901902"/>
    <w:rsid w:val="00901AE7"/>
    <w:rsid w:val="0090253F"/>
    <w:rsid w:val="00902850"/>
    <w:rsid w:val="0090317E"/>
    <w:rsid w:val="00904F82"/>
    <w:rsid w:val="009051D8"/>
    <w:rsid w:val="009052A1"/>
    <w:rsid w:val="009079F3"/>
    <w:rsid w:val="00907AB4"/>
    <w:rsid w:val="00907C45"/>
    <w:rsid w:val="00910876"/>
    <w:rsid w:val="00910BBA"/>
    <w:rsid w:val="0091129B"/>
    <w:rsid w:val="00913E0D"/>
    <w:rsid w:val="00914858"/>
    <w:rsid w:val="0091544E"/>
    <w:rsid w:val="009164D7"/>
    <w:rsid w:val="00916545"/>
    <w:rsid w:val="00916664"/>
    <w:rsid w:val="00917907"/>
    <w:rsid w:val="00921082"/>
    <w:rsid w:val="009218BF"/>
    <w:rsid w:val="009219D7"/>
    <w:rsid w:val="00921B72"/>
    <w:rsid w:val="00923736"/>
    <w:rsid w:val="00924595"/>
    <w:rsid w:val="00924818"/>
    <w:rsid w:val="0092535B"/>
    <w:rsid w:val="00925DAB"/>
    <w:rsid w:val="00926250"/>
    <w:rsid w:val="009312F7"/>
    <w:rsid w:val="009317E9"/>
    <w:rsid w:val="00933E89"/>
    <w:rsid w:val="00933F14"/>
    <w:rsid w:val="009345B0"/>
    <w:rsid w:val="00934978"/>
    <w:rsid w:val="009366CD"/>
    <w:rsid w:val="009408DF"/>
    <w:rsid w:val="00940F97"/>
    <w:rsid w:val="00941509"/>
    <w:rsid w:val="0094277B"/>
    <w:rsid w:val="009432C7"/>
    <w:rsid w:val="00943C5C"/>
    <w:rsid w:val="00945415"/>
    <w:rsid w:val="0094563E"/>
    <w:rsid w:val="009457CD"/>
    <w:rsid w:val="00945BC3"/>
    <w:rsid w:val="009507F8"/>
    <w:rsid w:val="00950D87"/>
    <w:rsid w:val="00952766"/>
    <w:rsid w:val="009527BE"/>
    <w:rsid w:val="0095299A"/>
    <w:rsid w:val="0095710D"/>
    <w:rsid w:val="00957EA5"/>
    <w:rsid w:val="0096163C"/>
    <w:rsid w:val="00961BE7"/>
    <w:rsid w:val="00962CAD"/>
    <w:rsid w:val="00963044"/>
    <w:rsid w:val="00963781"/>
    <w:rsid w:val="00963A1F"/>
    <w:rsid w:val="00963D75"/>
    <w:rsid w:val="00963F36"/>
    <w:rsid w:val="0096455F"/>
    <w:rsid w:val="00964E53"/>
    <w:rsid w:val="009654CF"/>
    <w:rsid w:val="009659DD"/>
    <w:rsid w:val="00966B75"/>
    <w:rsid w:val="00970ED0"/>
    <w:rsid w:val="00971176"/>
    <w:rsid w:val="009713F7"/>
    <w:rsid w:val="009716B1"/>
    <w:rsid w:val="009717A7"/>
    <w:rsid w:val="009732A2"/>
    <w:rsid w:val="00980DC6"/>
    <w:rsid w:val="00980F7F"/>
    <w:rsid w:val="0098252C"/>
    <w:rsid w:val="00982652"/>
    <w:rsid w:val="009831B0"/>
    <w:rsid w:val="00984850"/>
    <w:rsid w:val="009864ED"/>
    <w:rsid w:val="00986D1D"/>
    <w:rsid w:val="00990806"/>
    <w:rsid w:val="00990B14"/>
    <w:rsid w:val="00990BDA"/>
    <w:rsid w:val="00990BEE"/>
    <w:rsid w:val="00991CB1"/>
    <w:rsid w:val="00992410"/>
    <w:rsid w:val="00992929"/>
    <w:rsid w:val="009930DD"/>
    <w:rsid w:val="00993DEB"/>
    <w:rsid w:val="009957BA"/>
    <w:rsid w:val="00996FB6"/>
    <w:rsid w:val="009A1002"/>
    <w:rsid w:val="009A205C"/>
    <w:rsid w:val="009A3FCE"/>
    <w:rsid w:val="009A5F24"/>
    <w:rsid w:val="009B0731"/>
    <w:rsid w:val="009B16EA"/>
    <w:rsid w:val="009B207D"/>
    <w:rsid w:val="009B34EF"/>
    <w:rsid w:val="009B7B8F"/>
    <w:rsid w:val="009B7C34"/>
    <w:rsid w:val="009C2ACF"/>
    <w:rsid w:val="009C49F7"/>
    <w:rsid w:val="009C7F51"/>
    <w:rsid w:val="009D1082"/>
    <w:rsid w:val="009D450F"/>
    <w:rsid w:val="009D4B26"/>
    <w:rsid w:val="009D5927"/>
    <w:rsid w:val="009D715D"/>
    <w:rsid w:val="009D7DC2"/>
    <w:rsid w:val="009E07D7"/>
    <w:rsid w:val="009E0EBF"/>
    <w:rsid w:val="009E15C4"/>
    <w:rsid w:val="009E2634"/>
    <w:rsid w:val="009E34A5"/>
    <w:rsid w:val="009E3D09"/>
    <w:rsid w:val="009E3D65"/>
    <w:rsid w:val="009E695E"/>
    <w:rsid w:val="009F09B1"/>
    <w:rsid w:val="009F0F32"/>
    <w:rsid w:val="009F1187"/>
    <w:rsid w:val="009F1B44"/>
    <w:rsid w:val="009F2C7A"/>
    <w:rsid w:val="009F2EE4"/>
    <w:rsid w:val="009F3C9E"/>
    <w:rsid w:val="009F44EB"/>
    <w:rsid w:val="009F4C0E"/>
    <w:rsid w:val="009F54F7"/>
    <w:rsid w:val="009F5969"/>
    <w:rsid w:val="009F5C04"/>
    <w:rsid w:val="009F5CE8"/>
    <w:rsid w:val="009F64EF"/>
    <w:rsid w:val="00A009B1"/>
    <w:rsid w:val="00A00B6F"/>
    <w:rsid w:val="00A00D79"/>
    <w:rsid w:val="00A01110"/>
    <w:rsid w:val="00A0218D"/>
    <w:rsid w:val="00A037A5"/>
    <w:rsid w:val="00A03CC5"/>
    <w:rsid w:val="00A03E45"/>
    <w:rsid w:val="00A03F47"/>
    <w:rsid w:val="00A102C8"/>
    <w:rsid w:val="00A109BC"/>
    <w:rsid w:val="00A10A6F"/>
    <w:rsid w:val="00A10BDE"/>
    <w:rsid w:val="00A10FB2"/>
    <w:rsid w:val="00A12627"/>
    <w:rsid w:val="00A14282"/>
    <w:rsid w:val="00A14973"/>
    <w:rsid w:val="00A15D1A"/>
    <w:rsid w:val="00A20522"/>
    <w:rsid w:val="00A20D6B"/>
    <w:rsid w:val="00A21418"/>
    <w:rsid w:val="00A234EC"/>
    <w:rsid w:val="00A23507"/>
    <w:rsid w:val="00A239DE"/>
    <w:rsid w:val="00A23E79"/>
    <w:rsid w:val="00A252B9"/>
    <w:rsid w:val="00A25D99"/>
    <w:rsid w:val="00A270C6"/>
    <w:rsid w:val="00A27524"/>
    <w:rsid w:val="00A27D84"/>
    <w:rsid w:val="00A3015F"/>
    <w:rsid w:val="00A302DD"/>
    <w:rsid w:val="00A303A4"/>
    <w:rsid w:val="00A30484"/>
    <w:rsid w:val="00A308E7"/>
    <w:rsid w:val="00A30C69"/>
    <w:rsid w:val="00A30F6A"/>
    <w:rsid w:val="00A3179D"/>
    <w:rsid w:val="00A31CC5"/>
    <w:rsid w:val="00A356FE"/>
    <w:rsid w:val="00A36723"/>
    <w:rsid w:val="00A36CDF"/>
    <w:rsid w:val="00A404F0"/>
    <w:rsid w:val="00A4164A"/>
    <w:rsid w:val="00A41737"/>
    <w:rsid w:val="00A422CD"/>
    <w:rsid w:val="00A42F73"/>
    <w:rsid w:val="00A44401"/>
    <w:rsid w:val="00A445FB"/>
    <w:rsid w:val="00A45ADE"/>
    <w:rsid w:val="00A4659C"/>
    <w:rsid w:val="00A466E0"/>
    <w:rsid w:val="00A46EB7"/>
    <w:rsid w:val="00A47BC1"/>
    <w:rsid w:val="00A47BE8"/>
    <w:rsid w:val="00A50B47"/>
    <w:rsid w:val="00A50F6B"/>
    <w:rsid w:val="00A5194F"/>
    <w:rsid w:val="00A52750"/>
    <w:rsid w:val="00A546B9"/>
    <w:rsid w:val="00A5506F"/>
    <w:rsid w:val="00A5521F"/>
    <w:rsid w:val="00A5541D"/>
    <w:rsid w:val="00A56FF6"/>
    <w:rsid w:val="00A604C9"/>
    <w:rsid w:val="00A61AF3"/>
    <w:rsid w:val="00A625F3"/>
    <w:rsid w:val="00A6282A"/>
    <w:rsid w:val="00A647FD"/>
    <w:rsid w:val="00A67422"/>
    <w:rsid w:val="00A67DFC"/>
    <w:rsid w:val="00A70256"/>
    <w:rsid w:val="00A720E8"/>
    <w:rsid w:val="00A72657"/>
    <w:rsid w:val="00A72D39"/>
    <w:rsid w:val="00A75B75"/>
    <w:rsid w:val="00A81114"/>
    <w:rsid w:val="00A81F23"/>
    <w:rsid w:val="00A82DA0"/>
    <w:rsid w:val="00A8323D"/>
    <w:rsid w:val="00A84684"/>
    <w:rsid w:val="00A86083"/>
    <w:rsid w:val="00A86351"/>
    <w:rsid w:val="00A864CA"/>
    <w:rsid w:val="00A87AD2"/>
    <w:rsid w:val="00A9094D"/>
    <w:rsid w:val="00A916DD"/>
    <w:rsid w:val="00A92A99"/>
    <w:rsid w:val="00A948FE"/>
    <w:rsid w:val="00A959C1"/>
    <w:rsid w:val="00A965EF"/>
    <w:rsid w:val="00A97203"/>
    <w:rsid w:val="00A97638"/>
    <w:rsid w:val="00A97AD6"/>
    <w:rsid w:val="00A97F85"/>
    <w:rsid w:val="00AA0796"/>
    <w:rsid w:val="00AA1EDE"/>
    <w:rsid w:val="00AA251A"/>
    <w:rsid w:val="00AA4251"/>
    <w:rsid w:val="00AA5B7D"/>
    <w:rsid w:val="00AA6157"/>
    <w:rsid w:val="00AA6257"/>
    <w:rsid w:val="00AA7076"/>
    <w:rsid w:val="00AA79A6"/>
    <w:rsid w:val="00AB070D"/>
    <w:rsid w:val="00AB1C99"/>
    <w:rsid w:val="00AB3743"/>
    <w:rsid w:val="00AB5373"/>
    <w:rsid w:val="00AB5B09"/>
    <w:rsid w:val="00AB6E2B"/>
    <w:rsid w:val="00AB7212"/>
    <w:rsid w:val="00AB7299"/>
    <w:rsid w:val="00AB75A9"/>
    <w:rsid w:val="00AB7893"/>
    <w:rsid w:val="00AB7FF4"/>
    <w:rsid w:val="00AC138A"/>
    <w:rsid w:val="00AC39B2"/>
    <w:rsid w:val="00AC4B04"/>
    <w:rsid w:val="00AC4C23"/>
    <w:rsid w:val="00AC518C"/>
    <w:rsid w:val="00AC5AAB"/>
    <w:rsid w:val="00AC6099"/>
    <w:rsid w:val="00AD0319"/>
    <w:rsid w:val="00AD0CAA"/>
    <w:rsid w:val="00AD18B2"/>
    <w:rsid w:val="00AD23B4"/>
    <w:rsid w:val="00AD3C2B"/>
    <w:rsid w:val="00AD3F29"/>
    <w:rsid w:val="00AD44B6"/>
    <w:rsid w:val="00AD60F6"/>
    <w:rsid w:val="00AD6B3A"/>
    <w:rsid w:val="00AD6EC7"/>
    <w:rsid w:val="00AD718E"/>
    <w:rsid w:val="00AE1055"/>
    <w:rsid w:val="00AE1BCC"/>
    <w:rsid w:val="00AE22D2"/>
    <w:rsid w:val="00AE4E17"/>
    <w:rsid w:val="00AE62D1"/>
    <w:rsid w:val="00AE7843"/>
    <w:rsid w:val="00AE7D18"/>
    <w:rsid w:val="00AF1626"/>
    <w:rsid w:val="00AF32E3"/>
    <w:rsid w:val="00AF4353"/>
    <w:rsid w:val="00AF5597"/>
    <w:rsid w:val="00AF7260"/>
    <w:rsid w:val="00B003B4"/>
    <w:rsid w:val="00B00987"/>
    <w:rsid w:val="00B04F0C"/>
    <w:rsid w:val="00B05B1F"/>
    <w:rsid w:val="00B0665F"/>
    <w:rsid w:val="00B07624"/>
    <w:rsid w:val="00B120E3"/>
    <w:rsid w:val="00B123D6"/>
    <w:rsid w:val="00B12A76"/>
    <w:rsid w:val="00B13289"/>
    <w:rsid w:val="00B14250"/>
    <w:rsid w:val="00B14A4B"/>
    <w:rsid w:val="00B1608B"/>
    <w:rsid w:val="00B16103"/>
    <w:rsid w:val="00B207A5"/>
    <w:rsid w:val="00B216A9"/>
    <w:rsid w:val="00B21887"/>
    <w:rsid w:val="00B2257D"/>
    <w:rsid w:val="00B226DC"/>
    <w:rsid w:val="00B24498"/>
    <w:rsid w:val="00B2603B"/>
    <w:rsid w:val="00B30140"/>
    <w:rsid w:val="00B30CD4"/>
    <w:rsid w:val="00B31807"/>
    <w:rsid w:val="00B342B6"/>
    <w:rsid w:val="00B343CC"/>
    <w:rsid w:val="00B34E09"/>
    <w:rsid w:val="00B3663D"/>
    <w:rsid w:val="00B36BC1"/>
    <w:rsid w:val="00B36EA5"/>
    <w:rsid w:val="00B37CA1"/>
    <w:rsid w:val="00B4011E"/>
    <w:rsid w:val="00B40E5E"/>
    <w:rsid w:val="00B4458C"/>
    <w:rsid w:val="00B44D21"/>
    <w:rsid w:val="00B44DAD"/>
    <w:rsid w:val="00B44EB4"/>
    <w:rsid w:val="00B45A99"/>
    <w:rsid w:val="00B47111"/>
    <w:rsid w:val="00B51315"/>
    <w:rsid w:val="00B51803"/>
    <w:rsid w:val="00B52D5F"/>
    <w:rsid w:val="00B5373A"/>
    <w:rsid w:val="00B53853"/>
    <w:rsid w:val="00B548C2"/>
    <w:rsid w:val="00B55DC4"/>
    <w:rsid w:val="00B574B4"/>
    <w:rsid w:val="00B6066E"/>
    <w:rsid w:val="00B61692"/>
    <w:rsid w:val="00B62C4A"/>
    <w:rsid w:val="00B63027"/>
    <w:rsid w:val="00B6383D"/>
    <w:rsid w:val="00B64CB2"/>
    <w:rsid w:val="00B653CE"/>
    <w:rsid w:val="00B65D8F"/>
    <w:rsid w:val="00B665E0"/>
    <w:rsid w:val="00B674DB"/>
    <w:rsid w:val="00B677B6"/>
    <w:rsid w:val="00B677CB"/>
    <w:rsid w:val="00B72080"/>
    <w:rsid w:val="00B764C7"/>
    <w:rsid w:val="00B7750C"/>
    <w:rsid w:val="00B77579"/>
    <w:rsid w:val="00B80ADD"/>
    <w:rsid w:val="00B832AD"/>
    <w:rsid w:val="00B8467D"/>
    <w:rsid w:val="00B84755"/>
    <w:rsid w:val="00B84BF9"/>
    <w:rsid w:val="00B85588"/>
    <w:rsid w:val="00B86133"/>
    <w:rsid w:val="00B86C34"/>
    <w:rsid w:val="00B93B85"/>
    <w:rsid w:val="00B93C8A"/>
    <w:rsid w:val="00B964E4"/>
    <w:rsid w:val="00BA01BB"/>
    <w:rsid w:val="00BA0864"/>
    <w:rsid w:val="00BA1DE4"/>
    <w:rsid w:val="00BA28AF"/>
    <w:rsid w:val="00BA2B48"/>
    <w:rsid w:val="00BA39A0"/>
    <w:rsid w:val="00BA40F3"/>
    <w:rsid w:val="00BA4532"/>
    <w:rsid w:val="00BA5D50"/>
    <w:rsid w:val="00BA6134"/>
    <w:rsid w:val="00BB1C1D"/>
    <w:rsid w:val="00BB25B7"/>
    <w:rsid w:val="00BB39A9"/>
    <w:rsid w:val="00BB4B6F"/>
    <w:rsid w:val="00BB4F7B"/>
    <w:rsid w:val="00BB5422"/>
    <w:rsid w:val="00BB6A93"/>
    <w:rsid w:val="00BB7027"/>
    <w:rsid w:val="00BB7C2B"/>
    <w:rsid w:val="00BC0F8B"/>
    <w:rsid w:val="00BC1CBF"/>
    <w:rsid w:val="00BC1CFC"/>
    <w:rsid w:val="00BC480B"/>
    <w:rsid w:val="00BC5F3A"/>
    <w:rsid w:val="00BC749F"/>
    <w:rsid w:val="00BC78BB"/>
    <w:rsid w:val="00BD0612"/>
    <w:rsid w:val="00BD0814"/>
    <w:rsid w:val="00BD1149"/>
    <w:rsid w:val="00BD1A2E"/>
    <w:rsid w:val="00BD2B44"/>
    <w:rsid w:val="00BD38BF"/>
    <w:rsid w:val="00BD4D29"/>
    <w:rsid w:val="00BD4DE2"/>
    <w:rsid w:val="00BD579B"/>
    <w:rsid w:val="00BE1ADC"/>
    <w:rsid w:val="00BE1D6A"/>
    <w:rsid w:val="00BE22EC"/>
    <w:rsid w:val="00BE2D94"/>
    <w:rsid w:val="00BE3C61"/>
    <w:rsid w:val="00BE492B"/>
    <w:rsid w:val="00BE4C22"/>
    <w:rsid w:val="00BE51F4"/>
    <w:rsid w:val="00BE592D"/>
    <w:rsid w:val="00BE6753"/>
    <w:rsid w:val="00BE714D"/>
    <w:rsid w:val="00BE74D6"/>
    <w:rsid w:val="00BE7A51"/>
    <w:rsid w:val="00BE7B21"/>
    <w:rsid w:val="00BF0837"/>
    <w:rsid w:val="00BF1140"/>
    <w:rsid w:val="00BF1757"/>
    <w:rsid w:val="00BF5789"/>
    <w:rsid w:val="00BF705D"/>
    <w:rsid w:val="00BF7DB8"/>
    <w:rsid w:val="00C01527"/>
    <w:rsid w:val="00C0384F"/>
    <w:rsid w:val="00C03B25"/>
    <w:rsid w:val="00C05C98"/>
    <w:rsid w:val="00C06112"/>
    <w:rsid w:val="00C06EBB"/>
    <w:rsid w:val="00C115B0"/>
    <w:rsid w:val="00C115FF"/>
    <w:rsid w:val="00C117A7"/>
    <w:rsid w:val="00C129C6"/>
    <w:rsid w:val="00C15AED"/>
    <w:rsid w:val="00C163AC"/>
    <w:rsid w:val="00C2010B"/>
    <w:rsid w:val="00C202F0"/>
    <w:rsid w:val="00C20369"/>
    <w:rsid w:val="00C20D80"/>
    <w:rsid w:val="00C21562"/>
    <w:rsid w:val="00C22A16"/>
    <w:rsid w:val="00C232B2"/>
    <w:rsid w:val="00C239F1"/>
    <w:rsid w:val="00C245B0"/>
    <w:rsid w:val="00C2610E"/>
    <w:rsid w:val="00C264BC"/>
    <w:rsid w:val="00C2761C"/>
    <w:rsid w:val="00C2778B"/>
    <w:rsid w:val="00C27B15"/>
    <w:rsid w:val="00C30BA8"/>
    <w:rsid w:val="00C3269C"/>
    <w:rsid w:val="00C32BF8"/>
    <w:rsid w:val="00C3515C"/>
    <w:rsid w:val="00C35D07"/>
    <w:rsid w:val="00C37064"/>
    <w:rsid w:val="00C37DAF"/>
    <w:rsid w:val="00C4079B"/>
    <w:rsid w:val="00C4153A"/>
    <w:rsid w:val="00C41653"/>
    <w:rsid w:val="00C41659"/>
    <w:rsid w:val="00C4204C"/>
    <w:rsid w:val="00C42B47"/>
    <w:rsid w:val="00C46353"/>
    <w:rsid w:val="00C463CE"/>
    <w:rsid w:val="00C47FDE"/>
    <w:rsid w:val="00C5195A"/>
    <w:rsid w:val="00C53473"/>
    <w:rsid w:val="00C53965"/>
    <w:rsid w:val="00C53FDE"/>
    <w:rsid w:val="00C5429B"/>
    <w:rsid w:val="00C56031"/>
    <w:rsid w:val="00C61A90"/>
    <w:rsid w:val="00C63080"/>
    <w:rsid w:val="00C63480"/>
    <w:rsid w:val="00C64B0E"/>
    <w:rsid w:val="00C6527E"/>
    <w:rsid w:val="00C654F3"/>
    <w:rsid w:val="00C65EDA"/>
    <w:rsid w:val="00C666DA"/>
    <w:rsid w:val="00C666F6"/>
    <w:rsid w:val="00C66B37"/>
    <w:rsid w:val="00C67726"/>
    <w:rsid w:val="00C67AE6"/>
    <w:rsid w:val="00C7142D"/>
    <w:rsid w:val="00C71A64"/>
    <w:rsid w:val="00C71B65"/>
    <w:rsid w:val="00C72973"/>
    <w:rsid w:val="00C72F4B"/>
    <w:rsid w:val="00C73371"/>
    <w:rsid w:val="00C73CAD"/>
    <w:rsid w:val="00C745DD"/>
    <w:rsid w:val="00C75100"/>
    <w:rsid w:val="00C75A60"/>
    <w:rsid w:val="00C765CA"/>
    <w:rsid w:val="00C77489"/>
    <w:rsid w:val="00C80E0A"/>
    <w:rsid w:val="00C82616"/>
    <w:rsid w:val="00C82B32"/>
    <w:rsid w:val="00C82BD1"/>
    <w:rsid w:val="00C82C94"/>
    <w:rsid w:val="00C83750"/>
    <w:rsid w:val="00C84046"/>
    <w:rsid w:val="00C85369"/>
    <w:rsid w:val="00C860C2"/>
    <w:rsid w:val="00C873EE"/>
    <w:rsid w:val="00C87EE4"/>
    <w:rsid w:val="00C9184E"/>
    <w:rsid w:val="00C92B04"/>
    <w:rsid w:val="00C932AD"/>
    <w:rsid w:val="00C946B6"/>
    <w:rsid w:val="00C95DA5"/>
    <w:rsid w:val="00CA08EF"/>
    <w:rsid w:val="00CA34DF"/>
    <w:rsid w:val="00CA35B3"/>
    <w:rsid w:val="00CA4418"/>
    <w:rsid w:val="00CA4592"/>
    <w:rsid w:val="00CA4B4C"/>
    <w:rsid w:val="00CA5B18"/>
    <w:rsid w:val="00CA74D5"/>
    <w:rsid w:val="00CA7671"/>
    <w:rsid w:val="00CB0AD9"/>
    <w:rsid w:val="00CB2C07"/>
    <w:rsid w:val="00CB2C08"/>
    <w:rsid w:val="00CB30B1"/>
    <w:rsid w:val="00CB4FCC"/>
    <w:rsid w:val="00CB52B7"/>
    <w:rsid w:val="00CB61A1"/>
    <w:rsid w:val="00CB6FA2"/>
    <w:rsid w:val="00CB7FDC"/>
    <w:rsid w:val="00CC0867"/>
    <w:rsid w:val="00CC0C76"/>
    <w:rsid w:val="00CC1F36"/>
    <w:rsid w:val="00CC1FA5"/>
    <w:rsid w:val="00CC26EC"/>
    <w:rsid w:val="00CC36AC"/>
    <w:rsid w:val="00CC4824"/>
    <w:rsid w:val="00CC502D"/>
    <w:rsid w:val="00CC594B"/>
    <w:rsid w:val="00CC6154"/>
    <w:rsid w:val="00CC616C"/>
    <w:rsid w:val="00CC6A76"/>
    <w:rsid w:val="00CC7079"/>
    <w:rsid w:val="00CC7477"/>
    <w:rsid w:val="00CD1F11"/>
    <w:rsid w:val="00CD217C"/>
    <w:rsid w:val="00CD2371"/>
    <w:rsid w:val="00CD2CD9"/>
    <w:rsid w:val="00CD36DE"/>
    <w:rsid w:val="00CD3A14"/>
    <w:rsid w:val="00CD4BDA"/>
    <w:rsid w:val="00CD4EDE"/>
    <w:rsid w:val="00CD53F0"/>
    <w:rsid w:val="00CD58A6"/>
    <w:rsid w:val="00CD6573"/>
    <w:rsid w:val="00CD66A1"/>
    <w:rsid w:val="00CD69FC"/>
    <w:rsid w:val="00CE373E"/>
    <w:rsid w:val="00CE4148"/>
    <w:rsid w:val="00CE55DF"/>
    <w:rsid w:val="00CE55FB"/>
    <w:rsid w:val="00CE5F49"/>
    <w:rsid w:val="00CE71F2"/>
    <w:rsid w:val="00CE7645"/>
    <w:rsid w:val="00CF0154"/>
    <w:rsid w:val="00CF0E39"/>
    <w:rsid w:val="00CF167D"/>
    <w:rsid w:val="00CF1BBD"/>
    <w:rsid w:val="00D00565"/>
    <w:rsid w:val="00D007C1"/>
    <w:rsid w:val="00D00DB6"/>
    <w:rsid w:val="00D02816"/>
    <w:rsid w:val="00D04374"/>
    <w:rsid w:val="00D04390"/>
    <w:rsid w:val="00D04C32"/>
    <w:rsid w:val="00D05770"/>
    <w:rsid w:val="00D05F9C"/>
    <w:rsid w:val="00D065A7"/>
    <w:rsid w:val="00D0674A"/>
    <w:rsid w:val="00D06D9D"/>
    <w:rsid w:val="00D076E4"/>
    <w:rsid w:val="00D105B1"/>
    <w:rsid w:val="00D105C3"/>
    <w:rsid w:val="00D10F4C"/>
    <w:rsid w:val="00D116C1"/>
    <w:rsid w:val="00D119CE"/>
    <w:rsid w:val="00D15A3A"/>
    <w:rsid w:val="00D1641F"/>
    <w:rsid w:val="00D166A6"/>
    <w:rsid w:val="00D167C5"/>
    <w:rsid w:val="00D16B04"/>
    <w:rsid w:val="00D20A5E"/>
    <w:rsid w:val="00D223BD"/>
    <w:rsid w:val="00D23559"/>
    <w:rsid w:val="00D24329"/>
    <w:rsid w:val="00D27744"/>
    <w:rsid w:val="00D27A05"/>
    <w:rsid w:val="00D30DAD"/>
    <w:rsid w:val="00D30F35"/>
    <w:rsid w:val="00D33133"/>
    <w:rsid w:val="00D331AF"/>
    <w:rsid w:val="00D35FA7"/>
    <w:rsid w:val="00D36477"/>
    <w:rsid w:val="00D36D94"/>
    <w:rsid w:val="00D3782F"/>
    <w:rsid w:val="00D37DA4"/>
    <w:rsid w:val="00D40BC5"/>
    <w:rsid w:val="00D41EF3"/>
    <w:rsid w:val="00D43CB3"/>
    <w:rsid w:val="00D45080"/>
    <w:rsid w:val="00D464FC"/>
    <w:rsid w:val="00D47C2A"/>
    <w:rsid w:val="00D511E2"/>
    <w:rsid w:val="00D51FE2"/>
    <w:rsid w:val="00D52091"/>
    <w:rsid w:val="00D52D11"/>
    <w:rsid w:val="00D52F6A"/>
    <w:rsid w:val="00D53737"/>
    <w:rsid w:val="00D54DB1"/>
    <w:rsid w:val="00D55630"/>
    <w:rsid w:val="00D559F6"/>
    <w:rsid w:val="00D55BB3"/>
    <w:rsid w:val="00D566F7"/>
    <w:rsid w:val="00D5675A"/>
    <w:rsid w:val="00D567A5"/>
    <w:rsid w:val="00D5759A"/>
    <w:rsid w:val="00D61AD7"/>
    <w:rsid w:val="00D62399"/>
    <w:rsid w:val="00D624EB"/>
    <w:rsid w:val="00D62750"/>
    <w:rsid w:val="00D62BD2"/>
    <w:rsid w:val="00D64814"/>
    <w:rsid w:val="00D67416"/>
    <w:rsid w:val="00D700DF"/>
    <w:rsid w:val="00D7039A"/>
    <w:rsid w:val="00D70861"/>
    <w:rsid w:val="00D70E46"/>
    <w:rsid w:val="00D728E3"/>
    <w:rsid w:val="00D737DE"/>
    <w:rsid w:val="00D74B07"/>
    <w:rsid w:val="00D76597"/>
    <w:rsid w:val="00D77B3B"/>
    <w:rsid w:val="00D77EAC"/>
    <w:rsid w:val="00D81145"/>
    <w:rsid w:val="00D8132A"/>
    <w:rsid w:val="00D81729"/>
    <w:rsid w:val="00D81D57"/>
    <w:rsid w:val="00D828F9"/>
    <w:rsid w:val="00D83F0A"/>
    <w:rsid w:val="00D84697"/>
    <w:rsid w:val="00D85156"/>
    <w:rsid w:val="00D8537B"/>
    <w:rsid w:val="00D85E00"/>
    <w:rsid w:val="00D875EC"/>
    <w:rsid w:val="00D909F9"/>
    <w:rsid w:val="00D911AD"/>
    <w:rsid w:val="00D94921"/>
    <w:rsid w:val="00D94ECB"/>
    <w:rsid w:val="00D953DE"/>
    <w:rsid w:val="00D97EAA"/>
    <w:rsid w:val="00DA064F"/>
    <w:rsid w:val="00DA08BE"/>
    <w:rsid w:val="00DA12BA"/>
    <w:rsid w:val="00DA1A2A"/>
    <w:rsid w:val="00DA2C7E"/>
    <w:rsid w:val="00DA2D9C"/>
    <w:rsid w:val="00DA3F6F"/>
    <w:rsid w:val="00DA4226"/>
    <w:rsid w:val="00DA4D1F"/>
    <w:rsid w:val="00DA5039"/>
    <w:rsid w:val="00DA5D13"/>
    <w:rsid w:val="00DA66EC"/>
    <w:rsid w:val="00DB0FEF"/>
    <w:rsid w:val="00DB3526"/>
    <w:rsid w:val="00DB4731"/>
    <w:rsid w:val="00DB55ED"/>
    <w:rsid w:val="00DB59B7"/>
    <w:rsid w:val="00DB656D"/>
    <w:rsid w:val="00DB67C0"/>
    <w:rsid w:val="00DB7B7C"/>
    <w:rsid w:val="00DC13B3"/>
    <w:rsid w:val="00DC2708"/>
    <w:rsid w:val="00DC282B"/>
    <w:rsid w:val="00DC282E"/>
    <w:rsid w:val="00DC4664"/>
    <w:rsid w:val="00DC4AA3"/>
    <w:rsid w:val="00DD0270"/>
    <w:rsid w:val="00DD04D3"/>
    <w:rsid w:val="00DD21A6"/>
    <w:rsid w:val="00DD5DD5"/>
    <w:rsid w:val="00DD72F4"/>
    <w:rsid w:val="00DE0660"/>
    <w:rsid w:val="00DE0BC9"/>
    <w:rsid w:val="00DE1A08"/>
    <w:rsid w:val="00DE28C1"/>
    <w:rsid w:val="00DE450E"/>
    <w:rsid w:val="00DE5617"/>
    <w:rsid w:val="00DE590D"/>
    <w:rsid w:val="00DE66C1"/>
    <w:rsid w:val="00DE7D09"/>
    <w:rsid w:val="00DF030A"/>
    <w:rsid w:val="00DF0E6F"/>
    <w:rsid w:val="00DF0FD5"/>
    <w:rsid w:val="00DF198C"/>
    <w:rsid w:val="00DF2B77"/>
    <w:rsid w:val="00DF2E26"/>
    <w:rsid w:val="00DF351C"/>
    <w:rsid w:val="00DF503B"/>
    <w:rsid w:val="00DF61E5"/>
    <w:rsid w:val="00E00180"/>
    <w:rsid w:val="00E00D50"/>
    <w:rsid w:val="00E00E7A"/>
    <w:rsid w:val="00E00E88"/>
    <w:rsid w:val="00E0184B"/>
    <w:rsid w:val="00E02430"/>
    <w:rsid w:val="00E041E1"/>
    <w:rsid w:val="00E049D1"/>
    <w:rsid w:val="00E04F33"/>
    <w:rsid w:val="00E069E8"/>
    <w:rsid w:val="00E107FB"/>
    <w:rsid w:val="00E1140D"/>
    <w:rsid w:val="00E11E46"/>
    <w:rsid w:val="00E12355"/>
    <w:rsid w:val="00E13C1E"/>
    <w:rsid w:val="00E13F23"/>
    <w:rsid w:val="00E201A9"/>
    <w:rsid w:val="00E2033F"/>
    <w:rsid w:val="00E2042E"/>
    <w:rsid w:val="00E20573"/>
    <w:rsid w:val="00E22D90"/>
    <w:rsid w:val="00E23CDA"/>
    <w:rsid w:val="00E243A9"/>
    <w:rsid w:val="00E24E68"/>
    <w:rsid w:val="00E260A4"/>
    <w:rsid w:val="00E264AD"/>
    <w:rsid w:val="00E27365"/>
    <w:rsid w:val="00E30560"/>
    <w:rsid w:val="00E30844"/>
    <w:rsid w:val="00E3092F"/>
    <w:rsid w:val="00E30A6C"/>
    <w:rsid w:val="00E30CC5"/>
    <w:rsid w:val="00E30D5A"/>
    <w:rsid w:val="00E31575"/>
    <w:rsid w:val="00E328AA"/>
    <w:rsid w:val="00E353AC"/>
    <w:rsid w:val="00E356C6"/>
    <w:rsid w:val="00E36D7C"/>
    <w:rsid w:val="00E3758E"/>
    <w:rsid w:val="00E4067D"/>
    <w:rsid w:val="00E43BB0"/>
    <w:rsid w:val="00E440E9"/>
    <w:rsid w:val="00E44738"/>
    <w:rsid w:val="00E45534"/>
    <w:rsid w:val="00E45D62"/>
    <w:rsid w:val="00E466E4"/>
    <w:rsid w:val="00E50D5D"/>
    <w:rsid w:val="00E50F38"/>
    <w:rsid w:val="00E521FC"/>
    <w:rsid w:val="00E53B33"/>
    <w:rsid w:val="00E548F4"/>
    <w:rsid w:val="00E57329"/>
    <w:rsid w:val="00E6028B"/>
    <w:rsid w:val="00E60880"/>
    <w:rsid w:val="00E60E0F"/>
    <w:rsid w:val="00E628FE"/>
    <w:rsid w:val="00E64575"/>
    <w:rsid w:val="00E65444"/>
    <w:rsid w:val="00E6585F"/>
    <w:rsid w:val="00E661ED"/>
    <w:rsid w:val="00E66A14"/>
    <w:rsid w:val="00E66C1F"/>
    <w:rsid w:val="00E7202D"/>
    <w:rsid w:val="00E72DAD"/>
    <w:rsid w:val="00E774E8"/>
    <w:rsid w:val="00E77E2C"/>
    <w:rsid w:val="00E80B55"/>
    <w:rsid w:val="00E80B71"/>
    <w:rsid w:val="00E80D73"/>
    <w:rsid w:val="00E8131C"/>
    <w:rsid w:val="00E81FD6"/>
    <w:rsid w:val="00E826BF"/>
    <w:rsid w:val="00E82F59"/>
    <w:rsid w:val="00E84F35"/>
    <w:rsid w:val="00E874CB"/>
    <w:rsid w:val="00E90D4F"/>
    <w:rsid w:val="00E92524"/>
    <w:rsid w:val="00E92EF4"/>
    <w:rsid w:val="00E939D9"/>
    <w:rsid w:val="00E94A5F"/>
    <w:rsid w:val="00E95EB1"/>
    <w:rsid w:val="00E97624"/>
    <w:rsid w:val="00EA02E8"/>
    <w:rsid w:val="00EA0D69"/>
    <w:rsid w:val="00EA12A1"/>
    <w:rsid w:val="00EA13A1"/>
    <w:rsid w:val="00EA2CCD"/>
    <w:rsid w:val="00EA2DDB"/>
    <w:rsid w:val="00EA2FBB"/>
    <w:rsid w:val="00EA370F"/>
    <w:rsid w:val="00EA630A"/>
    <w:rsid w:val="00EA6F37"/>
    <w:rsid w:val="00EA7388"/>
    <w:rsid w:val="00EB15E0"/>
    <w:rsid w:val="00EB20A9"/>
    <w:rsid w:val="00EB5298"/>
    <w:rsid w:val="00EC0D09"/>
    <w:rsid w:val="00EC17F0"/>
    <w:rsid w:val="00EC1DEC"/>
    <w:rsid w:val="00EC2AC8"/>
    <w:rsid w:val="00EC3536"/>
    <w:rsid w:val="00EC3B55"/>
    <w:rsid w:val="00EC7D77"/>
    <w:rsid w:val="00ED0A70"/>
    <w:rsid w:val="00ED0B4A"/>
    <w:rsid w:val="00ED2B81"/>
    <w:rsid w:val="00ED33FE"/>
    <w:rsid w:val="00ED34B8"/>
    <w:rsid w:val="00ED3887"/>
    <w:rsid w:val="00ED3AEA"/>
    <w:rsid w:val="00ED57F9"/>
    <w:rsid w:val="00ED7836"/>
    <w:rsid w:val="00ED7F27"/>
    <w:rsid w:val="00EE2045"/>
    <w:rsid w:val="00EE392C"/>
    <w:rsid w:val="00EE3CFF"/>
    <w:rsid w:val="00EE5411"/>
    <w:rsid w:val="00EE6A8F"/>
    <w:rsid w:val="00EE6AE6"/>
    <w:rsid w:val="00EE6BC5"/>
    <w:rsid w:val="00EE7980"/>
    <w:rsid w:val="00EF0510"/>
    <w:rsid w:val="00EF21E3"/>
    <w:rsid w:val="00EF355F"/>
    <w:rsid w:val="00EF4B83"/>
    <w:rsid w:val="00EF5B6D"/>
    <w:rsid w:val="00F0239C"/>
    <w:rsid w:val="00F0254C"/>
    <w:rsid w:val="00F05F5D"/>
    <w:rsid w:val="00F07A83"/>
    <w:rsid w:val="00F111A0"/>
    <w:rsid w:val="00F13A31"/>
    <w:rsid w:val="00F1631E"/>
    <w:rsid w:val="00F21BAA"/>
    <w:rsid w:val="00F23BFB"/>
    <w:rsid w:val="00F24EFB"/>
    <w:rsid w:val="00F256A3"/>
    <w:rsid w:val="00F26935"/>
    <w:rsid w:val="00F27F6A"/>
    <w:rsid w:val="00F30020"/>
    <w:rsid w:val="00F30BD9"/>
    <w:rsid w:val="00F317F4"/>
    <w:rsid w:val="00F32E4B"/>
    <w:rsid w:val="00F32EF8"/>
    <w:rsid w:val="00F33FA2"/>
    <w:rsid w:val="00F34DEE"/>
    <w:rsid w:val="00F35071"/>
    <w:rsid w:val="00F3612D"/>
    <w:rsid w:val="00F3785A"/>
    <w:rsid w:val="00F41122"/>
    <w:rsid w:val="00F41778"/>
    <w:rsid w:val="00F47730"/>
    <w:rsid w:val="00F479F9"/>
    <w:rsid w:val="00F47A99"/>
    <w:rsid w:val="00F50DE9"/>
    <w:rsid w:val="00F50E83"/>
    <w:rsid w:val="00F51097"/>
    <w:rsid w:val="00F51428"/>
    <w:rsid w:val="00F5193B"/>
    <w:rsid w:val="00F523CD"/>
    <w:rsid w:val="00F5325E"/>
    <w:rsid w:val="00F53A38"/>
    <w:rsid w:val="00F5447F"/>
    <w:rsid w:val="00F56881"/>
    <w:rsid w:val="00F60CCD"/>
    <w:rsid w:val="00F61179"/>
    <w:rsid w:val="00F6126F"/>
    <w:rsid w:val="00F620EB"/>
    <w:rsid w:val="00F63080"/>
    <w:rsid w:val="00F651B0"/>
    <w:rsid w:val="00F659AD"/>
    <w:rsid w:val="00F6676F"/>
    <w:rsid w:val="00F66CAC"/>
    <w:rsid w:val="00F67CE0"/>
    <w:rsid w:val="00F70AA0"/>
    <w:rsid w:val="00F70C75"/>
    <w:rsid w:val="00F71527"/>
    <w:rsid w:val="00F71C66"/>
    <w:rsid w:val="00F71DD6"/>
    <w:rsid w:val="00F71EE3"/>
    <w:rsid w:val="00F720F8"/>
    <w:rsid w:val="00F7213F"/>
    <w:rsid w:val="00F72952"/>
    <w:rsid w:val="00F75A63"/>
    <w:rsid w:val="00F76C45"/>
    <w:rsid w:val="00F76DCF"/>
    <w:rsid w:val="00F81152"/>
    <w:rsid w:val="00F81B90"/>
    <w:rsid w:val="00F8232B"/>
    <w:rsid w:val="00F826A4"/>
    <w:rsid w:val="00F828AE"/>
    <w:rsid w:val="00F83DF9"/>
    <w:rsid w:val="00F84B94"/>
    <w:rsid w:val="00F8735B"/>
    <w:rsid w:val="00F87F5B"/>
    <w:rsid w:val="00F9080F"/>
    <w:rsid w:val="00F90F54"/>
    <w:rsid w:val="00F9118D"/>
    <w:rsid w:val="00F92070"/>
    <w:rsid w:val="00F923F9"/>
    <w:rsid w:val="00F92DAF"/>
    <w:rsid w:val="00F95901"/>
    <w:rsid w:val="00F96238"/>
    <w:rsid w:val="00FA0953"/>
    <w:rsid w:val="00FA27D2"/>
    <w:rsid w:val="00FA4451"/>
    <w:rsid w:val="00FA548E"/>
    <w:rsid w:val="00FA5FCC"/>
    <w:rsid w:val="00FA6E10"/>
    <w:rsid w:val="00FB038F"/>
    <w:rsid w:val="00FB0C76"/>
    <w:rsid w:val="00FB1145"/>
    <w:rsid w:val="00FB3075"/>
    <w:rsid w:val="00FB4B56"/>
    <w:rsid w:val="00FB5A3D"/>
    <w:rsid w:val="00FB5FB6"/>
    <w:rsid w:val="00FB728C"/>
    <w:rsid w:val="00FC109B"/>
    <w:rsid w:val="00FC26AB"/>
    <w:rsid w:val="00FC2B63"/>
    <w:rsid w:val="00FC2BC6"/>
    <w:rsid w:val="00FC429D"/>
    <w:rsid w:val="00FC5C8D"/>
    <w:rsid w:val="00FD1058"/>
    <w:rsid w:val="00FD11E8"/>
    <w:rsid w:val="00FD1666"/>
    <w:rsid w:val="00FD446D"/>
    <w:rsid w:val="00FD6C91"/>
    <w:rsid w:val="00FD7CA2"/>
    <w:rsid w:val="00FE07A2"/>
    <w:rsid w:val="00FE15E9"/>
    <w:rsid w:val="00FE4010"/>
    <w:rsid w:val="00FE69AF"/>
    <w:rsid w:val="00FE6A01"/>
    <w:rsid w:val="00FE7DE8"/>
    <w:rsid w:val="00FF1062"/>
    <w:rsid w:val="00FF2253"/>
    <w:rsid w:val="00FF46D3"/>
    <w:rsid w:val="00FF5C01"/>
    <w:rsid w:val="0213DAD0"/>
    <w:rsid w:val="0BEBA6E6"/>
    <w:rsid w:val="0DB9F8B5"/>
    <w:rsid w:val="140196BE"/>
    <w:rsid w:val="1595469B"/>
    <w:rsid w:val="17462BA3"/>
    <w:rsid w:val="1ABDA848"/>
    <w:rsid w:val="2300AE98"/>
    <w:rsid w:val="24F54300"/>
    <w:rsid w:val="2931AEBB"/>
    <w:rsid w:val="29F91D40"/>
    <w:rsid w:val="37C850E6"/>
    <w:rsid w:val="3E720A5B"/>
    <w:rsid w:val="4B468A8C"/>
    <w:rsid w:val="4B4B56AA"/>
    <w:rsid w:val="580F7AE0"/>
    <w:rsid w:val="652B3A8F"/>
    <w:rsid w:val="78B1ACE6"/>
    <w:rsid w:val="7FC241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2387EA1"/>
  <w15:docId w15:val="{59D38C83-6FA3-4A08-B2A9-EEEFF867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5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432C7"/>
    <w:pPr>
      <w:numPr>
        <w:numId w:val="20"/>
      </w:numPr>
      <w:spacing w:before="240" w:after="240"/>
      <w:ind w:left="360"/>
      <w:outlineLvl w:val="0"/>
    </w:pPr>
    <w:rPr>
      <w:bCs/>
      <w:szCs w:val="28"/>
    </w:rPr>
  </w:style>
  <w:style w:type="paragraph" w:styleId="Heading2">
    <w:name w:val="heading 2"/>
    <w:next w:val="BodyText"/>
    <w:link w:val="Heading2Char"/>
    <w:uiPriority w:val="99"/>
    <w:qFormat/>
    <w:rsid w:val="00DA5039"/>
    <w:pPr>
      <w:keepNext/>
      <w:autoSpaceDE w:val="0"/>
      <w:autoSpaceDN w:val="0"/>
      <w:adjustRightInd w:val="0"/>
      <w:spacing w:before="120" w:after="60" w:line="240" w:lineRule="auto"/>
      <w:ind w:left="432" w:hanging="432"/>
      <w:outlineLvl w:val="1"/>
    </w:pPr>
    <w:rPr>
      <w:rFonts w:ascii="Times New Roman" w:eastAsia="Times New Roman" w:hAnsi="Times New Roman" w:cs="Times New Roman"/>
      <w:bCs/>
      <w:i/>
      <w:iCs/>
      <w:sz w:val="24"/>
      <w:szCs w:val="20"/>
    </w:rPr>
  </w:style>
  <w:style w:type="paragraph" w:styleId="Heading3">
    <w:name w:val="heading 3"/>
    <w:basedOn w:val="Normal"/>
    <w:next w:val="Normal"/>
    <w:link w:val="Heading3Char"/>
    <w:unhideWhenUsed/>
    <w:qFormat/>
    <w:rsid w:val="00DA5039"/>
    <w:pPr>
      <w:keepNext/>
      <w:keepLines/>
      <w:spacing w:before="120" w:after="60"/>
      <w:ind w:left="432"/>
      <w:outlineLvl w:val="2"/>
    </w:pPr>
    <w:rPr>
      <w:bCs/>
    </w:rPr>
  </w:style>
  <w:style w:type="paragraph" w:styleId="Heading4">
    <w:name w:val="heading 4"/>
    <w:basedOn w:val="Normal"/>
    <w:next w:val="Normal"/>
    <w:link w:val="Heading4Char"/>
    <w:unhideWhenUsed/>
    <w:qFormat/>
    <w:rsid w:val="00DA5039"/>
    <w:pPr>
      <w:keepNext/>
      <w:keepLines/>
      <w:spacing w:before="180" w:after="60"/>
      <w:ind w:left="1440" w:hanging="720"/>
      <w:outlineLvl w:val="3"/>
    </w:pPr>
    <w:rPr>
      <w:b/>
      <w:bCs/>
      <w:iCs/>
    </w:rPr>
  </w:style>
  <w:style w:type="paragraph" w:styleId="Heading5">
    <w:name w:val="heading 5"/>
    <w:basedOn w:val="Normal"/>
    <w:next w:val="Normal"/>
    <w:link w:val="Heading5Char"/>
    <w:unhideWhenUsed/>
    <w:qFormat/>
    <w:rsid w:val="00DA5039"/>
    <w:pPr>
      <w:keepNext/>
      <w:keepLines/>
      <w:spacing w:before="200"/>
      <w:ind w:left="2880"/>
      <w:outlineLvl w:val="4"/>
    </w:pPr>
    <w:rPr>
      <w:rFonts w:ascii="Cambria" w:hAnsi="Cambria"/>
      <w:color w:val="243F60"/>
    </w:rPr>
  </w:style>
  <w:style w:type="paragraph" w:styleId="Heading6">
    <w:name w:val="heading 6"/>
    <w:basedOn w:val="Normal"/>
    <w:next w:val="Normal"/>
    <w:link w:val="Heading6Char"/>
    <w:unhideWhenUsed/>
    <w:qFormat/>
    <w:rsid w:val="00DA5039"/>
    <w:pPr>
      <w:keepNext/>
      <w:keepLines/>
      <w:spacing w:before="200"/>
      <w:ind w:left="3600"/>
      <w:outlineLvl w:val="5"/>
    </w:pPr>
    <w:rPr>
      <w:rFonts w:ascii="Cambria" w:hAnsi="Cambria"/>
      <w:i/>
      <w:iCs/>
      <w:color w:val="243F60"/>
    </w:rPr>
  </w:style>
  <w:style w:type="paragraph" w:styleId="Heading7">
    <w:name w:val="heading 7"/>
    <w:basedOn w:val="Normal"/>
    <w:next w:val="Normal"/>
    <w:link w:val="Heading7Char"/>
    <w:semiHidden/>
    <w:unhideWhenUsed/>
    <w:qFormat/>
    <w:rsid w:val="00DA5039"/>
    <w:pPr>
      <w:keepNext/>
      <w:keepLines/>
      <w:spacing w:before="200"/>
      <w:ind w:left="4320"/>
      <w:outlineLvl w:val="6"/>
    </w:pPr>
    <w:rPr>
      <w:rFonts w:ascii="Cambria" w:hAnsi="Cambria"/>
      <w:i/>
      <w:iCs/>
      <w:color w:val="404040"/>
    </w:rPr>
  </w:style>
  <w:style w:type="paragraph" w:styleId="Heading8">
    <w:name w:val="heading 8"/>
    <w:basedOn w:val="Normal"/>
    <w:next w:val="Normal"/>
    <w:link w:val="Heading8Char"/>
    <w:semiHidden/>
    <w:unhideWhenUsed/>
    <w:qFormat/>
    <w:rsid w:val="00DA5039"/>
    <w:pPr>
      <w:keepNext/>
      <w:keepLines/>
      <w:spacing w:before="200"/>
      <w:ind w:left="504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DA5039"/>
    <w:pPr>
      <w:keepNext/>
      <w:keepLines/>
      <w:spacing w:before="200"/>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E09"/>
    <w:rPr>
      <w:rFonts w:ascii="Times New Roman" w:eastAsia="Times New Roman" w:hAnsi="Times New Roman" w:cs="Times New Roman"/>
      <w:bCs/>
      <w:sz w:val="24"/>
      <w:szCs w:val="28"/>
    </w:rPr>
  </w:style>
  <w:style w:type="character" w:customStyle="1" w:styleId="Heading2Char">
    <w:name w:val="Heading 2 Char"/>
    <w:basedOn w:val="DefaultParagraphFont"/>
    <w:link w:val="Heading2"/>
    <w:uiPriority w:val="99"/>
    <w:rsid w:val="00DA5039"/>
    <w:rPr>
      <w:rFonts w:ascii="Times New Roman" w:eastAsia="Times New Roman" w:hAnsi="Times New Roman" w:cs="Times New Roman"/>
      <w:bCs/>
      <w:i/>
      <w:iCs/>
      <w:sz w:val="24"/>
      <w:szCs w:val="20"/>
    </w:rPr>
  </w:style>
  <w:style w:type="character" w:customStyle="1" w:styleId="Heading3Char">
    <w:name w:val="Heading 3 Char"/>
    <w:basedOn w:val="DefaultParagraphFont"/>
    <w:link w:val="Heading3"/>
    <w:rsid w:val="00DA5039"/>
    <w:rPr>
      <w:rFonts w:ascii="Times New Roman" w:eastAsia="Times New Roman" w:hAnsi="Times New Roman" w:cs="Times New Roman"/>
      <w:bCs/>
      <w:sz w:val="24"/>
      <w:szCs w:val="24"/>
    </w:rPr>
  </w:style>
  <w:style w:type="character" w:customStyle="1" w:styleId="Heading4Char">
    <w:name w:val="Heading 4 Char"/>
    <w:basedOn w:val="DefaultParagraphFont"/>
    <w:link w:val="Heading4"/>
    <w:rsid w:val="00DA5039"/>
    <w:rPr>
      <w:rFonts w:ascii="Times New Roman" w:eastAsia="Times New Roman" w:hAnsi="Times New Roman" w:cs="Times New Roman"/>
      <w:b/>
      <w:bCs/>
      <w:iCs/>
      <w:sz w:val="24"/>
      <w:szCs w:val="24"/>
    </w:rPr>
  </w:style>
  <w:style w:type="character" w:customStyle="1" w:styleId="Heading5Char">
    <w:name w:val="Heading 5 Char"/>
    <w:basedOn w:val="DefaultParagraphFont"/>
    <w:link w:val="Heading5"/>
    <w:rsid w:val="00DA503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DA503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DA5039"/>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semiHidden/>
    <w:rsid w:val="00DA5039"/>
    <w:rPr>
      <w:rFonts w:ascii="Cambria" w:eastAsia="Times New Roman" w:hAnsi="Cambria" w:cs="Times New Roman"/>
      <w:color w:val="404040"/>
      <w:sz w:val="20"/>
      <w:szCs w:val="20"/>
    </w:rPr>
  </w:style>
  <w:style w:type="character" w:customStyle="1" w:styleId="Heading9Char">
    <w:name w:val="Heading 9 Char"/>
    <w:basedOn w:val="DefaultParagraphFont"/>
    <w:link w:val="Heading9"/>
    <w:semiHidden/>
    <w:rsid w:val="00DA5039"/>
    <w:rPr>
      <w:rFonts w:ascii="Cambria" w:eastAsia="Times New Roman" w:hAnsi="Cambria" w:cs="Times New Roman"/>
      <w:i/>
      <w:iCs/>
      <w:color w:val="404040"/>
      <w:sz w:val="20"/>
      <w:szCs w:val="20"/>
    </w:rPr>
  </w:style>
  <w:style w:type="character" w:styleId="Hyperlink">
    <w:name w:val="Hyperlink"/>
    <w:uiPriority w:val="99"/>
    <w:rsid w:val="00DA5039"/>
    <w:rPr>
      <w:color w:val="0000FF"/>
      <w:u w:val="single"/>
    </w:rPr>
  </w:style>
  <w:style w:type="paragraph" w:customStyle="1" w:styleId="Level2">
    <w:name w:val="Level 2"/>
    <w:rsid w:val="00DA5039"/>
    <w:pPr>
      <w:widowControl w:val="0"/>
      <w:autoSpaceDE w:val="0"/>
      <w:autoSpaceDN w:val="0"/>
      <w:adjustRightInd w:val="0"/>
      <w:spacing w:after="0" w:line="240" w:lineRule="auto"/>
      <w:ind w:left="1440"/>
      <w:jc w:val="both"/>
    </w:pPr>
    <w:rPr>
      <w:rFonts w:ascii="Times New Roman" w:eastAsia="MS Mincho" w:hAnsi="Times New Roman" w:cs="Times New Roman"/>
      <w:sz w:val="24"/>
      <w:szCs w:val="24"/>
      <w:lang w:eastAsia="ja-JP"/>
    </w:rPr>
  </w:style>
  <w:style w:type="character" w:customStyle="1" w:styleId="SYSHYPERTEXT">
    <w:name w:val="SYS_HYPERTEXT"/>
    <w:rsid w:val="00DA5039"/>
    <w:rPr>
      <w:color w:val="0000FF"/>
      <w:u w:val="single"/>
    </w:rPr>
  </w:style>
  <w:style w:type="paragraph" w:styleId="BodyTextIndent">
    <w:name w:val="Body Text Indent"/>
    <w:basedOn w:val="Normal"/>
    <w:link w:val="BodyTextIndentChar"/>
    <w:semiHidden/>
    <w:rsid w:val="00DA5039"/>
    <w:pPr>
      <w:spacing w:after="240"/>
      <w:ind w:firstLine="720"/>
      <w:jc w:val="both"/>
    </w:pPr>
    <w:rPr>
      <w:szCs w:val="20"/>
    </w:rPr>
  </w:style>
  <w:style w:type="character" w:customStyle="1" w:styleId="BodyTextIndentChar">
    <w:name w:val="Body Text Indent Char"/>
    <w:basedOn w:val="DefaultParagraphFont"/>
    <w:link w:val="BodyTextIndent"/>
    <w:semiHidden/>
    <w:rsid w:val="00DA5039"/>
    <w:rPr>
      <w:rFonts w:ascii="Times New Roman" w:eastAsia="Times New Roman" w:hAnsi="Times New Roman" w:cs="Times New Roman"/>
      <w:sz w:val="24"/>
      <w:szCs w:val="20"/>
    </w:rPr>
  </w:style>
  <w:style w:type="paragraph" w:styleId="BodyText">
    <w:name w:val="Body Text"/>
    <w:basedOn w:val="Normal"/>
    <w:link w:val="BodyTextChar"/>
    <w:rsid w:val="00DA5039"/>
    <w:pPr>
      <w:numPr>
        <w:ilvl w:val="12"/>
      </w:numPr>
      <w:spacing w:before="120" w:after="120"/>
      <w:ind w:firstLine="432"/>
    </w:pPr>
  </w:style>
  <w:style w:type="character" w:customStyle="1" w:styleId="BodyTextChar">
    <w:name w:val="Body Text Char"/>
    <w:basedOn w:val="DefaultParagraphFont"/>
    <w:link w:val="BodyText"/>
    <w:rsid w:val="00DA5039"/>
    <w:rPr>
      <w:rFonts w:ascii="Times New Roman" w:eastAsia="Times New Roman" w:hAnsi="Times New Roman" w:cs="Times New Roman"/>
      <w:sz w:val="24"/>
      <w:szCs w:val="24"/>
    </w:rPr>
  </w:style>
  <w:style w:type="paragraph" w:customStyle="1" w:styleId="Level1">
    <w:name w:val="Level 1"/>
    <w:link w:val="Level1Char"/>
    <w:uiPriority w:val="99"/>
    <w:rsid w:val="00DA5039"/>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2">
    <w:name w:val="Body Text 2"/>
    <w:basedOn w:val="Normal"/>
    <w:link w:val="BodyText2Char"/>
    <w:rsid w:val="00DA5039"/>
    <w:pPr>
      <w:autoSpaceDE w:val="0"/>
      <w:autoSpaceDN w:val="0"/>
      <w:adjustRightInd w:val="0"/>
    </w:pPr>
    <w:rPr>
      <w:rFonts w:ascii="Courier New" w:hAnsi="Courier New" w:cs="Courier New"/>
      <w:bCs/>
      <w:i/>
      <w:iCs/>
      <w:color w:val="0000FF"/>
      <w:szCs w:val="20"/>
    </w:rPr>
  </w:style>
  <w:style w:type="character" w:customStyle="1" w:styleId="BodyText2Char">
    <w:name w:val="Body Text 2 Char"/>
    <w:basedOn w:val="DefaultParagraphFont"/>
    <w:link w:val="BodyText2"/>
    <w:rsid w:val="00DA5039"/>
    <w:rPr>
      <w:rFonts w:ascii="Courier New" w:eastAsia="Times New Roman" w:hAnsi="Courier New" w:cs="Courier New"/>
      <w:bCs/>
      <w:i/>
      <w:iCs/>
      <w:color w:val="0000FF"/>
      <w:sz w:val="24"/>
      <w:szCs w:val="20"/>
    </w:rPr>
  </w:style>
  <w:style w:type="character" w:customStyle="1" w:styleId="QuickFormat1">
    <w:name w:val="QuickFormat1"/>
    <w:rsid w:val="00DA5039"/>
    <w:rPr>
      <w:i/>
      <w:color w:val="000000"/>
      <w:sz w:val="24"/>
    </w:rPr>
  </w:style>
  <w:style w:type="paragraph" w:customStyle="1" w:styleId="17">
    <w:name w:val="_17"/>
    <w:rsid w:val="00DA5039"/>
    <w:pPr>
      <w:autoSpaceDE w:val="0"/>
      <w:autoSpaceDN w:val="0"/>
      <w:adjustRightInd w:val="0"/>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DA5039"/>
    <w:rPr>
      <w:sz w:val="20"/>
      <w:szCs w:val="20"/>
    </w:rPr>
  </w:style>
  <w:style w:type="character" w:customStyle="1" w:styleId="FootnoteTextChar">
    <w:name w:val="Footnote Text Char"/>
    <w:basedOn w:val="DefaultParagraphFont"/>
    <w:link w:val="FootnoteText"/>
    <w:uiPriority w:val="99"/>
    <w:rsid w:val="00DA5039"/>
    <w:rPr>
      <w:rFonts w:ascii="Times New Roman" w:eastAsia="Times New Roman" w:hAnsi="Times New Roman" w:cs="Times New Roman"/>
      <w:sz w:val="20"/>
      <w:szCs w:val="20"/>
    </w:rPr>
  </w:style>
  <w:style w:type="character" w:styleId="FootnoteReference">
    <w:name w:val="footnote reference"/>
    <w:uiPriority w:val="99"/>
    <w:rsid w:val="00DA5039"/>
    <w:rPr>
      <w:vertAlign w:val="superscript"/>
    </w:rPr>
  </w:style>
  <w:style w:type="character" w:styleId="CommentReference">
    <w:name w:val="annotation reference"/>
    <w:uiPriority w:val="99"/>
    <w:rsid w:val="00DA5039"/>
    <w:rPr>
      <w:sz w:val="16"/>
      <w:szCs w:val="16"/>
    </w:rPr>
  </w:style>
  <w:style w:type="paragraph" w:styleId="CommentText">
    <w:name w:val="annotation text"/>
    <w:basedOn w:val="Normal"/>
    <w:link w:val="CommentTextChar"/>
    <w:uiPriority w:val="99"/>
    <w:rsid w:val="00DA5039"/>
    <w:rPr>
      <w:sz w:val="20"/>
      <w:szCs w:val="20"/>
    </w:rPr>
  </w:style>
  <w:style w:type="character" w:customStyle="1" w:styleId="CommentTextChar">
    <w:name w:val="Comment Text Char"/>
    <w:basedOn w:val="DefaultParagraphFont"/>
    <w:link w:val="CommentText"/>
    <w:uiPriority w:val="99"/>
    <w:rsid w:val="00DA503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A5039"/>
    <w:rPr>
      <w:b/>
      <w:bCs/>
    </w:rPr>
  </w:style>
  <w:style w:type="character" w:customStyle="1" w:styleId="CommentSubjectChar">
    <w:name w:val="Comment Subject Char"/>
    <w:basedOn w:val="CommentTextChar"/>
    <w:link w:val="CommentSubject"/>
    <w:uiPriority w:val="99"/>
    <w:semiHidden/>
    <w:rsid w:val="00DA503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DA5039"/>
    <w:rPr>
      <w:rFonts w:ascii="Tahoma" w:hAnsi="Tahoma"/>
      <w:sz w:val="16"/>
      <w:szCs w:val="16"/>
    </w:rPr>
  </w:style>
  <w:style w:type="character" w:customStyle="1" w:styleId="BalloonTextChar">
    <w:name w:val="Balloon Text Char"/>
    <w:basedOn w:val="DefaultParagraphFont"/>
    <w:link w:val="BalloonText"/>
    <w:uiPriority w:val="99"/>
    <w:semiHidden/>
    <w:rsid w:val="00DA5039"/>
    <w:rPr>
      <w:rFonts w:ascii="Tahoma" w:eastAsia="Times New Roman" w:hAnsi="Tahoma" w:cs="Times New Roman"/>
      <w:sz w:val="16"/>
      <w:szCs w:val="16"/>
    </w:rPr>
  </w:style>
  <w:style w:type="paragraph" w:styleId="Footer">
    <w:name w:val="footer"/>
    <w:basedOn w:val="Normal"/>
    <w:link w:val="FooterChar"/>
    <w:uiPriority w:val="99"/>
    <w:rsid w:val="00DA5039"/>
    <w:pPr>
      <w:tabs>
        <w:tab w:val="center" w:pos="4320"/>
        <w:tab w:val="right" w:pos="8640"/>
      </w:tabs>
    </w:pPr>
  </w:style>
  <w:style w:type="character" w:customStyle="1" w:styleId="FooterChar">
    <w:name w:val="Footer Char"/>
    <w:basedOn w:val="DefaultParagraphFont"/>
    <w:link w:val="Footer"/>
    <w:uiPriority w:val="99"/>
    <w:rsid w:val="00DA5039"/>
    <w:rPr>
      <w:rFonts w:ascii="Times New Roman" w:eastAsia="Times New Roman" w:hAnsi="Times New Roman" w:cs="Times New Roman"/>
      <w:sz w:val="24"/>
      <w:szCs w:val="24"/>
    </w:rPr>
  </w:style>
  <w:style w:type="character" w:styleId="PageNumber">
    <w:name w:val="page number"/>
    <w:basedOn w:val="DefaultParagraphFont"/>
    <w:rsid w:val="00DA5039"/>
  </w:style>
  <w:style w:type="paragraph" w:styleId="ListParagraph">
    <w:name w:val="List Paragraph"/>
    <w:basedOn w:val="Normal"/>
    <w:uiPriority w:val="34"/>
    <w:qFormat/>
    <w:rsid w:val="00DA5039"/>
    <w:pPr>
      <w:ind w:left="720"/>
    </w:pPr>
  </w:style>
  <w:style w:type="paragraph" w:styleId="NoSpacing">
    <w:name w:val="No Spacing"/>
    <w:uiPriority w:val="1"/>
    <w:qFormat/>
    <w:rsid w:val="00DA5039"/>
    <w:pPr>
      <w:spacing w:after="0" w:line="240" w:lineRule="auto"/>
    </w:pPr>
    <w:rPr>
      <w:rFonts w:ascii="Calibri" w:eastAsia="Times New Roman" w:hAnsi="Calibri" w:cs="Times New Roman"/>
    </w:rPr>
  </w:style>
  <w:style w:type="paragraph" w:styleId="Revision">
    <w:name w:val="Revision"/>
    <w:hidden/>
    <w:uiPriority w:val="99"/>
    <w:semiHidden/>
    <w:rsid w:val="00DA503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DA5039"/>
    <w:pPr>
      <w:tabs>
        <w:tab w:val="center" w:pos="4680"/>
        <w:tab w:val="right" w:pos="9360"/>
      </w:tabs>
    </w:pPr>
  </w:style>
  <w:style w:type="character" w:customStyle="1" w:styleId="HeaderChar">
    <w:name w:val="Header Char"/>
    <w:basedOn w:val="DefaultParagraphFont"/>
    <w:link w:val="Header"/>
    <w:uiPriority w:val="99"/>
    <w:rsid w:val="00DA5039"/>
    <w:rPr>
      <w:rFonts w:ascii="Times New Roman" w:eastAsia="Times New Roman" w:hAnsi="Times New Roman" w:cs="Times New Roman"/>
      <w:sz w:val="24"/>
      <w:szCs w:val="24"/>
    </w:rPr>
  </w:style>
  <w:style w:type="character" w:styleId="FollowedHyperlink">
    <w:name w:val="FollowedHyperlink"/>
    <w:uiPriority w:val="99"/>
    <w:rsid w:val="00DA5039"/>
    <w:rPr>
      <w:color w:val="800080"/>
      <w:u w:val="single"/>
    </w:rPr>
  </w:style>
  <w:style w:type="paragraph" w:customStyle="1" w:styleId="ColorfulList-Accent11">
    <w:name w:val="Colorful List - Accent 11"/>
    <w:basedOn w:val="Normal"/>
    <w:uiPriority w:val="99"/>
    <w:qFormat/>
    <w:rsid w:val="00DA5039"/>
    <w:pPr>
      <w:ind w:left="720"/>
    </w:pPr>
  </w:style>
  <w:style w:type="paragraph" w:styleId="NormalWeb">
    <w:name w:val="Normal (Web)"/>
    <w:basedOn w:val="Normal"/>
    <w:uiPriority w:val="99"/>
    <w:unhideWhenUsed/>
    <w:rsid w:val="00DA5039"/>
    <w:pPr>
      <w:spacing w:before="100" w:beforeAutospacing="1" w:after="100" w:afterAutospacing="1"/>
    </w:pPr>
  </w:style>
  <w:style w:type="character" w:styleId="Emphasis">
    <w:name w:val="Emphasis"/>
    <w:uiPriority w:val="20"/>
    <w:qFormat/>
    <w:rsid w:val="00DA5039"/>
    <w:rPr>
      <w:rFonts w:cs="Times New Roman"/>
      <w:i/>
      <w:iCs/>
    </w:rPr>
  </w:style>
  <w:style w:type="paragraph" w:customStyle="1" w:styleId="Default">
    <w:name w:val="Default"/>
    <w:rsid w:val="00DA50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qFormat/>
    <w:rsid w:val="00361292"/>
    <w:pPr>
      <w:spacing w:after="240"/>
      <w:jc w:val="center"/>
      <w:outlineLvl w:val="0"/>
    </w:pPr>
  </w:style>
  <w:style w:type="character" w:customStyle="1" w:styleId="TitleChar">
    <w:name w:val="Title Char"/>
    <w:basedOn w:val="DefaultParagraphFont"/>
    <w:link w:val="Title"/>
    <w:rsid w:val="00361292"/>
    <w:rPr>
      <w:rFonts w:ascii="Times New Roman" w:eastAsia="Times New Roman" w:hAnsi="Times New Roman" w:cs="Times New Roman"/>
      <w:sz w:val="24"/>
      <w:szCs w:val="24"/>
    </w:rPr>
  </w:style>
  <w:style w:type="paragraph" w:customStyle="1" w:styleId="Bodynoindent">
    <w:name w:val="Bodynoindent"/>
    <w:basedOn w:val="BodyText"/>
    <w:next w:val="BodyText"/>
    <w:link w:val="BodynoindentChar"/>
    <w:qFormat/>
    <w:rsid w:val="00DA5039"/>
    <w:pPr>
      <w:ind w:firstLine="0"/>
    </w:pPr>
  </w:style>
  <w:style w:type="character" w:customStyle="1" w:styleId="BodynoindentChar">
    <w:name w:val="Bodynoindent Char"/>
    <w:basedOn w:val="BodyTextChar"/>
    <w:link w:val="Bodynoindent"/>
    <w:rsid w:val="00DA5039"/>
    <w:rPr>
      <w:rFonts w:ascii="Times New Roman" w:eastAsia="Times New Roman" w:hAnsi="Times New Roman" w:cs="Times New Roman"/>
      <w:sz w:val="24"/>
      <w:szCs w:val="24"/>
    </w:rPr>
  </w:style>
  <w:style w:type="paragraph" w:customStyle="1" w:styleId="bullet">
    <w:name w:val="bullet"/>
    <w:basedOn w:val="Normal"/>
    <w:qFormat/>
    <w:rsid w:val="00DA5039"/>
    <w:pPr>
      <w:numPr>
        <w:numId w:val="1"/>
      </w:numPr>
      <w:tabs>
        <w:tab w:val="clear" w:pos="720"/>
        <w:tab w:val="left" w:pos="810"/>
      </w:tabs>
      <w:autoSpaceDE w:val="0"/>
      <w:autoSpaceDN w:val="0"/>
      <w:adjustRightInd w:val="0"/>
      <w:spacing w:before="60" w:after="60"/>
      <w:ind w:left="806"/>
    </w:pPr>
  </w:style>
  <w:style w:type="paragraph" w:styleId="TOC1">
    <w:name w:val="toc 1"/>
    <w:basedOn w:val="Normal"/>
    <w:next w:val="Normal"/>
    <w:autoRedefine/>
    <w:uiPriority w:val="39"/>
    <w:qFormat/>
    <w:rsid w:val="00DA5039"/>
    <w:pPr>
      <w:tabs>
        <w:tab w:val="right" w:leader="dot" w:pos="8630"/>
      </w:tabs>
      <w:spacing w:line="480" w:lineRule="auto"/>
      <w:ind w:left="432" w:hanging="432"/>
    </w:pPr>
  </w:style>
  <w:style w:type="paragraph" w:customStyle="1" w:styleId="Tablehead">
    <w:name w:val="Table head"/>
    <w:basedOn w:val="BodyText"/>
    <w:link w:val="TableheadChar"/>
    <w:qFormat/>
    <w:rsid w:val="00DA5039"/>
    <w:pPr>
      <w:spacing w:before="60" w:after="60"/>
      <w:ind w:firstLine="0"/>
    </w:pPr>
  </w:style>
  <w:style w:type="character" w:customStyle="1" w:styleId="TableheadChar">
    <w:name w:val="Table head Char"/>
    <w:basedOn w:val="BodyTextChar"/>
    <w:link w:val="Tablehead"/>
    <w:rsid w:val="00DA5039"/>
    <w:rPr>
      <w:rFonts w:ascii="Times New Roman" w:eastAsia="Times New Roman" w:hAnsi="Times New Roman" w:cs="Times New Roman"/>
      <w:sz w:val="24"/>
      <w:szCs w:val="24"/>
    </w:rPr>
  </w:style>
  <w:style w:type="paragraph" w:customStyle="1" w:styleId="tabletext">
    <w:name w:val="table text"/>
    <w:basedOn w:val="BodyText"/>
    <w:qFormat/>
    <w:rsid w:val="00DA5039"/>
    <w:pPr>
      <w:tabs>
        <w:tab w:val="right" w:leader="dot" w:pos="2340"/>
      </w:tabs>
      <w:spacing w:before="40" w:after="40"/>
      <w:ind w:firstLine="0"/>
    </w:pPr>
    <w:rPr>
      <w:sz w:val="22"/>
    </w:rPr>
  </w:style>
  <w:style w:type="character" w:customStyle="1" w:styleId="Italic">
    <w:name w:val="Italic"/>
    <w:basedOn w:val="DefaultParagraphFont"/>
    <w:uiPriority w:val="1"/>
    <w:qFormat/>
    <w:rsid w:val="00DA5039"/>
    <w:rPr>
      <w:rFonts w:ascii="Times New Roman" w:eastAsia="Calibri" w:hAnsi="Times New Roman"/>
      <w:i/>
      <w:color w:val="000000"/>
      <w:sz w:val="24"/>
    </w:rPr>
  </w:style>
  <w:style w:type="paragraph" w:customStyle="1" w:styleId="aHeading4">
    <w:name w:val="a. Heading 4"/>
    <w:basedOn w:val="Normal"/>
    <w:qFormat/>
    <w:rsid w:val="00DA5039"/>
    <w:pPr>
      <w:spacing w:before="120" w:after="60"/>
      <w:ind w:left="432"/>
    </w:pPr>
  </w:style>
  <w:style w:type="paragraph" w:customStyle="1" w:styleId="iHeading5">
    <w:name w:val="i. Heading 5"/>
    <w:basedOn w:val="Normal"/>
    <w:qFormat/>
    <w:rsid w:val="00DA5039"/>
    <w:pPr>
      <w:spacing w:before="120" w:after="60"/>
      <w:ind w:left="1260" w:hanging="360"/>
    </w:pPr>
    <w:rPr>
      <w:i/>
    </w:rPr>
  </w:style>
  <w:style w:type="paragraph" w:customStyle="1" w:styleId="1Heading6">
    <w:name w:val="1. Heading 6"/>
    <w:basedOn w:val="iHeading5"/>
    <w:qFormat/>
    <w:rsid w:val="00DA5039"/>
  </w:style>
  <w:style w:type="character" w:customStyle="1" w:styleId="Bold">
    <w:name w:val="Bold"/>
    <w:basedOn w:val="DefaultParagraphFont"/>
    <w:uiPriority w:val="1"/>
    <w:qFormat/>
    <w:rsid w:val="00DA5039"/>
    <w:rPr>
      <w:rFonts w:ascii="Times New Roman" w:hAnsi="Times New Roman"/>
      <w:b/>
      <w:sz w:val="24"/>
    </w:rPr>
  </w:style>
  <w:style w:type="paragraph" w:styleId="Caption">
    <w:name w:val="caption"/>
    <w:basedOn w:val="Normal"/>
    <w:next w:val="Normal"/>
    <w:link w:val="CaptionChar"/>
    <w:uiPriority w:val="99"/>
    <w:qFormat/>
    <w:rsid w:val="00C41653"/>
    <w:pPr>
      <w:keepNext/>
      <w:keepLines/>
      <w:spacing w:after="240" w:line="218" w:lineRule="atLeast"/>
    </w:pPr>
    <w:rPr>
      <w:b/>
      <w:szCs w:val="20"/>
    </w:rPr>
  </w:style>
  <w:style w:type="character" w:customStyle="1" w:styleId="CaptionChar">
    <w:name w:val="Caption Char"/>
    <w:link w:val="Caption"/>
    <w:uiPriority w:val="99"/>
    <w:locked/>
    <w:rsid w:val="00C41653"/>
    <w:rPr>
      <w:rFonts w:ascii="Times New Roman" w:eastAsia="Times New Roman" w:hAnsi="Times New Roman" w:cs="Times New Roman"/>
      <w:b/>
      <w:sz w:val="24"/>
      <w:szCs w:val="20"/>
    </w:rPr>
  </w:style>
  <w:style w:type="paragraph" w:customStyle="1" w:styleId="ExhibitHeading">
    <w:name w:val="Exhibit Heading"/>
    <w:basedOn w:val="Normal"/>
    <w:uiPriority w:val="99"/>
    <w:rsid w:val="00DA5039"/>
    <w:pPr>
      <w:autoSpaceDE w:val="0"/>
      <w:autoSpaceDN w:val="0"/>
      <w:adjustRightInd w:val="0"/>
      <w:jc w:val="center"/>
    </w:pPr>
    <w:rPr>
      <w:rFonts w:ascii="Garamond" w:hAnsi="Garamond" w:cs="Arial"/>
      <w:b/>
      <w:bCs/>
      <w:sz w:val="22"/>
      <w:szCs w:val="22"/>
    </w:rPr>
  </w:style>
  <w:style w:type="paragraph" w:customStyle="1" w:styleId="ExhibitLeft">
    <w:name w:val="Exhibit Left"/>
    <w:basedOn w:val="Normal"/>
    <w:uiPriority w:val="99"/>
    <w:rsid w:val="00DA5039"/>
    <w:pPr>
      <w:autoSpaceDE w:val="0"/>
      <w:autoSpaceDN w:val="0"/>
      <w:adjustRightInd w:val="0"/>
    </w:pPr>
    <w:rPr>
      <w:rFonts w:ascii="Garamond" w:hAnsi="Garamond" w:cs="Arial"/>
      <w:sz w:val="22"/>
      <w:szCs w:val="22"/>
    </w:rPr>
  </w:style>
  <w:style w:type="paragraph" w:customStyle="1" w:styleId="ExhibitCenter">
    <w:name w:val="Exhibit Center"/>
    <w:basedOn w:val="Normal"/>
    <w:autoRedefine/>
    <w:uiPriority w:val="99"/>
    <w:rsid w:val="00DA5039"/>
    <w:rPr>
      <w:rFonts w:ascii="Garamond" w:hAnsi="Garamond" w:cs="Arial"/>
      <w:sz w:val="22"/>
      <w:szCs w:val="20"/>
    </w:rPr>
  </w:style>
  <w:style w:type="character" w:customStyle="1" w:styleId="apple-converted-space">
    <w:name w:val="apple-converted-space"/>
    <w:basedOn w:val="DefaultParagraphFont"/>
    <w:rsid w:val="00DA5039"/>
  </w:style>
  <w:style w:type="character" w:customStyle="1" w:styleId="section">
    <w:name w:val="section"/>
    <w:basedOn w:val="DefaultParagraphFont"/>
    <w:rsid w:val="00DA5039"/>
  </w:style>
  <w:style w:type="character" w:customStyle="1" w:styleId="p1">
    <w:name w:val="p1"/>
    <w:basedOn w:val="DefaultParagraphFont"/>
    <w:rsid w:val="00DA5039"/>
    <w:rPr>
      <w:vanish w:val="0"/>
      <w:webHidden w:val="0"/>
      <w:specVanish w:val="0"/>
    </w:rPr>
  </w:style>
  <w:style w:type="character" w:customStyle="1" w:styleId="e-031">
    <w:name w:val="e-031"/>
    <w:basedOn w:val="DefaultParagraphFont"/>
    <w:rsid w:val="00DA5039"/>
    <w:rPr>
      <w:i/>
      <w:iCs/>
    </w:rPr>
  </w:style>
  <w:style w:type="character" w:customStyle="1" w:styleId="pglabel1">
    <w:name w:val="pglabel1"/>
    <w:basedOn w:val="DefaultParagraphFont"/>
    <w:rsid w:val="00DA5039"/>
    <w:rPr>
      <w:vanish/>
      <w:webHidden w:val="0"/>
      <w:specVanish w:val="0"/>
    </w:rPr>
  </w:style>
  <w:style w:type="character" w:customStyle="1" w:styleId="pghdrcollection1">
    <w:name w:val="pghdrcollection1"/>
    <w:basedOn w:val="DefaultParagraphFont"/>
    <w:rsid w:val="00DA5039"/>
    <w:rPr>
      <w:vanish/>
      <w:webHidden w:val="0"/>
      <w:specVanish w:val="0"/>
    </w:rPr>
  </w:style>
  <w:style w:type="character" w:customStyle="1" w:styleId="pghdrdlimit">
    <w:name w:val="pghdrdlimit"/>
    <w:basedOn w:val="DefaultParagraphFont"/>
    <w:rsid w:val="00DA5039"/>
  </w:style>
  <w:style w:type="character" w:customStyle="1" w:styleId="pghdrreference">
    <w:name w:val="pghdrreference"/>
    <w:basedOn w:val="DefaultParagraphFont"/>
    <w:rsid w:val="00DA5039"/>
  </w:style>
  <w:style w:type="character" w:customStyle="1" w:styleId="pghdrdate">
    <w:name w:val="pghdrdate"/>
    <w:basedOn w:val="DefaultParagraphFont"/>
    <w:rsid w:val="00DA5039"/>
  </w:style>
  <w:style w:type="character" w:customStyle="1" w:styleId="prtpage1">
    <w:name w:val="prtpage1"/>
    <w:basedOn w:val="DefaultParagraphFont"/>
    <w:rsid w:val="00DA5039"/>
    <w:rPr>
      <w:vanish/>
      <w:webHidden w:val="0"/>
      <w:specVanish w:val="0"/>
    </w:rPr>
  </w:style>
  <w:style w:type="paragraph" w:customStyle="1" w:styleId="owapara">
    <w:name w:val="owapara"/>
    <w:basedOn w:val="Normal"/>
    <w:rsid w:val="00DA5039"/>
    <w:rPr>
      <w:rFonts w:eastAsiaTheme="minorHAnsi"/>
    </w:rPr>
  </w:style>
  <w:style w:type="paragraph" w:styleId="PlainText">
    <w:name w:val="Plain Text"/>
    <w:basedOn w:val="Normal"/>
    <w:link w:val="PlainTextChar"/>
    <w:uiPriority w:val="99"/>
    <w:unhideWhenUsed/>
    <w:rsid w:val="00DA5039"/>
    <w:rPr>
      <w:rFonts w:ascii="Consolas" w:eastAsiaTheme="minorHAnsi" w:hAnsi="Consolas" w:cs="Arial"/>
      <w:color w:val="000000"/>
      <w:sz w:val="20"/>
      <w:szCs w:val="21"/>
    </w:rPr>
  </w:style>
  <w:style w:type="character" w:customStyle="1" w:styleId="PlainTextChar">
    <w:name w:val="Plain Text Char"/>
    <w:basedOn w:val="DefaultParagraphFont"/>
    <w:link w:val="PlainText"/>
    <w:uiPriority w:val="99"/>
    <w:rsid w:val="00DA5039"/>
    <w:rPr>
      <w:rFonts w:ascii="Consolas" w:hAnsi="Consolas" w:cs="Arial"/>
      <w:color w:val="000000"/>
      <w:sz w:val="20"/>
      <w:szCs w:val="21"/>
    </w:rPr>
  </w:style>
  <w:style w:type="character" w:customStyle="1" w:styleId="CommentTextChar1">
    <w:name w:val="Comment Text Char1"/>
    <w:basedOn w:val="DefaultParagraphFont"/>
    <w:semiHidden/>
    <w:rsid w:val="00DA5039"/>
    <w:rPr>
      <w:rFonts w:eastAsia="MS Mincho"/>
      <w:lang w:eastAsia="ja-JP"/>
    </w:rPr>
  </w:style>
  <w:style w:type="character" w:customStyle="1" w:styleId="st1">
    <w:name w:val="st1"/>
    <w:basedOn w:val="DefaultParagraphFont"/>
    <w:rsid w:val="00DA5039"/>
  </w:style>
  <w:style w:type="character" w:customStyle="1" w:styleId="st">
    <w:name w:val="st"/>
    <w:basedOn w:val="DefaultParagraphFont"/>
    <w:rsid w:val="00DA5039"/>
  </w:style>
  <w:style w:type="table" w:styleId="TableGrid">
    <w:name w:val="Table Grid"/>
    <w:basedOn w:val="TableNormal"/>
    <w:uiPriority w:val="39"/>
    <w:rsid w:val="00DA503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Char">
    <w:name w:val="Level 1 Char"/>
    <w:link w:val="Level1"/>
    <w:uiPriority w:val="99"/>
    <w:rsid w:val="00DA5039"/>
    <w:rPr>
      <w:rFonts w:ascii="Times New Roman" w:eastAsia="Times New Roman" w:hAnsi="Times New Roman" w:cs="Times New Roman"/>
      <w:sz w:val="24"/>
      <w:szCs w:val="24"/>
    </w:rPr>
  </w:style>
  <w:style w:type="character" w:customStyle="1" w:styleId="formlabelsright1">
    <w:name w:val="formlabelsright1"/>
    <w:basedOn w:val="DefaultParagraphFont"/>
    <w:rsid w:val="00DA5039"/>
    <w:rPr>
      <w:rFonts w:ascii="Verdana" w:hAnsi="Verdana" w:hint="default"/>
      <w:b/>
      <w:bCs/>
      <w:strike w:val="0"/>
      <w:dstrike w:val="0"/>
      <w:color w:val="000066"/>
      <w:u w:val="none"/>
      <w:effect w:val="none"/>
    </w:rPr>
  </w:style>
  <w:style w:type="paragraph" w:styleId="TOCHeading">
    <w:name w:val="TOC Heading"/>
    <w:basedOn w:val="Heading1"/>
    <w:next w:val="Normal"/>
    <w:uiPriority w:val="39"/>
    <w:unhideWhenUsed/>
    <w:qFormat/>
    <w:rsid w:val="00DA5039"/>
    <w:pPr>
      <w:spacing w:before="480" w:after="0" w:line="276" w:lineRule="auto"/>
      <w:outlineLvl w:val="9"/>
    </w:pPr>
    <w:rPr>
      <w:rFonts w:asciiTheme="majorHAnsi" w:eastAsiaTheme="majorEastAsia" w:hAnsiTheme="majorHAnsi" w:cstheme="majorBidi"/>
      <w:color w:val="2E74B5" w:themeColor="accent1" w:themeShade="BF"/>
      <w:sz w:val="28"/>
      <w:lang w:eastAsia="ja-JP"/>
    </w:rPr>
  </w:style>
  <w:style w:type="paragraph" w:styleId="TOC2">
    <w:name w:val="toc 2"/>
    <w:basedOn w:val="Normal"/>
    <w:next w:val="Normal"/>
    <w:autoRedefine/>
    <w:uiPriority w:val="39"/>
    <w:unhideWhenUsed/>
    <w:qFormat/>
    <w:rsid w:val="00DA5039"/>
    <w:pPr>
      <w:spacing w:after="100"/>
      <w:ind w:left="240"/>
    </w:pPr>
  </w:style>
  <w:style w:type="paragraph" w:styleId="TOC3">
    <w:name w:val="toc 3"/>
    <w:basedOn w:val="Normal"/>
    <w:next w:val="Normal"/>
    <w:autoRedefine/>
    <w:uiPriority w:val="39"/>
    <w:unhideWhenUsed/>
    <w:qFormat/>
    <w:rsid w:val="00DA5039"/>
    <w:pPr>
      <w:tabs>
        <w:tab w:val="left" w:pos="1100"/>
        <w:tab w:val="right" w:leader="dot" w:pos="8630"/>
      </w:tabs>
      <w:spacing w:after="100"/>
      <w:ind w:left="480"/>
    </w:pPr>
    <w:rPr>
      <w:noProof/>
    </w:rPr>
  </w:style>
  <w:style w:type="character" w:customStyle="1" w:styleId="fdmstext">
    <w:name w:val="fdmstext"/>
    <w:basedOn w:val="DefaultParagraphFont"/>
    <w:rsid w:val="00DA5039"/>
    <w:rPr>
      <w:b/>
      <w:bCs/>
      <w:color w:val="0000CC"/>
    </w:rPr>
  </w:style>
  <w:style w:type="paragraph" w:customStyle="1" w:styleId="TableBullet">
    <w:name w:val="Table Bullet"/>
    <w:basedOn w:val="Normal"/>
    <w:rsid w:val="00DA5039"/>
    <w:pPr>
      <w:numPr>
        <w:numId w:val="2"/>
      </w:numPr>
      <w:tabs>
        <w:tab w:val="clear" w:pos="720"/>
      </w:tabs>
      <w:autoSpaceDE w:val="0"/>
      <w:autoSpaceDN w:val="0"/>
      <w:adjustRightInd w:val="0"/>
      <w:ind w:left="340"/>
    </w:pPr>
    <w:rPr>
      <w:rFonts w:ascii="Arial" w:hAnsi="Arial" w:cs="Arial"/>
      <w:color w:val="131313"/>
      <w:sz w:val="20"/>
      <w:szCs w:val="20"/>
    </w:rPr>
  </w:style>
  <w:style w:type="character" w:styleId="Strong">
    <w:name w:val="Strong"/>
    <w:basedOn w:val="DefaultParagraphFont"/>
    <w:uiPriority w:val="22"/>
    <w:qFormat/>
    <w:rsid w:val="00DA5039"/>
    <w:rPr>
      <w:b/>
      <w:bCs/>
    </w:rPr>
  </w:style>
  <w:style w:type="paragraph" w:styleId="DocumentMap">
    <w:name w:val="Document Map"/>
    <w:basedOn w:val="Normal"/>
    <w:link w:val="DocumentMapChar"/>
    <w:semiHidden/>
    <w:unhideWhenUsed/>
    <w:rsid w:val="00DA5039"/>
    <w:rPr>
      <w:rFonts w:ascii="Tahoma" w:hAnsi="Tahoma" w:cs="Tahoma"/>
      <w:sz w:val="16"/>
      <w:szCs w:val="16"/>
    </w:rPr>
  </w:style>
  <w:style w:type="character" w:customStyle="1" w:styleId="DocumentMapChar">
    <w:name w:val="Document Map Char"/>
    <w:basedOn w:val="DefaultParagraphFont"/>
    <w:link w:val="DocumentMap"/>
    <w:semiHidden/>
    <w:rsid w:val="00DA5039"/>
    <w:rPr>
      <w:rFonts w:ascii="Tahoma" w:eastAsia="Times New Roman" w:hAnsi="Tahoma" w:cs="Tahoma"/>
      <w:sz w:val="16"/>
      <w:szCs w:val="16"/>
    </w:rPr>
  </w:style>
  <w:style w:type="paragraph" w:customStyle="1" w:styleId="paragraph">
    <w:name w:val="paragraph"/>
    <w:basedOn w:val="Normal"/>
    <w:rsid w:val="00DA5039"/>
    <w:rPr>
      <w:rFonts w:eastAsiaTheme="minorHAnsi"/>
    </w:rPr>
  </w:style>
  <w:style w:type="character" w:customStyle="1" w:styleId="normaltextrun">
    <w:name w:val="normaltextrun"/>
    <w:basedOn w:val="DefaultParagraphFont"/>
    <w:rsid w:val="00DA5039"/>
  </w:style>
  <w:style w:type="character" w:customStyle="1" w:styleId="eop">
    <w:name w:val="eop"/>
    <w:basedOn w:val="DefaultParagraphFont"/>
    <w:rsid w:val="00DA5039"/>
  </w:style>
  <w:style w:type="character" w:customStyle="1" w:styleId="findhit">
    <w:name w:val="findhit"/>
    <w:basedOn w:val="DefaultParagraphFont"/>
    <w:rsid w:val="00DA5039"/>
    <w:rPr>
      <w:shd w:val="clear" w:color="auto" w:fill="FFEE80"/>
    </w:rPr>
  </w:style>
  <w:style w:type="character" w:customStyle="1" w:styleId="scx156962856">
    <w:name w:val="scx156962856"/>
    <w:basedOn w:val="DefaultParagraphFont"/>
    <w:rsid w:val="00DA5039"/>
  </w:style>
  <w:style w:type="paragraph" w:customStyle="1" w:styleId="xl63">
    <w:name w:val="xl63"/>
    <w:basedOn w:val="Normal"/>
    <w:rsid w:val="00DA5039"/>
    <w:pPr>
      <w:spacing w:before="100" w:beforeAutospacing="1" w:after="100" w:afterAutospacing="1"/>
    </w:pPr>
  </w:style>
  <w:style w:type="paragraph" w:customStyle="1" w:styleId="xl64">
    <w:name w:val="xl64"/>
    <w:basedOn w:val="Normal"/>
    <w:rsid w:val="00DA5039"/>
    <w:pPr>
      <w:shd w:val="clear" w:color="000000" w:fill="FFFF00"/>
      <w:spacing w:before="100" w:beforeAutospacing="1" w:after="100" w:afterAutospacing="1"/>
    </w:pPr>
  </w:style>
  <w:style w:type="paragraph" w:customStyle="1" w:styleId="xl65">
    <w:name w:val="xl65"/>
    <w:basedOn w:val="Normal"/>
    <w:rsid w:val="00DA5039"/>
    <w:pPr>
      <w:spacing w:before="100" w:beforeAutospacing="1" w:after="100" w:afterAutospacing="1"/>
      <w:jc w:val="center"/>
      <w:textAlignment w:val="center"/>
    </w:pPr>
    <w:rPr>
      <w:b/>
      <w:bCs/>
    </w:rPr>
  </w:style>
  <w:style w:type="paragraph" w:customStyle="1" w:styleId="xl66">
    <w:name w:val="xl66"/>
    <w:basedOn w:val="Normal"/>
    <w:rsid w:val="00DA5039"/>
    <w:pPr>
      <w:spacing w:before="100" w:beforeAutospacing="1" w:after="100" w:afterAutospacing="1"/>
    </w:pPr>
    <w:rPr>
      <w:b/>
      <w:bCs/>
    </w:rPr>
  </w:style>
  <w:style w:type="paragraph" w:customStyle="1" w:styleId="xl67">
    <w:name w:val="xl67"/>
    <w:basedOn w:val="Normal"/>
    <w:rsid w:val="00DA5039"/>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68">
    <w:name w:val="xl68"/>
    <w:basedOn w:val="Normal"/>
    <w:rsid w:val="00DA5039"/>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69">
    <w:name w:val="xl69"/>
    <w:basedOn w:val="Normal"/>
    <w:rsid w:val="00DA5039"/>
    <w:pPr>
      <w:pBdr>
        <w:top w:val="single" w:sz="8" w:space="0" w:color="auto"/>
        <w:left w:val="single" w:sz="4" w:space="0" w:color="A6A6A6"/>
        <w:bottom w:val="single" w:sz="8" w:space="0" w:color="auto"/>
        <w:right w:val="single" w:sz="8" w:space="0" w:color="auto"/>
      </w:pBdr>
      <w:spacing w:before="100" w:beforeAutospacing="1" w:after="100" w:afterAutospacing="1"/>
      <w:jc w:val="center"/>
      <w:textAlignment w:val="center"/>
    </w:pPr>
    <w:rPr>
      <w:b/>
      <w:bCs/>
    </w:rPr>
  </w:style>
  <w:style w:type="paragraph" w:customStyle="1" w:styleId="xl70">
    <w:name w:val="xl70"/>
    <w:basedOn w:val="Normal"/>
    <w:rsid w:val="00DA5039"/>
    <w:pPr>
      <w:pBdr>
        <w:top w:val="single" w:sz="8" w:space="0" w:color="auto"/>
        <w:left w:val="single" w:sz="8" w:space="0" w:color="auto"/>
        <w:bottom w:val="single" w:sz="8" w:space="0" w:color="auto"/>
        <w:right w:val="single" w:sz="4" w:space="0" w:color="A6A6A6"/>
      </w:pBdr>
      <w:spacing w:before="100" w:beforeAutospacing="1" w:after="100" w:afterAutospacing="1"/>
      <w:jc w:val="center"/>
      <w:textAlignment w:val="center"/>
    </w:pPr>
    <w:rPr>
      <w:b/>
      <w:bCs/>
    </w:rPr>
  </w:style>
  <w:style w:type="paragraph" w:customStyle="1" w:styleId="xl71">
    <w:name w:val="xl71"/>
    <w:basedOn w:val="Normal"/>
    <w:rsid w:val="00DA5039"/>
    <w:pPr>
      <w:pBdr>
        <w:top w:val="single" w:sz="8" w:space="0" w:color="auto"/>
        <w:left w:val="single" w:sz="4" w:space="0" w:color="A6A6A6"/>
        <w:bottom w:val="single" w:sz="8" w:space="0" w:color="auto"/>
        <w:right w:val="single" w:sz="8" w:space="0" w:color="auto"/>
      </w:pBdr>
      <w:spacing w:before="100" w:beforeAutospacing="1" w:after="100" w:afterAutospacing="1"/>
      <w:jc w:val="center"/>
      <w:textAlignment w:val="center"/>
    </w:pPr>
    <w:rPr>
      <w:b/>
      <w:bCs/>
    </w:rPr>
  </w:style>
  <w:style w:type="paragraph" w:customStyle="1" w:styleId="xl72">
    <w:name w:val="xl72"/>
    <w:basedOn w:val="Normal"/>
    <w:rsid w:val="00DA5039"/>
    <w:pPr>
      <w:pBdr>
        <w:top w:val="single" w:sz="8" w:space="0" w:color="auto"/>
        <w:left w:val="single" w:sz="8" w:space="0" w:color="auto"/>
        <w:bottom w:val="single" w:sz="8" w:space="0" w:color="auto"/>
        <w:right w:val="single" w:sz="4" w:space="0" w:color="A6A6A6"/>
      </w:pBdr>
      <w:spacing w:before="100" w:beforeAutospacing="1" w:after="100" w:afterAutospacing="1"/>
      <w:jc w:val="center"/>
      <w:textAlignment w:val="center"/>
    </w:pPr>
    <w:rPr>
      <w:b/>
      <w:bCs/>
    </w:rPr>
  </w:style>
  <w:style w:type="paragraph" w:customStyle="1" w:styleId="xl73">
    <w:name w:val="xl73"/>
    <w:basedOn w:val="Normal"/>
    <w:rsid w:val="00DA5039"/>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74">
    <w:name w:val="xl74"/>
    <w:basedOn w:val="Normal"/>
    <w:rsid w:val="00DA5039"/>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75">
    <w:name w:val="xl75"/>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80">
    <w:name w:val="xl80"/>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1">
    <w:name w:val="xl81"/>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xl82">
    <w:name w:val="xl82"/>
    <w:basedOn w:val="Normal"/>
    <w:rsid w:val="00DA5039"/>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83">
    <w:name w:val="xl83"/>
    <w:basedOn w:val="Normal"/>
    <w:rsid w:val="00DA5039"/>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rsid w:val="00DA5039"/>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DA5039"/>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8">
    <w:name w:val="xl88"/>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90">
    <w:name w:val="xl90"/>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DA5039"/>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pPr>
  </w:style>
  <w:style w:type="paragraph" w:customStyle="1" w:styleId="xl92">
    <w:name w:val="xl92"/>
    <w:basedOn w:val="Normal"/>
    <w:rsid w:val="00DA5039"/>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93">
    <w:name w:val="xl93"/>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rPr>
      <w:i/>
      <w:iCs/>
    </w:rPr>
  </w:style>
  <w:style w:type="paragraph" w:customStyle="1" w:styleId="xl94">
    <w:name w:val="xl94"/>
    <w:basedOn w:val="Normal"/>
    <w:rsid w:val="00DA5039"/>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95">
    <w:name w:val="xl95"/>
    <w:basedOn w:val="Normal"/>
    <w:rsid w:val="00DA5039"/>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96">
    <w:name w:val="xl96"/>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7">
    <w:name w:val="xl97"/>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8">
    <w:name w:val="xl98"/>
    <w:basedOn w:val="Normal"/>
    <w:rsid w:val="00DA5039"/>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9">
    <w:name w:val="xl99"/>
    <w:basedOn w:val="Normal"/>
    <w:rsid w:val="00DA5039"/>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styleId="HTMLPreformatted">
    <w:name w:val="HTML Preformatted"/>
    <w:basedOn w:val="Normal"/>
    <w:link w:val="HTMLPreformattedChar"/>
    <w:uiPriority w:val="99"/>
    <w:unhideWhenUsed/>
    <w:rsid w:val="00DA5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5039"/>
    <w:rPr>
      <w:rFonts w:ascii="Courier New" w:eastAsia="Times New Roman" w:hAnsi="Courier New" w:cs="Courier New"/>
      <w:sz w:val="20"/>
      <w:szCs w:val="20"/>
    </w:rPr>
  </w:style>
  <w:style w:type="paragraph" w:styleId="Subtitle">
    <w:name w:val="Subtitle"/>
    <w:basedOn w:val="Normal"/>
    <w:next w:val="Normal"/>
    <w:link w:val="SubtitleChar"/>
    <w:uiPriority w:val="11"/>
    <w:qFormat/>
    <w:rsid w:val="00852C0C"/>
    <w:pPr>
      <w:spacing w:after="160" w:line="259" w:lineRule="auto"/>
      <w:jc w:val="center"/>
    </w:pPr>
    <w:rPr>
      <w:rFonts w:asciiTheme="minorHAnsi" w:eastAsiaTheme="minorEastAsia" w:hAnsiTheme="minorHAnsi" w:cstheme="minorBidi"/>
      <w:b/>
      <w:bCs/>
      <w:i/>
      <w:iCs/>
      <w:sz w:val="36"/>
      <w:szCs w:val="36"/>
    </w:rPr>
  </w:style>
  <w:style w:type="character" w:customStyle="1" w:styleId="SubtitleChar">
    <w:name w:val="Subtitle Char"/>
    <w:basedOn w:val="DefaultParagraphFont"/>
    <w:link w:val="Subtitle"/>
    <w:uiPriority w:val="11"/>
    <w:rsid w:val="00852C0C"/>
    <w:rPr>
      <w:rFonts w:eastAsiaTheme="minorEastAsia"/>
      <w:b/>
      <w:bCs/>
      <w:i/>
      <w:iCs/>
      <w:sz w:val="36"/>
      <w:szCs w:val="36"/>
    </w:rPr>
  </w:style>
  <w:style w:type="character" w:styleId="Mention">
    <w:name w:val="Mention"/>
    <w:basedOn w:val="DefaultParagraphFont"/>
    <w:uiPriority w:val="99"/>
    <w:unhideWhenUsed/>
    <w:rsid w:val="005C47DE"/>
    <w:rPr>
      <w:color w:val="2B579A"/>
      <w:shd w:val="clear" w:color="auto" w:fill="E6E6E6"/>
    </w:rPr>
  </w:style>
  <w:style w:type="character" w:styleId="UnresolvedMention">
    <w:name w:val="Unresolved Mention"/>
    <w:basedOn w:val="DefaultParagraphFont"/>
    <w:uiPriority w:val="99"/>
    <w:unhideWhenUsed/>
    <w:rsid w:val="0071571F"/>
    <w:rPr>
      <w:color w:val="605E5C"/>
      <w:shd w:val="clear" w:color="auto" w:fill="E1DFDD"/>
    </w:rPr>
  </w:style>
  <w:style w:type="character" w:customStyle="1" w:styleId="et03">
    <w:name w:val="et03"/>
    <w:basedOn w:val="DefaultParagraphFont"/>
    <w:rsid w:val="00533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89145">
      <w:bodyDiv w:val="1"/>
      <w:marLeft w:val="0"/>
      <w:marRight w:val="0"/>
      <w:marTop w:val="0"/>
      <w:marBottom w:val="0"/>
      <w:divBdr>
        <w:top w:val="none" w:sz="0" w:space="0" w:color="auto"/>
        <w:left w:val="none" w:sz="0" w:space="0" w:color="auto"/>
        <w:bottom w:val="none" w:sz="0" w:space="0" w:color="auto"/>
        <w:right w:val="none" w:sz="0" w:space="0" w:color="auto"/>
      </w:divBdr>
    </w:div>
    <w:div w:id="258684680">
      <w:bodyDiv w:val="1"/>
      <w:marLeft w:val="0"/>
      <w:marRight w:val="0"/>
      <w:marTop w:val="0"/>
      <w:marBottom w:val="0"/>
      <w:divBdr>
        <w:top w:val="none" w:sz="0" w:space="0" w:color="auto"/>
        <w:left w:val="none" w:sz="0" w:space="0" w:color="auto"/>
        <w:bottom w:val="none" w:sz="0" w:space="0" w:color="auto"/>
        <w:right w:val="none" w:sz="0" w:space="0" w:color="auto"/>
      </w:divBdr>
    </w:div>
    <w:div w:id="271330787">
      <w:bodyDiv w:val="1"/>
      <w:marLeft w:val="0"/>
      <w:marRight w:val="0"/>
      <w:marTop w:val="0"/>
      <w:marBottom w:val="0"/>
      <w:divBdr>
        <w:top w:val="none" w:sz="0" w:space="0" w:color="auto"/>
        <w:left w:val="none" w:sz="0" w:space="0" w:color="auto"/>
        <w:bottom w:val="none" w:sz="0" w:space="0" w:color="auto"/>
        <w:right w:val="none" w:sz="0" w:space="0" w:color="auto"/>
      </w:divBdr>
    </w:div>
    <w:div w:id="375199830">
      <w:bodyDiv w:val="1"/>
      <w:marLeft w:val="0"/>
      <w:marRight w:val="0"/>
      <w:marTop w:val="0"/>
      <w:marBottom w:val="0"/>
      <w:divBdr>
        <w:top w:val="none" w:sz="0" w:space="0" w:color="auto"/>
        <w:left w:val="none" w:sz="0" w:space="0" w:color="auto"/>
        <w:bottom w:val="none" w:sz="0" w:space="0" w:color="auto"/>
        <w:right w:val="none" w:sz="0" w:space="0" w:color="auto"/>
      </w:divBdr>
    </w:div>
    <w:div w:id="440610973">
      <w:bodyDiv w:val="1"/>
      <w:marLeft w:val="0"/>
      <w:marRight w:val="0"/>
      <w:marTop w:val="0"/>
      <w:marBottom w:val="0"/>
      <w:divBdr>
        <w:top w:val="none" w:sz="0" w:space="0" w:color="auto"/>
        <w:left w:val="none" w:sz="0" w:space="0" w:color="auto"/>
        <w:bottom w:val="none" w:sz="0" w:space="0" w:color="auto"/>
        <w:right w:val="none" w:sz="0" w:space="0" w:color="auto"/>
      </w:divBdr>
    </w:div>
    <w:div w:id="576133838">
      <w:bodyDiv w:val="1"/>
      <w:marLeft w:val="0"/>
      <w:marRight w:val="0"/>
      <w:marTop w:val="0"/>
      <w:marBottom w:val="0"/>
      <w:divBdr>
        <w:top w:val="none" w:sz="0" w:space="0" w:color="auto"/>
        <w:left w:val="none" w:sz="0" w:space="0" w:color="auto"/>
        <w:bottom w:val="none" w:sz="0" w:space="0" w:color="auto"/>
        <w:right w:val="none" w:sz="0" w:space="0" w:color="auto"/>
      </w:divBdr>
    </w:div>
    <w:div w:id="1000041516">
      <w:bodyDiv w:val="1"/>
      <w:marLeft w:val="0"/>
      <w:marRight w:val="0"/>
      <w:marTop w:val="0"/>
      <w:marBottom w:val="0"/>
      <w:divBdr>
        <w:top w:val="none" w:sz="0" w:space="0" w:color="auto"/>
        <w:left w:val="none" w:sz="0" w:space="0" w:color="auto"/>
        <w:bottom w:val="none" w:sz="0" w:space="0" w:color="auto"/>
        <w:right w:val="none" w:sz="0" w:space="0" w:color="auto"/>
      </w:divBdr>
    </w:div>
    <w:div w:id="1048527914">
      <w:bodyDiv w:val="1"/>
      <w:marLeft w:val="0"/>
      <w:marRight w:val="0"/>
      <w:marTop w:val="0"/>
      <w:marBottom w:val="0"/>
      <w:divBdr>
        <w:top w:val="none" w:sz="0" w:space="0" w:color="auto"/>
        <w:left w:val="none" w:sz="0" w:space="0" w:color="auto"/>
        <w:bottom w:val="none" w:sz="0" w:space="0" w:color="auto"/>
        <w:right w:val="none" w:sz="0" w:space="0" w:color="auto"/>
      </w:divBdr>
    </w:div>
    <w:div w:id="1336541705">
      <w:bodyDiv w:val="1"/>
      <w:marLeft w:val="0"/>
      <w:marRight w:val="0"/>
      <w:marTop w:val="0"/>
      <w:marBottom w:val="0"/>
      <w:divBdr>
        <w:top w:val="none" w:sz="0" w:space="0" w:color="auto"/>
        <w:left w:val="none" w:sz="0" w:space="0" w:color="auto"/>
        <w:bottom w:val="none" w:sz="0" w:space="0" w:color="auto"/>
        <w:right w:val="none" w:sz="0" w:space="0" w:color="auto"/>
      </w:divBdr>
    </w:div>
    <w:div w:id="1385714609">
      <w:bodyDiv w:val="1"/>
      <w:marLeft w:val="0"/>
      <w:marRight w:val="0"/>
      <w:marTop w:val="0"/>
      <w:marBottom w:val="0"/>
      <w:divBdr>
        <w:top w:val="none" w:sz="0" w:space="0" w:color="auto"/>
        <w:left w:val="none" w:sz="0" w:space="0" w:color="auto"/>
        <w:bottom w:val="none" w:sz="0" w:space="0" w:color="auto"/>
        <w:right w:val="none" w:sz="0" w:space="0" w:color="auto"/>
      </w:divBdr>
    </w:div>
    <w:div w:id="1519007043">
      <w:bodyDiv w:val="1"/>
      <w:marLeft w:val="0"/>
      <w:marRight w:val="0"/>
      <w:marTop w:val="0"/>
      <w:marBottom w:val="0"/>
      <w:divBdr>
        <w:top w:val="none" w:sz="0" w:space="0" w:color="auto"/>
        <w:left w:val="none" w:sz="0" w:space="0" w:color="auto"/>
        <w:bottom w:val="none" w:sz="0" w:space="0" w:color="auto"/>
        <w:right w:val="none" w:sz="0" w:space="0" w:color="auto"/>
      </w:divBdr>
    </w:div>
    <w:div w:id="1521242543">
      <w:bodyDiv w:val="1"/>
      <w:marLeft w:val="0"/>
      <w:marRight w:val="0"/>
      <w:marTop w:val="0"/>
      <w:marBottom w:val="0"/>
      <w:divBdr>
        <w:top w:val="none" w:sz="0" w:space="0" w:color="auto"/>
        <w:left w:val="none" w:sz="0" w:space="0" w:color="auto"/>
        <w:bottom w:val="none" w:sz="0" w:space="0" w:color="auto"/>
        <w:right w:val="none" w:sz="0" w:space="0" w:color="auto"/>
      </w:divBdr>
    </w:div>
    <w:div w:id="1648170122">
      <w:bodyDiv w:val="1"/>
      <w:marLeft w:val="0"/>
      <w:marRight w:val="0"/>
      <w:marTop w:val="0"/>
      <w:marBottom w:val="0"/>
      <w:divBdr>
        <w:top w:val="none" w:sz="0" w:space="0" w:color="auto"/>
        <w:left w:val="none" w:sz="0" w:space="0" w:color="auto"/>
        <w:bottom w:val="none" w:sz="0" w:space="0" w:color="auto"/>
        <w:right w:val="none" w:sz="0" w:space="0" w:color="auto"/>
      </w:divBdr>
      <w:divsChild>
        <w:div w:id="821845495">
          <w:marLeft w:val="0"/>
          <w:marRight w:val="0"/>
          <w:marTop w:val="0"/>
          <w:marBottom w:val="0"/>
          <w:divBdr>
            <w:top w:val="none" w:sz="0" w:space="0" w:color="auto"/>
            <w:left w:val="none" w:sz="0" w:space="0" w:color="auto"/>
            <w:bottom w:val="none" w:sz="0" w:space="0" w:color="auto"/>
            <w:right w:val="none" w:sz="0" w:space="0" w:color="auto"/>
          </w:divBdr>
          <w:divsChild>
            <w:div w:id="372340682">
              <w:marLeft w:val="-240"/>
              <w:marRight w:val="-240"/>
              <w:marTop w:val="0"/>
              <w:marBottom w:val="0"/>
              <w:divBdr>
                <w:top w:val="none" w:sz="0" w:space="0" w:color="auto"/>
                <w:left w:val="none" w:sz="0" w:space="0" w:color="auto"/>
                <w:bottom w:val="none" w:sz="0" w:space="0" w:color="auto"/>
                <w:right w:val="none" w:sz="0" w:space="0" w:color="auto"/>
              </w:divBdr>
              <w:divsChild>
                <w:div w:id="2065105994">
                  <w:marLeft w:val="0"/>
                  <w:marRight w:val="0"/>
                  <w:marTop w:val="0"/>
                  <w:marBottom w:val="0"/>
                  <w:divBdr>
                    <w:top w:val="none" w:sz="0" w:space="0" w:color="auto"/>
                    <w:left w:val="none" w:sz="0" w:space="0" w:color="auto"/>
                    <w:bottom w:val="none" w:sz="0" w:space="0" w:color="auto"/>
                    <w:right w:val="none" w:sz="0" w:space="0" w:color="auto"/>
                  </w:divBdr>
                  <w:divsChild>
                    <w:div w:id="2135444115">
                      <w:marLeft w:val="0"/>
                      <w:marRight w:val="0"/>
                      <w:marTop w:val="0"/>
                      <w:marBottom w:val="0"/>
                      <w:divBdr>
                        <w:top w:val="none" w:sz="0" w:space="0" w:color="auto"/>
                        <w:left w:val="none" w:sz="0" w:space="0" w:color="auto"/>
                        <w:bottom w:val="none" w:sz="0" w:space="0" w:color="auto"/>
                        <w:right w:val="none" w:sz="0" w:space="0" w:color="auto"/>
                      </w:divBdr>
                      <w:divsChild>
                        <w:div w:id="965038819">
                          <w:marLeft w:val="0"/>
                          <w:marRight w:val="0"/>
                          <w:marTop w:val="0"/>
                          <w:marBottom w:val="0"/>
                          <w:divBdr>
                            <w:top w:val="none" w:sz="0" w:space="0" w:color="auto"/>
                            <w:left w:val="none" w:sz="0" w:space="0" w:color="auto"/>
                            <w:bottom w:val="none" w:sz="0" w:space="0" w:color="auto"/>
                            <w:right w:val="none" w:sz="0" w:space="0" w:color="auto"/>
                          </w:divBdr>
                          <w:divsChild>
                            <w:div w:id="9165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699292">
      <w:bodyDiv w:val="1"/>
      <w:marLeft w:val="0"/>
      <w:marRight w:val="0"/>
      <w:marTop w:val="0"/>
      <w:marBottom w:val="0"/>
      <w:divBdr>
        <w:top w:val="none" w:sz="0" w:space="0" w:color="auto"/>
        <w:left w:val="none" w:sz="0" w:space="0" w:color="auto"/>
        <w:bottom w:val="none" w:sz="0" w:space="0" w:color="auto"/>
        <w:right w:val="none" w:sz="0" w:space="0" w:color="auto"/>
      </w:divBdr>
    </w:div>
    <w:div w:id="1875581185">
      <w:bodyDiv w:val="1"/>
      <w:marLeft w:val="0"/>
      <w:marRight w:val="0"/>
      <w:marTop w:val="0"/>
      <w:marBottom w:val="0"/>
      <w:divBdr>
        <w:top w:val="none" w:sz="0" w:space="0" w:color="auto"/>
        <w:left w:val="none" w:sz="0" w:space="0" w:color="auto"/>
        <w:bottom w:val="none" w:sz="0" w:space="0" w:color="auto"/>
        <w:right w:val="none" w:sz="0" w:space="0" w:color="auto"/>
      </w:divBdr>
    </w:div>
    <w:div w:id="1884974953">
      <w:bodyDiv w:val="1"/>
      <w:marLeft w:val="0"/>
      <w:marRight w:val="0"/>
      <w:marTop w:val="0"/>
      <w:marBottom w:val="0"/>
      <w:divBdr>
        <w:top w:val="none" w:sz="0" w:space="0" w:color="auto"/>
        <w:left w:val="none" w:sz="0" w:space="0" w:color="auto"/>
        <w:bottom w:val="none" w:sz="0" w:space="0" w:color="auto"/>
        <w:right w:val="none" w:sz="0" w:space="0" w:color="auto"/>
      </w:divBdr>
    </w:div>
    <w:div w:id="1925333383">
      <w:bodyDiv w:val="1"/>
      <w:marLeft w:val="0"/>
      <w:marRight w:val="0"/>
      <w:marTop w:val="0"/>
      <w:marBottom w:val="0"/>
      <w:divBdr>
        <w:top w:val="none" w:sz="0" w:space="0" w:color="auto"/>
        <w:left w:val="none" w:sz="0" w:space="0" w:color="auto"/>
        <w:bottom w:val="none" w:sz="0" w:space="0" w:color="auto"/>
        <w:right w:val="none" w:sz="0" w:space="0" w:color="auto"/>
      </w:divBdr>
    </w:div>
    <w:div w:id="1944072295">
      <w:bodyDiv w:val="1"/>
      <w:marLeft w:val="0"/>
      <w:marRight w:val="0"/>
      <w:marTop w:val="0"/>
      <w:marBottom w:val="0"/>
      <w:divBdr>
        <w:top w:val="none" w:sz="0" w:space="0" w:color="auto"/>
        <w:left w:val="none" w:sz="0" w:space="0" w:color="auto"/>
        <w:bottom w:val="none" w:sz="0" w:space="0" w:color="auto"/>
        <w:right w:val="none" w:sz="0" w:space="0" w:color="auto"/>
      </w:divBdr>
    </w:div>
    <w:div w:id="2049990629">
      <w:bodyDiv w:val="1"/>
      <w:marLeft w:val="0"/>
      <w:marRight w:val="0"/>
      <w:marTop w:val="0"/>
      <w:marBottom w:val="0"/>
      <w:divBdr>
        <w:top w:val="none" w:sz="0" w:space="0" w:color="auto"/>
        <w:left w:val="none" w:sz="0" w:space="0" w:color="auto"/>
        <w:bottom w:val="none" w:sz="0" w:space="0" w:color="auto"/>
        <w:right w:val="none" w:sz="0" w:space="0" w:color="auto"/>
      </w:divBdr>
    </w:div>
    <w:div w:id="212310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qs-tech/templates-narrative-downstream-protection-criteria-state-water-quality-standards" TargetMode="External"/><Relationship Id="rId18" Type="http://schemas.openxmlformats.org/officeDocument/2006/relationships/hyperlink" Target="https://epa.gov/wqs-tech/water-quality-standards-tools-tribes" TargetMode="External"/><Relationship Id="rId26" Type="http://schemas.openxmlformats.org/officeDocument/2006/relationships/hyperlink" Target="https://www.epa.gov/wqs-tech/templates-developing-wetland-water-quality-standards" TargetMode="External"/><Relationship Id="rId39" Type="http://schemas.openxmlformats.org/officeDocument/2006/relationships/hyperlink" Target="https://epa.gov/wqs-tech/water-quality-standards-tools-tribes" TargetMode="External"/><Relationship Id="rId3" Type="http://schemas.openxmlformats.org/officeDocument/2006/relationships/customXml" Target="../customXml/item3.xml"/><Relationship Id="rId21" Type="http://schemas.openxmlformats.org/officeDocument/2006/relationships/hyperlink" Target="https://www.epa.gov/wqc/human-health-water-quality-criteria"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nepis.epa.gov/Exe/ZyNET.exe/P100LIJF.TXT?ZyActionD=ZyDocument&amp;Client=EPA&amp;Index=2011+Thru+2015&amp;Docs=&amp;Query=&amp;Time=&amp;EndTime=&amp;SearchMethod=1&amp;TocRestrict=n&amp;Toc=&amp;TocEntry=&amp;QField=&amp;QFieldYear=&amp;QFieldMonth=&amp;QFieldDay=&amp;IntQFieldOp=0&amp;ExtQFieldOp=0&amp;XmlQuery=&amp;File=D%3A%5Czyfiles%5CIndex%20Data%5C11thru15%5CTxt%5C00000013%5CP100LIJF.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17" Type="http://schemas.openxmlformats.org/officeDocument/2006/relationships/hyperlink" Target="https://www.epa.gov/wqc/human-health-water-quality-criteria" TargetMode="External"/><Relationship Id="rId25" Type="http://schemas.openxmlformats.org/officeDocument/2006/relationships/hyperlink" Target="https://www.epa.gov/wqs-tech/water-quality-standards-handbook" TargetMode="External"/><Relationship Id="rId33" Type="http://schemas.openxmlformats.org/officeDocument/2006/relationships/hyperlink" Target="http://nepis.epa.gov/Exe/ZyPURL.cgi?Dockey=00001MGA.txt"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epa.gov/wqs-tech/water-quality-standards-handbook" TargetMode="External"/><Relationship Id="rId20" Type="http://schemas.openxmlformats.org/officeDocument/2006/relationships/hyperlink" Target="https://epa.gov/wqs-tech/water-quality-standards-tools-tribes" TargetMode="External"/><Relationship Id="rId29" Type="http://schemas.openxmlformats.org/officeDocument/2006/relationships/hyperlink" Target="http://nepis.epa.gov/Exe/ZyPURL.cgi?Dockey=20003KJK.tx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epis.epa.gov/Exe/ZyNET.exe/100002CU.TXT?ZyActionD=ZyDocument&amp;Client=EPA&amp;Index=1986+Thru+1990&amp;Docs=&amp;Query=&amp;Time=&amp;EndTime=&amp;SearchMethod=1&amp;TocRestrict=n&amp;Toc=&amp;TocEntry=&amp;QField=&amp;QFieldYear=&amp;QFieldMonth=&amp;QFieldDay=&amp;IntQFieldOp=0&amp;ExtQFieldOp=0&amp;XmlQuery=&amp;File=D%3A%5Czyfiles%5CIndex%20Data%5C86thru90%5CTxt%5C00000004%5C100002CU.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32" Type="http://schemas.openxmlformats.org/officeDocument/2006/relationships/hyperlink" Target="https://usepa-my.sharepoint.com/personal/aguirre_janita_epa_gov/_layouts/15/WopiFrame.aspx?sourcedoc=%7B35483045-8e1b-4190-a974-0a353150883b%7D&amp;action=default" TargetMode="External"/><Relationship Id="rId37" Type="http://schemas.openxmlformats.org/officeDocument/2006/relationships/image" Target="media/image1.png"/><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pa.gov/wqs-tech/water-quality-standards-handbook" TargetMode="External"/><Relationship Id="rId23" Type="http://schemas.openxmlformats.org/officeDocument/2006/relationships/hyperlink" Target="http://nepis.epa.gov/Exe/ZyPURL.cgi?Dockey=00001MGA.txt" TargetMode="External"/><Relationship Id="rId28" Type="http://schemas.openxmlformats.org/officeDocument/2006/relationships/hyperlink" Target="https://www.epa.gov/wqc/guidelines-and-methodology-used-preparation-health-effect-assessment-chapters-consent-decree" TargetMode="External"/><Relationship Id="rId36" Type="http://schemas.openxmlformats.org/officeDocument/2006/relationships/hyperlink" Target="https://www.epa.gov/sites/production/files/2015-08/documents/aquatic-life-ambient-water-quality-criteria-for-ammonia-freshwater-2013.pdf" TargetMode="External"/><Relationship Id="rId10" Type="http://schemas.openxmlformats.org/officeDocument/2006/relationships/footnotes" Target="footnotes.xml"/><Relationship Id="rId19" Type="http://schemas.openxmlformats.org/officeDocument/2006/relationships/hyperlink" Target="https://epa.gov/wqs-tech/water-quality-standards-tools-tribes" TargetMode="External"/><Relationship Id="rId31" Type="http://schemas.openxmlformats.org/officeDocument/2006/relationships/hyperlink" Target="http://nepis.epa.gov/Exe/ZyPURL.cgi?Dockey=00001MGA.tx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wqc/national-recommended-water-quality-criteria-human-health-criteria-table" TargetMode="External"/><Relationship Id="rId22" Type="http://schemas.openxmlformats.org/officeDocument/2006/relationships/hyperlink" Target="https://epa.gov/wqs-tech/water-quality-standards-tools-tribes" TargetMode="External"/><Relationship Id="rId27" Type="http://schemas.openxmlformats.org/officeDocument/2006/relationships/hyperlink" Target="https://nepis.epa.gov/Exe/ZyNET.exe/100002CU.TXT?ZyActionD=ZyDocument&amp;Client=EPA&amp;Index=1986+Thru+1990&amp;Docs=&amp;Query=&amp;Time=&amp;EndTime=&amp;SearchMethod=1&amp;TocRestrict=n&amp;Toc=&amp;TocEntry=&amp;QField=&amp;QFieldYear=&amp;QFieldMonth=&amp;QFieldDay=&amp;IntQFieldOp=0&amp;ExtQFieldOp=0&amp;XmlQuery=&amp;File=D%3A%5Czyfiles%5CIndex%20Data%5C86thru90%5CTxt%5C00000004%5C100002CU.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 Id="rId30" Type="http://schemas.openxmlformats.org/officeDocument/2006/relationships/hyperlink" Target="http://nepis.epa.gov/Exe/ZyPURL.cgi?Dockey=60001CLZ.txt" TargetMode="External"/><Relationship Id="rId35" Type="http://schemas.openxmlformats.org/officeDocument/2006/relationships/footer" Target="footer1.xml"/><Relationship Id="R58fb32db7c4c492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a.gov/wqc/human-health-ambient-water-quality-criteria-and-fish-consumption-rates-frequently-asked" TargetMode="External"/><Relationship Id="rId1" Type="http://schemas.openxmlformats.org/officeDocument/2006/relationships/hyperlink" Target="https://nepis.epa.gov/Exe/ZyNET.exe/P100LP4O.TXT?ZyActionD=ZyDocument&amp;Client=EPA&amp;Index=2011+Thru+2015&amp;Docs=&amp;Query=&amp;Time=&amp;EndTime=&amp;SearchMethod=1&amp;TocRestrict=n&amp;Toc=&amp;TocEntry=&amp;QField=&amp;QFieldYear=&amp;QFieldMonth=&amp;QFieldDay=&amp;IntQFieldOp=0&amp;ExtQFieldOp=0&amp;XmlQuery=&amp;File=D%3A%5Czyfiles%5CIndex%20Data%5C11thru15%5CTxt%5C00000014%5CP100LP4O.txt&amp;User=ANONYMOUS&amp;Password=anonymous&amp;SortMethod=h%7C-&amp;MaximumDocuments=1&amp;FuzzyDegree=0&amp;ImageQuality=r75g8/r75g8/x150y150g16/i425&amp;Display=hpfr&amp;DefSeekPage=x&amp;SearchBack=ZyActionL&amp;Back=ZyActionS&amp;BackDesc=Results%20page&amp;MaximumPages=1&amp;ZyEntry=1&amp;SeekPage=x&amp;ZyP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Records_x0020_Status xmlns="976c116e-206e-4488-b8f3-53b8098ffec8">Pending</Records_x0020_Status>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water quality standards</TermName>
          <TermId xmlns="http://schemas.microsoft.com/office/infopath/2007/PartnerControls">e556a4bf-912e-44dd-a5ea-1fe7ba026d27</TermId>
        </TermInfo>
        <TermInfo xmlns="http://schemas.microsoft.com/office/infopath/2007/PartnerControls">
          <TermName xmlns="http://schemas.microsoft.com/office/infopath/2007/PartnerControls">WQS</TermName>
          <TermId xmlns="http://schemas.microsoft.com/office/infopath/2007/PartnerControls">4e607f74-abbb-471f-b810-e222abab04a3</TermId>
        </TermInfo>
        <TermInfo xmlns="http://schemas.microsoft.com/office/infopath/2007/PartnerControls">
          <TermName xmlns="http://schemas.microsoft.com/office/infopath/2007/PartnerControls">template</TermName>
          <TermId xmlns="http://schemas.microsoft.com/office/infopath/2007/PartnerControls">cb800aca-f1fe-403e-bbe3-bb839eb088ab</TermId>
        </TermInfo>
        <TermInfo xmlns="http://schemas.microsoft.com/office/infopath/2007/PartnerControls">
          <TermName xmlns="http://schemas.microsoft.com/office/infopath/2007/PartnerControls">Tribes</TermName>
          <TermId xmlns="http://schemas.microsoft.com/office/infopath/2007/PartnerControls">66bacc02-b4f7-4f95-93da-d7f35e9a9b68</TermId>
        </TermInfo>
        <TermInfo xmlns="http://schemas.microsoft.com/office/infopath/2007/PartnerControls">
          <TermName xmlns="http://schemas.microsoft.com/office/infopath/2007/PartnerControls">Indian Reservations</TermName>
          <TermId xmlns="http://schemas.microsoft.com/office/infopath/2007/PartnerControls">84abdaf6-35d8-4506-936b-5ce4f781e7ea</TermId>
        </TermInfo>
        <TermInfo xmlns="http://schemas.microsoft.com/office/infopath/2007/PartnerControls">
          <TermName xmlns="http://schemas.microsoft.com/office/infopath/2007/PartnerControls">water quality</TermName>
          <TermId xmlns="http://schemas.microsoft.com/office/infopath/2007/PartnerControls">6beea512-9f23-4bd7-8aca-19831dd38a5b</TermId>
        </TermInfo>
        <TermInfo xmlns="http://schemas.microsoft.com/office/infopath/2007/PartnerControls">
          <TermName xmlns="http://schemas.microsoft.com/office/infopath/2007/PartnerControls">TAS</TermName>
          <TermId xmlns="http://schemas.microsoft.com/office/infopath/2007/PartnerControls">07deba49-502f-43fd-8b70-6052bdf71171</TermId>
        </TermInfo>
      </Terms>
    </TaxKeywordTaxHTField>
    <Record xmlns="4ffa91fb-a0ff-4ac5-b2db-65c790d184a4">Shared</Record>
    <Rights xmlns="4ffa91fb-a0ff-4ac5-b2db-65c790d184a4" xsi:nil="true"/>
    <Document_x0020_Creation_x0020_Date xmlns="4ffa91fb-a0ff-4ac5-b2db-65c790d184a4">2020-04-24T20:56:05+00:00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976c116e-206e-4488-b8f3-53b8098ffec8" xsi:nil="true"/>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9FBFE83918816D42AB1A961F2926A230" ma:contentTypeVersion="11" ma:contentTypeDescription="Create a new document." ma:contentTypeScope="" ma:versionID="f1a404e26d13a13b7acce21e866467bb">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b20978a3-aa9d-4c77-babe-9a0dae7f00f4" xmlns:ns7="976c116e-206e-4488-b8f3-53b8098ffec8" targetNamespace="http://schemas.microsoft.com/office/2006/metadata/properties" ma:root="true" ma:fieldsID="7ee4b8b8340cb7e16ef4ec7afdc2ad5b" ns1:_="" ns3:_="" ns4:_="" ns5:_="" ns6:_="" ns7:_="">
    <xsd:import namespace="http://schemas.microsoft.com/sharepoint/v3"/>
    <xsd:import namespace="4ffa91fb-a0ff-4ac5-b2db-65c790d184a4"/>
    <xsd:import namespace="http://schemas.microsoft.com/sharepoint.v3"/>
    <xsd:import namespace="http://schemas.microsoft.com/sharepoint/v3/fields"/>
    <xsd:import namespace="b20978a3-aa9d-4c77-babe-9a0dae7f00f4"/>
    <xsd:import namespace="976c116e-206e-4488-b8f3-53b8098ffec8"/>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Records_x0020_Status" minOccurs="0"/>
                <xsd:element ref="ns7:Records_x0020_Date" minOccurs="0"/>
                <xsd:element ref="ns7:SharedWithUsers" minOccurs="0"/>
                <xsd:element ref="ns7:SharedWithDetails" minOccurs="0"/>
                <xsd:element ref="ns7:SharingHintHash"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4b057176-69d1-433a-9240-8fee4e8c9001}" ma:internalName="TaxCatchAllLabel" ma:readOnly="true" ma:showField="CatchAllDataLabel" ma:web="976c116e-206e-4488-b8f3-53b8098ffec8">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4b057176-69d1-433a-9240-8fee4e8c9001}" ma:internalName="TaxCatchAll" ma:showField="CatchAllData" ma:web="976c116e-206e-4488-b8f3-53b8098ffe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0978a3-aa9d-4c77-babe-9a0dae7f00f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c116e-206e-4488-b8f3-53b8098ffec8" elementFormDefault="qualified">
    <xsd:import namespace="http://schemas.microsoft.com/office/2006/documentManagement/types"/>
    <xsd:import namespace="http://schemas.microsoft.com/office/infopath/2007/PartnerControls"/>
    <xsd:element name="Records_x0020_Status" ma:index="30" nillable="true" ma:displayName="Records Status" ma:default="Pending" ma:internalName="Records_x0020_Status">
      <xsd:simpleType>
        <xsd:restriction base="dms:Text"/>
      </xsd:simpleType>
    </xsd:element>
    <xsd:element name="Records_x0020_Date" ma:index="31"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6DD30-A052-4291-9F12-C715605DC8F9}">
  <ds:schemaRefs>
    <ds:schemaRef ds:uri="http://schemas.microsoft.com/sharepoint/v3/contenttype/forms"/>
  </ds:schemaRefs>
</ds:datastoreItem>
</file>

<file path=customXml/itemProps2.xml><?xml version="1.0" encoding="utf-8"?>
<ds:datastoreItem xmlns:ds="http://schemas.openxmlformats.org/officeDocument/2006/customXml" ds:itemID="{A09E9C0E-BDEA-4D30-A99C-26C981ADE609}">
  <ds:schemaRefs>
    <ds:schemaRef ds:uri="976c116e-206e-4488-b8f3-53b8098ffec8"/>
    <ds:schemaRef ds:uri="http://schemas.microsoft.com/office/2006/documentManagement/types"/>
    <ds:schemaRef ds:uri="http://schemas.microsoft.com/sharepoint/v3/fields"/>
    <ds:schemaRef ds:uri="b20978a3-aa9d-4c77-babe-9a0dae7f00f4"/>
    <ds:schemaRef ds:uri="http://purl.org/dc/elements/1.1/"/>
    <ds:schemaRef ds:uri="http://schemas.microsoft.com/office/infopath/2007/PartnerControls"/>
    <ds:schemaRef ds:uri="http://schemas.openxmlformats.org/package/2006/metadata/core-properties"/>
    <ds:schemaRef ds:uri="http://schemas.microsoft.com/sharepoint.v3"/>
    <ds:schemaRef ds:uri="4ffa91fb-a0ff-4ac5-b2db-65c790d184a4"/>
    <ds:schemaRef ds:uri="http://schemas.microsoft.com/sharepoint/v3"/>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7F890E9-853A-434F-B1B6-9A628EFCB976}">
  <ds:schemaRefs>
    <ds:schemaRef ds:uri="Microsoft.SharePoint.Taxonomy.ContentTypeSync"/>
  </ds:schemaRefs>
</ds:datastoreItem>
</file>

<file path=customXml/itemProps4.xml><?xml version="1.0" encoding="utf-8"?>
<ds:datastoreItem xmlns:ds="http://schemas.openxmlformats.org/officeDocument/2006/customXml" ds:itemID="{0127E78B-C9BA-47B6-A03C-22410881F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20978a3-aa9d-4c77-babe-9a0dae7f00f4"/>
    <ds:schemaRef ds:uri="976c116e-206e-4488-b8f3-53b8098ff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1A5F84-D893-4D03-A2B6-882F545B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34</Pages>
  <Words>12307</Words>
  <Characters>70155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Model Water Quality Standards Template for Waters on Indian Reservations</vt:lpstr>
    </vt:vector>
  </TitlesOfParts>
  <Company/>
  <LinksUpToDate>false</LinksUpToDate>
  <CharactersWithSpaces>82298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Water Quality Standards Template for Waters on Indian Reservations</dc:title>
  <dc:subject>Tribal Water Quality Standards (WQS)</dc:subject>
  <dc:creator>U.S. EPA</dc:creator>
  <cp:keywords>water quality standards, WQS, template, tribes, Indian Reservations, water quality, TAS</cp:keywords>
  <cp:lastModifiedBy>Ray, James</cp:lastModifiedBy>
  <cp:revision>40</cp:revision>
  <dcterms:created xsi:type="dcterms:W3CDTF">2020-05-12T10:59:00Z</dcterms:created>
  <dcterms:modified xsi:type="dcterms:W3CDTF">2020-06-17T20:34:00Z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0x0101009FBFE83918816D42AB1A961F2926A230</vt:lpwstr>
  </property>
</Properties>
</file>