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4D0C8" w14:textId="7CDA6A06" w:rsidR="00F92A7C" w:rsidRPr="00851D37" w:rsidRDefault="00F92A7C" w:rsidP="00A43EAA">
      <w:pPr>
        <w:pStyle w:val="Title"/>
        <w:pBdr>
          <w:bottom w:val="single" w:sz="8" w:space="4" w:color="4F81BD" w:themeColor="accent1"/>
        </w:pBd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autoSpaceDE/>
        <w:autoSpaceDN/>
        <w:adjustRightInd/>
        <w:spacing w:after="300"/>
        <w:ind w:left="0" w:firstLine="0"/>
        <w:contextualSpacing/>
        <w:jc w:val="left"/>
        <w:rPr>
          <w:rFonts w:asciiTheme="majorHAnsi" w:eastAsiaTheme="majorEastAsia" w:hAnsiTheme="majorHAnsi" w:cstheme="majorBidi"/>
          <w:bCs w:val="0"/>
          <w:color w:val="17365D" w:themeColor="text2" w:themeShade="BF"/>
          <w:spacing w:val="5"/>
          <w:kern w:val="28"/>
          <w:sz w:val="40"/>
          <w:szCs w:val="40"/>
        </w:rPr>
      </w:pPr>
      <w:r w:rsidRPr="00851D37">
        <w:rPr>
          <w:rFonts w:asciiTheme="majorHAnsi" w:eastAsiaTheme="majorEastAsia" w:hAnsiTheme="majorHAnsi" w:cstheme="majorBidi"/>
          <w:bCs w:val="0"/>
          <w:color w:val="17365D" w:themeColor="text2" w:themeShade="BF"/>
          <w:spacing w:val="5"/>
          <w:kern w:val="28"/>
          <w:sz w:val="40"/>
          <w:szCs w:val="40"/>
        </w:rPr>
        <w:t xml:space="preserve">National GHG Inventory </w:t>
      </w:r>
      <w:r w:rsidR="00B13B26" w:rsidRPr="00851D37">
        <w:rPr>
          <w:rFonts w:asciiTheme="majorHAnsi" w:eastAsiaTheme="majorEastAsia" w:hAnsiTheme="majorHAnsi" w:cstheme="majorBidi"/>
          <w:bCs w:val="0"/>
          <w:color w:val="17365D" w:themeColor="text2" w:themeShade="BF"/>
          <w:spacing w:val="5"/>
          <w:kern w:val="28"/>
          <w:sz w:val="40"/>
          <w:szCs w:val="40"/>
        </w:rPr>
        <w:t>S</w:t>
      </w:r>
      <w:r w:rsidR="00B13B26">
        <w:rPr>
          <w:rFonts w:asciiTheme="majorHAnsi" w:eastAsiaTheme="majorEastAsia" w:hAnsiTheme="majorHAnsi" w:cstheme="majorBidi"/>
          <w:bCs w:val="0"/>
          <w:color w:val="17365D" w:themeColor="text2" w:themeShade="BF"/>
          <w:spacing w:val="5"/>
          <w:kern w:val="28"/>
          <w:sz w:val="40"/>
          <w:szCs w:val="40"/>
        </w:rPr>
        <w:t>cope</w:t>
      </w:r>
      <w:r w:rsidR="00B13B26" w:rsidRPr="00851D37">
        <w:rPr>
          <w:rFonts w:asciiTheme="majorHAnsi" w:eastAsiaTheme="majorEastAsia" w:hAnsiTheme="majorHAnsi" w:cstheme="majorBidi"/>
          <w:bCs w:val="0"/>
          <w:color w:val="17365D" w:themeColor="text2" w:themeShade="BF"/>
          <w:spacing w:val="5"/>
          <w:kern w:val="28"/>
          <w:sz w:val="40"/>
          <w:szCs w:val="40"/>
        </w:rPr>
        <w:t xml:space="preserve"> </w:t>
      </w:r>
      <w:r w:rsidRPr="00851D37">
        <w:rPr>
          <w:rFonts w:asciiTheme="majorHAnsi" w:eastAsiaTheme="majorEastAsia" w:hAnsiTheme="majorHAnsi" w:cstheme="majorBidi"/>
          <w:bCs w:val="0"/>
          <w:color w:val="17365D" w:themeColor="text2" w:themeShade="BF"/>
          <w:spacing w:val="5"/>
          <w:kern w:val="28"/>
          <w:sz w:val="40"/>
          <w:szCs w:val="40"/>
        </w:rPr>
        <w:t>of Work Template</w:t>
      </w:r>
    </w:p>
    <w:p w14:paraId="778A9153" w14:textId="77777777" w:rsidR="00F92A7C" w:rsidRDefault="00F92A7C" w:rsidP="00F92A7C">
      <w:pPr>
        <w:pStyle w:val="Heading2"/>
        <w:pBdr>
          <w:top w:val="single" w:sz="24" w:space="1" w:color="1F497D" w:themeColor="text2"/>
          <w:left w:val="single" w:sz="24" w:space="4" w:color="1F497D" w:themeColor="text2"/>
          <w:bottom w:val="single" w:sz="24" w:space="1" w:color="1F497D" w:themeColor="text2"/>
          <w:right w:val="single" w:sz="24" w:space="4" w:color="1F497D" w:themeColor="text2"/>
        </w:pBdr>
        <w:shd w:val="clear" w:color="auto" w:fill="FABF8F" w:themeFill="accent6" w:themeFillTint="99"/>
      </w:pPr>
      <w:r>
        <w:t>Description</w:t>
      </w:r>
    </w:p>
    <w:p w14:paraId="19F602FC" w14:textId="6CBE0E68" w:rsidR="00F92A7C" w:rsidRDefault="00F92A7C" w:rsidP="00F92A7C">
      <w:pPr>
        <w:rPr>
          <w:lang w:val="en-GB" w:eastAsia="zh-CN"/>
        </w:rPr>
      </w:pPr>
      <w:r w:rsidRPr="00761FCB">
        <w:rPr>
          <w:lang w:val="en-GB" w:eastAsia="zh-CN"/>
        </w:rPr>
        <w:t xml:space="preserve">This document </w:t>
      </w:r>
      <w:r>
        <w:rPr>
          <w:lang w:val="en-GB" w:eastAsia="zh-CN"/>
        </w:rPr>
        <w:t xml:space="preserve">provides a template </w:t>
      </w:r>
      <w:r w:rsidRPr="007F7933">
        <w:rPr>
          <w:lang w:val="en-GB" w:eastAsia="zh-CN"/>
        </w:rPr>
        <w:t xml:space="preserve">for drafting a </w:t>
      </w:r>
      <w:r w:rsidR="00B13B26">
        <w:rPr>
          <w:b/>
          <w:lang w:val="en-GB" w:eastAsia="zh-CN"/>
        </w:rPr>
        <w:t xml:space="preserve">Scope </w:t>
      </w:r>
      <w:r>
        <w:rPr>
          <w:b/>
          <w:lang w:val="en-GB" w:eastAsia="zh-CN"/>
        </w:rPr>
        <w:t>of Work</w:t>
      </w:r>
      <w:r>
        <w:rPr>
          <w:lang w:val="en-GB" w:eastAsia="zh-CN"/>
        </w:rPr>
        <w:t xml:space="preserve"> (SOW) that a lead inventory agency</w:t>
      </w:r>
      <w:r w:rsidR="00BC3FDA">
        <w:rPr>
          <w:lang w:val="en-GB" w:eastAsia="zh-CN"/>
        </w:rPr>
        <w:t xml:space="preserve"> may use</w:t>
      </w:r>
      <w:r>
        <w:rPr>
          <w:lang w:val="en-GB" w:eastAsia="zh-CN"/>
        </w:rPr>
        <w:t xml:space="preserve"> to develop a </w:t>
      </w:r>
      <w:r w:rsidR="00342C52">
        <w:rPr>
          <w:lang w:val="en-GB" w:eastAsia="zh-CN"/>
        </w:rPr>
        <w:t xml:space="preserve">solicitation, </w:t>
      </w:r>
      <w:r w:rsidR="00BC3FDA">
        <w:rPr>
          <w:lang w:val="en-GB" w:eastAsia="zh-CN"/>
        </w:rPr>
        <w:t>e.g.,</w:t>
      </w:r>
      <w:r w:rsidR="00342C52">
        <w:rPr>
          <w:lang w:val="en-GB" w:eastAsia="zh-CN"/>
        </w:rPr>
        <w:t xml:space="preserve"> R</w:t>
      </w:r>
      <w:r>
        <w:rPr>
          <w:lang w:val="en-GB" w:eastAsia="zh-CN"/>
        </w:rPr>
        <w:t xml:space="preserve">equest for </w:t>
      </w:r>
      <w:r w:rsidR="00342C52">
        <w:rPr>
          <w:lang w:val="en-GB" w:eastAsia="zh-CN"/>
        </w:rPr>
        <w:t>P</w:t>
      </w:r>
      <w:r w:rsidR="00BC3FDA">
        <w:rPr>
          <w:lang w:val="en-GB" w:eastAsia="zh-CN"/>
        </w:rPr>
        <w:t>roposal/</w:t>
      </w:r>
      <w:r w:rsidR="00342C52">
        <w:rPr>
          <w:lang w:val="en-GB" w:eastAsia="zh-CN"/>
        </w:rPr>
        <w:t xml:space="preserve">Terms of Reference </w:t>
      </w:r>
      <w:r>
        <w:rPr>
          <w:lang w:val="en-GB" w:eastAsia="zh-CN"/>
        </w:rPr>
        <w:t>(RFP/ToR)</w:t>
      </w:r>
      <w:r w:rsidRPr="007F7933">
        <w:rPr>
          <w:lang w:val="en-GB" w:eastAsia="zh-CN"/>
        </w:rPr>
        <w:t xml:space="preserve">. </w:t>
      </w:r>
      <w:r w:rsidR="00BC3FDA">
        <w:rPr>
          <w:lang w:val="en-GB" w:eastAsia="zh-CN"/>
        </w:rPr>
        <w:t>The lead inventory agency, upon customizing t</w:t>
      </w:r>
      <w:r w:rsidRPr="007F7933">
        <w:rPr>
          <w:lang w:val="en-GB" w:eastAsia="zh-CN"/>
        </w:rPr>
        <w:t xml:space="preserve">his </w:t>
      </w:r>
      <w:r>
        <w:rPr>
          <w:lang w:val="en-GB" w:eastAsia="zh-CN"/>
        </w:rPr>
        <w:t>SOW</w:t>
      </w:r>
      <w:r w:rsidR="00BC3FDA">
        <w:rPr>
          <w:lang w:val="en-GB" w:eastAsia="zh-CN"/>
        </w:rPr>
        <w:t xml:space="preserve"> to reflect national circumstances</w:t>
      </w:r>
      <w:r w:rsidRPr="007F7933">
        <w:rPr>
          <w:lang w:val="en-GB" w:eastAsia="zh-CN"/>
        </w:rPr>
        <w:t xml:space="preserve">, </w:t>
      </w:r>
      <w:r w:rsidR="00BC3FDA">
        <w:rPr>
          <w:lang w:val="en-GB" w:eastAsia="zh-CN"/>
        </w:rPr>
        <w:t xml:space="preserve">may </w:t>
      </w:r>
      <w:r w:rsidR="00BC3FDA" w:rsidRPr="00BC3FDA">
        <w:rPr>
          <w:lang w:val="en-GB" w:eastAsia="zh-CN"/>
        </w:rPr>
        <w:t>distribute</w:t>
      </w:r>
      <w:r w:rsidRPr="00BC3FDA">
        <w:rPr>
          <w:lang w:val="en-GB" w:eastAsia="zh-CN"/>
        </w:rPr>
        <w:t xml:space="preserve"> </w:t>
      </w:r>
      <w:r w:rsidR="00BC3FDA" w:rsidRPr="00BC3FDA">
        <w:rPr>
          <w:lang w:val="en-GB" w:eastAsia="zh-CN"/>
        </w:rPr>
        <w:t xml:space="preserve">it to seek </w:t>
      </w:r>
      <w:r w:rsidRPr="00BC3FDA">
        <w:rPr>
          <w:lang w:val="en-GB" w:eastAsia="zh-CN"/>
        </w:rPr>
        <w:t xml:space="preserve">a consultant </w:t>
      </w:r>
      <w:r w:rsidR="00BC3FDA" w:rsidRPr="00BC3FDA">
        <w:rPr>
          <w:lang w:val="en-GB" w:eastAsia="zh-CN"/>
        </w:rPr>
        <w:t>with whom to contract</w:t>
      </w:r>
      <w:r w:rsidRPr="00BC3FDA">
        <w:rPr>
          <w:lang w:val="en-GB" w:eastAsia="zh-CN"/>
        </w:rPr>
        <w:t xml:space="preserve"> to develop emission/removal estimates for the National GHG Inventory. </w:t>
      </w:r>
      <w:r w:rsidR="00BC3FDA" w:rsidRPr="00BC3FDA">
        <w:rPr>
          <w:lang w:val="en-GB" w:eastAsia="zh-CN"/>
        </w:rPr>
        <w:t xml:space="preserve">This document is part of EPA’s </w:t>
      </w:r>
      <w:hyperlink r:id="rId12" w:anchor="ghg-toolkit" w:history="1">
        <w:r w:rsidR="00BC3FDA" w:rsidRPr="00BC3FDA">
          <w:rPr>
            <w:rStyle w:val="Hyperlink"/>
            <w:lang w:val="en-GB" w:eastAsia="zh-CN"/>
          </w:rPr>
          <w:t>Toolkit for Building National GHG Inventory Systems</w:t>
        </w:r>
      </w:hyperlink>
      <w:r w:rsidR="00BC3FDA" w:rsidRPr="00BC3FDA">
        <w:rPr>
          <w:lang w:val="en-GB" w:eastAsia="zh-CN"/>
        </w:rPr>
        <w:t xml:space="preserve"> (“Toolkit”)</w:t>
      </w:r>
      <w:r w:rsidR="00BC3FDA">
        <w:rPr>
          <w:lang w:val="en-GB" w:eastAsia="zh-CN"/>
        </w:rPr>
        <w:t>, and may</w:t>
      </w:r>
      <w:r>
        <w:rPr>
          <w:lang w:val="en-GB" w:eastAsia="zh-CN"/>
        </w:rPr>
        <w:t xml:space="preserve"> apply to </w:t>
      </w:r>
      <w:r w:rsidR="00BC3FDA">
        <w:rPr>
          <w:lang w:val="en-GB" w:eastAsia="zh-CN"/>
        </w:rPr>
        <w:t xml:space="preserve">the </w:t>
      </w:r>
      <w:r>
        <w:rPr>
          <w:lang w:val="en-GB" w:eastAsia="zh-CN"/>
        </w:rPr>
        <w:t>consultants listed in</w:t>
      </w:r>
      <w:r w:rsidR="00BC3FDA">
        <w:rPr>
          <w:lang w:val="en-GB" w:eastAsia="zh-CN"/>
        </w:rPr>
        <w:t xml:space="preserve"> the completed Template 2.</w:t>
      </w:r>
      <w:r>
        <w:rPr>
          <w:lang w:val="en-GB" w:eastAsia="zh-CN"/>
        </w:rPr>
        <w:t xml:space="preserve"> Institutional Arrangements (depending on the sector)</w:t>
      </w:r>
      <w:r w:rsidRPr="00761FCB">
        <w:rPr>
          <w:lang w:val="en-GB" w:eastAsia="zh-CN"/>
        </w:rPr>
        <w:t xml:space="preserve">.  </w:t>
      </w:r>
    </w:p>
    <w:p w14:paraId="0DDD2B55" w14:textId="77777777" w:rsidR="00F92A7C" w:rsidRDefault="00F92A7C" w:rsidP="00F92A7C">
      <w:pPr>
        <w:pStyle w:val="Heading2"/>
        <w:pBdr>
          <w:top w:val="single" w:sz="24" w:space="1" w:color="1F497D" w:themeColor="text2"/>
          <w:left w:val="single" w:sz="24" w:space="4" w:color="1F497D" w:themeColor="text2"/>
          <w:bottom w:val="single" w:sz="24" w:space="1" w:color="1F497D" w:themeColor="text2"/>
          <w:right w:val="single" w:sz="24" w:space="4" w:color="1F497D" w:themeColor="text2"/>
        </w:pBdr>
        <w:shd w:val="clear" w:color="auto" w:fill="FABF8F" w:themeFill="accent6" w:themeFillTint="99"/>
      </w:pPr>
      <w:r>
        <w:t>Purpose</w:t>
      </w:r>
    </w:p>
    <w:p w14:paraId="78D40EAD" w14:textId="1A91CF95" w:rsidR="00F92A7C" w:rsidRDefault="00F92A7C" w:rsidP="00F92A7C">
      <w:pPr>
        <w:rPr>
          <w:lang w:val="en-GB" w:eastAsia="zh-CN"/>
        </w:rPr>
      </w:pPr>
      <w:r w:rsidRPr="004835A8">
        <w:rPr>
          <w:lang w:val="en-GB" w:eastAsia="zh-CN"/>
        </w:rPr>
        <w:t xml:space="preserve">The purpose of </w:t>
      </w:r>
      <w:r>
        <w:rPr>
          <w:lang w:val="en-GB" w:eastAsia="zh-CN"/>
        </w:rPr>
        <w:t xml:space="preserve">this template </w:t>
      </w:r>
      <w:r w:rsidRPr="004835A8">
        <w:rPr>
          <w:lang w:val="en-GB" w:eastAsia="zh-CN"/>
        </w:rPr>
        <w:t xml:space="preserve">is to </w:t>
      </w:r>
      <w:r w:rsidRPr="004F1E11">
        <w:rPr>
          <w:lang w:val="en-GB" w:eastAsia="zh-CN"/>
        </w:rPr>
        <w:t xml:space="preserve">assist the </w:t>
      </w:r>
      <w:r>
        <w:rPr>
          <w:lang w:val="en-GB" w:eastAsia="zh-CN"/>
        </w:rPr>
        <w:t xml:space="preserve">lead inventory agency in drafting a SOW used to </w:t>
      </w:r>
      <w:r w:rsidR="00342C52">
        <w:rPr>
          <w:lang w:val="en-GB" w:eastAsia="zh-CN"/>
        </w:rPr>
        <w:t xml:space="preserve">issue a Request for technical </w:t>
      </w:r>
      <w:r w:rsidR="00BC3FDA">
        <w:rPr>
          <w:lang w:val="en-GB" w:eastAsia="zh-CN"/>
        </w:rPr>
        <w:t xml:space="preserve">support </w:t>
      </w:r>
      <w:r w:rsidR="00342C52">
        <w:rPr>
          <w:lang w:val="en-GB" w:eastAsia="zh-CN"/>
        </w:rPr>
        <w:t>services</w:t>
      </w:r>
      <w:r>
        <w:rPr>
          <w:lang w:val="en-GB" w:eastAsia="zh-CN"/>
        </w:rPr>
        <w:t xml:space="preserve"> </w:t>
      </w:r>
      <w:r w:rsidR="00342C52">
        <w:rPr>
          <w:lang w:val="en-GB" w:eastAsia="zh-CN"/>
        </w:rPr>
        <w:t xml:space="preserve">to </w:t>
      </w:r>
      <w:r>
        <w:rPr>
          <w:lang w:val="en-GB" w:eastAsia="zh-CN"/>
        </w:rPr>
        <w:t xml:space="preserve">develop emission/removal estimates for the National GHG Inventory. This template can be used as a guide to outline the goals, expectations, roles and responsibilities, work plan, and </w:t>
      </w:r>
      <w:r w:rsidR="00342C52">
        <w:rPr>
          <w:lang w:val="en-GB" w:eastAsia="zh-CN"/>
        </w:rPr>
        <w:t xml:space="preserve">anticipated </w:t>
      </w:r>
      <w:r>
        <w:rPr>
          <w:lang w:val="en-GB" w:eastAsia="zh-CN"/>
        </w:rPr>
        <w:t xml:space="preserve">cost of consultants during the development of </w:t>
      </w:r>
      <w:r w:rsidR="00342C52">
        <w:rPr>
          <w:lang w:val="en-GB" w:eastAsia="zh-CN"/>
        </w:rPr>
        <w:t>an</w:t>
      </w:r>
      <w:r>
        <w:rPr>
          <w:lang w:val="en-GB" w:eastAsia="zh-CN"/>
        </w:rPr>
        <w:t xml:space="preserve"> Inventory.</w:t>
      </w:r>
    </w:p>
    <w:p w14:paraId="5471595B" w14:textId="77777777" w:rsidR="00342C52" w:rsidRDefault="00342C52" w:rsidP="00F92A7C">
      <w:pPr>
        <w:rPr>
          <w:lang w:val="en-GB" w:eastAsia="zh-CN"/>
        </w:rPr>
      </w:pPr>
    </w:p>
    <w:p w14:paraId="5DE7CFB8" w14:textId="3EAABA1A" w:rsidR="00242D11" w:rsidRDefault="00F92A7C" w:rsidP="00F92A7C">
      <w:pPr>
        <w:rPr>
          <w:rStyle w:val="Hyperlink"/>
          <w:i/>
        </w:rPr>
      </w:pPr>
      <w:r>
        <w:rPr>
          <w:lang w:val="en-GB" w:eastAsia="zh-CN"/>
        </w:rPr>
        <w:t xml:space="preserve">Throughout the SOW, example text is provided in each section, and text that should be modified by the lead inventory agency is provided in </w:t>
      </w:r>
      <w:r w:rsidR="007173E7" w:rsidRPr="00C60E85">
        <w:rPr>
          <w:color w:val="008000"/>
          <w:lang w:val="en-GB" w:eastAsia="zh-CN"/>
        </w:rPr>
        <w:t>GREEN</w:t>
      </w:r>
      <w:r>
        <w:rPr>
          <w:lang w:val="en-GB" w:eastAsia="zh-CN"/>
        </w:rPr>
        <w:t xml:space="preserve">. This template is provided as an example; each lead inventory agency is strongly encouraged to modify as much text as they feel appropriate for their country’s national circumstances, and based on the work the consultants will accomplish for the GHG Inventory. </w:t>
      </w:r>
      <w:r w:rsidR="00242D11">
        <w:rPr>
          <w:lang w:val="en-GB" w:eastAsia="zh-CN"/>
        </w:rPr>
        <w:t>It may be helpful to use the customized work</w:t>
      </w:r>
      <w:r w:rsidR="00BC3FDA">
        <w:rPr>
          <w:lang w:val="en-GB" w:eastAsia="zh-CN"/>
        </w:rPr>
        <w:t xml:space="preserve"> </w:t>
      </w:r>
      <w:r w:rsidR="00242D11">
        <w:rPr>
          <w:lang w:val="en-GB" w:eastAsia="zh-CN"/>
        </w:rPr>
        <w:t xml:space="preserve">plan in </w:t>
      </w:r>
      <w:r w:rsidR="007173E7">
        <w:rPr>
          <w:lang w:val="en-GB" w:eastAsia="zh-CN"/>
        </w:rPr>
        <w:t>the Supp</w:t>
      </w:r>
      <w:r w:rsidR="006D42E7">
        <w:rPr>
          <w:lang w:val="en-GB" w:eastAsia="zh-CN"/>
        </w:rPr>
        <w:t>orting</w:t>
      </w:r>
      <w:r w:rsidR="007173E7">
        <w:rPr>
          <w:lang w:val="en-GB" w:eastAsia="zh-CN"/>
        </w:rPr>
        <w:t xml:space="preserve"> </w:t>
      </w:r>
      <w:r w:rsidR="00242D11">
        <w:rPr>
          <w:lang w:val="en-GB" w:eastAsia="zh-CN"/>
        </w:rPr>
        <w:t xml:space="preserve">Template </w:t>
      </w:r>
      <w:r w:rsidR="006D42E7">
        <w:rPr>
          <w:lang w:val="en-GB" w:eastAsia="zh-CN"/>
        </w:rPr>
        <w:t>for developing a National Inventory Inception Memorandum</w:t>
      </w:r>
      <w:r w:rsidR="00242D11">
        <w:rPr>
          <w:lang w:val="en-GB" w:eastAsia="zh-CN"/>
        </w:rPr>
        <w:t xml:space="preserve"> as a source of the tasks, deliverables, and due dates </w:t>
      </w:r>
      <w:r w:rsidR="00A90ADB">
        <w:rPr>
          <w:lang w:val="en-GB" w:eastAsia="zh-CN"/>
        </w:rPr>
        <w:t xml:space="preserve">that should be included </w:t>
      </w:r>
      <w:r w:rsidR="00242D11">
        <w:rPr>
          <w:lang w:val="en-GB" w:eastAsia="zh-CN"/>
        </w:rPr>
        <w:t xml:space="preserve">in the </w:t>
      </w:r>
      <w:r w:rsidR="007173E7">
        <w:rPr>
          <w:lang w:val="en-GB" w:eastAsia="zh-CN"/>
        </w:rPr>
        <w:t>scope</w:t>
      </w:r>
      <w:r w:rsidR="00242D11">
        <w:rPr>
          <w:lang w:val="en-GB" w:eastAsia="zh-CN"/>
        </w:rPr>
        <w:t xml:space="preserve"> of work</w:t>
      </w:r>
      <w:r w:rsidR="00BC3FDA">
        <w:rPr>
          <w:lang w:val="en-GB" w:eastAsia="zh-CN"/>
        </w:rPr>
        <w:t>.</w:t>
      </w:r>
    </w:p>
    <w:p w14:paraId="7A4408E4" w14:textId="21189C03" w:rsidR="00F92A7C" w:rsidRDefault="00242D11" w:rsidP="00F92A7C">
      <w:r>
        <w:rPr>
          <w:lang w:val="en-GB" w:eastAsia="zh-CN"/>
        </w:rPr>
        <w:t xml:space="preserve">  </w:t>
      </w:r>
    </w:p>
    <w:p w14:paraId="1F161162" w14:textId="77777777" w:rsidR="00F92A7C" w:rsidRDefault="00F92A7C" w:rsidP="00F92A7C">
      <w:r w:rsidRPr="000E04A8">
        <w:t xml:space="preserve">This template </w:t>
      </w:r>
      <w:r>
        <w:t xml:space="preserve">consists of the following main sections: </w:t>
      </w:r>
    </w:p>
    <w:p w14:paraId="2CA5AE80" w14:textId="77777777" w:rsidR="00F92A7C" w:rsidRDefault="00F92A7C" w:rsidP="00F92A7C">
      <w:pPr>
        <w:pStyle w:val="ListParagraph"/>
        <w:numPr>
          <w:ilvl w:val="0"/>
          <w:numId w:val="13"/>
        </w:numPr>
        <w:autoSpaceDE/>
        <w:autoSpaceDN/>
        <w:adjustRightInd/>
        <w:spacing w:before="100" w:beforeAutospacing="1" w:after="120"/>
        <w:contextualSpacing w:val="0"/>
      </w:pPr>
      <w:r>
        <w:t>Introduction</w:t>
      </w:r>
    </w:p>
    <w:p w14:paraId="6B242C6E" w14:textId="77777777" w:rsidR="00F92A7C" w:rsidRPr="000E04A8" w:rsidRDefault="00F92A7C" w:rsidP="00F92A7C">
      <w:pPr>
        <w:pStyle w:val="ListParagraph"/>
        <w:numPr>
          <w:ilvl w:val="0"/>
          <w:numId w:val="13"/>
        </w:numPr>
        <w:autoSpaceDE/>
        <w:autoSpaceDN/>
        <w:adjustRightInd/>
        <w:spacing w:before="100" w:beforeAutospacing="1" w:after="120"/>
        <w:contextualSpacing w:val="0"/>
      </w:pPr>
      <w:r>
        <w:t>Background and Purpose</w:t>
      </w:r>
    </w:p>
    <w:p w14:paraId="65C9602F" w14:textId="36B24EBD" w:rsidR="00F92A7C" w:rsidRDefault="007173E7" w:rsidP="00F92A7C">
      <w:pPr>
        <w:pStyle w:val="ListParagraph"/>
        <w:numPr>
          <w:ilvl w:val="0"/>
          <w:numId w:val="13"/>
        </w:numPr>
        <w:autoSpaceDE/>
        <w:autoSpaceDN/>
        <w:adjustRightInd/>
        <w:spacing w:before="100" w:beforeAutospacing="1" w:after="120"/>
        <w:contextualSpacing w:val="0"/>
      </w:pPr>
      <w:r>
        <w:t xml:space="preserve">Scope </w:t>
      </w:r>
      <w:r w:rsidR="00F92A7C">
        <w:t>of Work Tasks</w:t>
      </w:r>
    </w:p>
    <w:p w14:paraId="797BDE63" w14:textId="77777777" w:rsidR="00F92A7C" w:rsidRDefault="00F92A7C" w:rsidP="00F92A7C">
      <w:pPr>
        <w:pStyle w:val="ListParagraph"/>
        <w:numPr>
          <w:ilvl w:val="1"/>
          <w:numId w:val="13"/>
        </w:numPr>
        <w:autoSpaceDE/>
        <w:autoSpaceDN/>
        <w:adjustRightInd/>
        <w:spacing w:before="100" w:beforeAutospacing="1" w:after="120"/>
        <w:contextualSpacing w:val="0"/>
      </w:pPr>
      <w:r>
        <w:t>Task 1: Project Management</w:t>
      </w:r>
    </w:p>
    <w:p w14:paraId="200F6AB6" w14:textId="71838A97" w:rsidR="00F92A7C" w:rsidRDefault="00F92A7C" w:rsidP="00F92A7C">
      <w:pPr>
        <w:pStyle w:val="ListParagraph"/>
        <w:numPr>
          <w:ilvl w:val="1"/>
          <w:numId w:val="13"/>
        </w:numPr>
        <w:autoSpaceDE/>
        <w:autoSpaceDN/>
        <w:adjustRightInd/>
        <w:spacing w:before="100" w:beforeAutospacing="1" w:after="120"/>
        <w:contextualSpacing w:val="0"/>
      </w:pPr>
      <w:r>
        <w:t>Tasks 2</w:t>
      </w:r>
      <w:r w:rsidR="00EF2795">
        <w:t>–</w:t>
      </w:r>
      <w:r>
        <w:t>6: Development of Category Estimates</w:t>
      </w:r>
    </w:p>
    <w:p w14:paraId="0A7D8D94" w14:textId="77777777" w:rsidR="00F92A7C" w:rsidRDefault="00F92A7C" w:rsidP="00F92A7C">
      <w:pPr>
        <w:pStyle w:val="ListParagraph"/>
        <w:numPr>
          <w:ilvl w:val="1"/>
          <w:numId w:val="13"/>
        </w:numPr>
        <w:autoSpaceDE/>
        <w:autoSpaceDN/>
        <w:adjustRightInd/>
        <w:spacing w:before="100" w:beforeAutospacing="1" w:after="120"/>
        <w:contextualSpacing w:val="0"/>
      </w:pPr>
      <w:r>
        <w:t>Task 7: Development of GHG Inventory Report</w:t>
      </w:r>
    </w:p>
    <w:p w14:paraId="0DAD28DB" w14:textId="5E68AC34" w:rsidR="00F92A7C" w:rsidRPr="00B231AA" w:rsidRDefault="00F92A7C" w:rsidP="00F92A7C">
      <w:pPr>
        <w:pStyle w:val="ListParagraph"/>
        <w:numPr>
          <w:ilvl w:val="1"/>
          <w:numId w:val="13"/>
        </w:numPr>
        <w:autoSpaceDE/>
        <w:autoSpaceDN/>
        <w:adjustRightInd/>
        <w:spacing w:before="100" w:beforeAutospacing="1" w:after="120"/>
        <w:contextualSpacing w:val="0"/>
      </w:pPr>
      <w:r>
        <w:t>Task 8: GHG Inventory Analyses and Quick</w:t>
      </w:r>
      <w:r w:rsidR="00EF2795">
        <w:t>–</w:t>
      </w:r>
      <w:r>
        <w:t>Turn Around Response</w:t>
      </w:r>
    </w:p>
    <w:p w14:paraId="470514FA" w14:textId="77777777" w:rsidR="00F92A7C" w:rsidRDefault="00F92A7C" w:rsidP="00F92A7C">
      <w:pPr>
        <w:pStyle w:val="ListParagraph"/>
        <w:numPr>
          <w:ilvl w:val="0"/>
          <w:numId w:val="13"/>
        </w:numPr>
        <w:autoSpaceDE/>
        <w:autoSpaceDN/>
        <w:adjustRightInd/>
        <w:spacing w:before="100" w:beforeAutospacing="1" w:after="120"/>
        <w:contextualSpacing w:val="0"/>
      </w:pPr>
      <w:r>
        <w:t>Products (Deliverables)</w:t>
      </w:r>
    </w:p>
    <w:p w14:paraId="2902963C" w14:textId="211A1185" w:rsidR="00F92A7C" w:rsidRDefault="00F92A7C" w:rsidP="00F92A7C">
      <w:pPr>
        <w:pStyle w:val="ListParagraph"/>
        <w:numPr>
          <w:ilvl w:val="0"/>
          <w:numId w:val="13"/>
        </w:numPr>
        <w:autoSpaceDE/>
        <w:autoSpaceDN/>
        <w:adjustRightInd/>
        <w:spacing w:before="100" w:beforeAutospacing="1" w:after="120"/>
        <w:contextualSpacing w:val="0"/>
      </w:pPr>
      <w:r>
        <w:t xml:space="preserve">Appendix I: </w:t>
      </w:r>
      <w:r w:rsidR="00BA4D5B">
        <w:t>Placeholder where the National Inventory Coordinator may insert</w:t>
      </w:r>
      <w:r w:rsidR="00794FD6">
        <w:t xml:space="preserve"> the customized work</w:t>
      </w:r>
      <w:r w:rsidR="00BC3FDA">
        <w:t xml:space="preserve"> </w:t>
      </w:r>
      <w:r w:rsidR="00794FD6">
        <w:t>plan</w:t>
      </w:r>
      <w:r w:rsidR="00BA4D5B">
        <w:t xml:space="preserve"> and schedule</w:t>
      </w:r>
      <w:r w:rsidR="00794FD6">
        <w:t xml:space="preserve"> </w:t>
      </w:r>
      <w:r w:rsidR="00BA4D5B">
        <w:t>from</w:t>
      </w:r>
      <w:r w:rsidR="007173E7">
        <w:t xml:space="preserve"> </w:t>
      </w:r>
      <w:r w:rsidR="00B33EC1">
        <w:t xml:space="preserve">the </w:t>
      </w:r>
      <w:r w:rsidR="00B33EC1">
        <w:rPr>
          <w:lang w:val="en-GB" w:eastAsia="zh-CN"/>
        </w:rPr>
        <w:t xml:space="preserve">National Inventory Inception Memorandum </w:t>
      </w:r>
      <w:r w:rsidR="00963553">
        <w:t xml:space="preserve">as soon as it is </w:t>
      </w:r>
      <w:r w:rsidR="004D6C08">
        <w:t>complete</w:t>
      </w:r>
      <w:r w:rsidR="00794FD6">
        <w:t>)</w:t>
      </w:r>
    </w:p>
    <w:p w14:paraId="634A4659" w14:textId="77777777" w:rsidR="00F92A7C" w:rsidRDefault="00F92A7C" w:rsidP="00F92A7C">
      <w:pPr>
        <w:pStyle w:val="ListParagraph"/>
        <w:numPr>
          <w:ilvl w:val="0"/>
          <w:numId w:val="13"/>
        </w:numPr>
        <w:autoSpaceDE/>
        <w:autoSpaceDN/>
        <w:adjustRightInd/>
        <w:spacing w:before="100" w:beforeAutospacing="1" w:after="120"/>
        <w:contextualSpacing w:val="0"/>
      </w:pPr>
      <w:r>
        <w:t>Appendix II: Potential areas of coordination between sector leads</w:t>
      </w:r>
    </w:p>
    <w:p w14:paraId="3379BA45" w14:textId="77777777" w:rsidR="00F92A7C" w:rsidRDefault="00F92A7C" w:rsidP="00F92A7C">
      <w:pPr>
        <w:pStyle w:val="ListParagraph"/>
        <w:spacing w:before="100" w:beforeAutospacing="1"/>
        <w:contextualSpacing w:val="0"/>
        <w:sectPr w:rsidR="00F92A7C" w:rsidSect="004A05CB">
          <w:footerReference w:type="default" r:id="rId13"/>
          <w:headerReference w:type="first" r:id="rId14"/>
          <w:footerReference w:type="first" r:id="rId15"/>
          <w:pgSz w:w="12240" w:h="15840"/>
          <w:pgMar w:top="1440" w:right="1080" w:bottom="1440" w:left="1080" w:header="720" w:footer="720" w:gutter="0"/>
          <w:pgBorders w:display="firstPage" w:offsetFrom="page">
            <w:top w:val="thinThickSmallGap" w:sz="24" w:space="24" w:color="1F497D" w:themeColor="text2"/>
            <w:left w:val="thinThickSmallGap" w:sz="24" w:space="24" w:color="1F497D" w:themeColor="text2"/>
            <w:bottom w:val="thickThinSmallGap" w:sz="24" w:space="24" w:color="1F497D" w:themeColor="text2"/>
            <w:right w:val="thickThinSmallGap" w:sz="24" w:space="24" w:color="1F497D" w:themeColor="text2"/>
          </w:pgBorders>
          <w:cols w:space="720"/>
          <w:titlePg/>
          <w:docGrid w:linePitch="360"/>
        </w:sectPr>
      </w:pPr>
    </w:p>
    <w:p w14:paraId="5FEBBF28" w14:textId="31A347CD" w:rsidR="00F44C80" w:rsidRDefault="000D02FF" w:rsidP="00826996">
      <w:pPr>
        <w:jc w:val="center"/>
        <w:rPr>
          <w:sz w:val="24"/>
          <w:szCs w:val="24"/>
        </w:rPr>
      </w:pPr>
      <w:r>
        <w:rPr>
          <w:b/>
          <w:bCs/>
          <w:sz w:val="24"/>
          <w:szCs w:val="24"/>
        </w:rPr>
        <w:lastRenderedPageBreak/>
        <w:t xml:space="preserve">SCOPE </w:t>
      </w:r>
      <w:r w:rsidR="00F44C80">
        <w:rPr>
          <w:b/>
          <w:bCs/>
          <w:sz w:val="24"/>
          <w:szCs w:val="24"/>
        </w:rPr>
        <w:t>OF WORK</w:t>
      </w:r>
    </w:p>
    <w:p w14:paraId="7211566B" w14:textId="5B4E8F66" w:rsidR="00F44C80" w:rsidRDefault="00F44C80" w:rsidP="00F44C80">
      <w:pPr>
        <w:rPr>
          <w:b/>
          <w:bCs/>
          <w:sz w:val="24"/>
          <w:szCs w:val="24"/>
        </w:rPr>
      </w:pPr>
    </w:p>
    <w:p w14:paraId="6FE01DC2" w14:textId="226D25DD" w:rsidR="007173E7" w:rsidRPr="00342C52" w:rsidRDefault="007173E7" w:rsidP="00F44C80">
      <w:pPr>
        <w:rPr>
          <w:bCs/>
          <w:i/>
          <w:color w:val="00B050"/>
          <w:sz w:val="24"/>
          <w:szCs w:val="24"/>
        </w:rPr>
      </w:pPr>
      <w:r w:rsidRPr="00C60E85">
        <w:rPr>
          <w:bCs/>
          <w:i/>
          <w:color w:val="008000"/>
          <w:sz w:val="24"/>
          <w:szCs w:val="24"/>
        </w:rPr>
        <w:t>The information in the table below will</w:t>
      </w:r>
      <w:r w:rsidR="00B33EC1" w:rsidRPr="00C60E85">
        <w:rPr>
          <w:bCs/>
          <w:i/>
          <w:color w:val="008000"/>
          <w:sz w:val="24"/>
          <w:szCs w:val="24"/>
        </w:rPr>
        <w:t xml:space="preserve"> need to confo</w:t>
      </w:r>
      <w:r w:rsidRPr="00C60E85">
        <w:rPr>
          <w:bCs/>
          <w:i/>
          <w:color w:val="008000"/>
          <w:sz w:val="24"/>
          <w:szCs w:val="24"/>
        </w:rPr>
        <w:t>rm to procurement procedures set by your Inventory Agency or GEF implementation Agency issuing the solicitation for experts</w:t>
      </w:r>
      <w:r w:rsidR="00B13B26" w:rsidRPr="00C60E85">
        <w:rPr>
          <w:bCs/>
          <w:i/>
          <w:color w:val="008000"/>
          <w:sz w:val="24"/>
          <w:szCs w:val="24"/>
        </w:rPr>
        <w:t xml:space="preserve"> or firms </w:t>
      </w:r>
      <w:r w:rsidRPr="00C60E85">
        <w:rPr>
          <w:bCs/>
          <w:i/>
          <w:color w:val="008000"/>
          <w:sz w:val="24"/>
          <w:szCs w:val="24"/>
        </w:rPr>
        <w:t>to bid on providing these technical services, but helpful to collect here for reference.</w:t>
      </w:r>
    </w:p>
    <w:p w14:paraId="278C8E4E" w14:textId="77777777" w:rsidR="007173E7" w:rsidRDefault="007173E7" w:rsidP="00F44C80">
      <w:pPr>
        <w:rPr>
          <w:b/>
          <w:bCs/>
          <w:sz w:val="24"/>
          <w:szCs w:val="24"/>
        </w:rPr>
      </w:pPr>
    </w:p>
    <w:tbl>
      <w:tblPr>
        <w:tblStyle w:val="TableGrid"/>
        <w:tblW w:w="0" w:type="auto"/>
        <w:tblLook w:val="04A0" w:firstRow="1" w:lastRow="0" w:firstColumn="1" w:lastColumn="0" w:noHBand="0" w:noVBand="1"/>
      </w:tblPr>
      <w:tblGrid>
        <w:gridCol w:w="1622"/>
        <w:gridCol w:w="3133"/>
        <w:gridCol w:w="3885"/>
      </w:tblGrid>
      <w:tr w:rsidR="00CB119D" w14:paraId="10D29587" w14:textId="77777777" w:rsidTr="00CB119D">
        <w:tc>
          <w:tcPr>
            <w:tcW w:w="1638" w:type="dxa"/>
            <w:tcBorders>
              <w:top w:val="nil"/>
              <w:left w:val="nil"/>
              <w:bottom w:val="nil"/>
              <w:right w:val="nil"/>
            </w:tcBorders>
            <w:vAlign w:val="bottom"/>
          </w:tcPr>
          <w:p w14:paraId="1E2D2E80" w14:textId="77777777" w:rsidR="00CB119D" w:rsidRDefault="00CB119D" w:rsidP="00CB119D">
            <w:pPr>
              <w:tabs>
                <w:tab w:val="left" w:pos="0"/>
                <w:tab w:val="left" w:pos="3870"/>
                <w:tab w:val="left" w:pos="4320"/>
                <w:tab w:val="left" w:pos="5040"/>
                <w:tab w:val="left" w:pos="5760"/>
                <w:tab w:val="left" w:pos="6480"/>
                <w:tab w:val="left" w:pos="7200"/>
                <w:tab w:val="left" w:pos="7920"/>
                <w:tab w:val="left" w:pos="8640"/>
                <w:tab w:val="left" w:pos="9360"/>
              </w:tabs>
              <w:spacing w:before="120"/>
              <w:rPr>
                <w:b/>
                <w:bCs/>
                <w:sz w:val="24"/>
                <w:szCs w:val="24"/>
              </w:rPr>
            </w:pPr>
            <w:r>
              <w:rPr>
                <w:b/>
                <w:bCs/>
                <w:sz w:val="24"/>
                <w:szCs w:val="24"/>
              </w:rPr>
              <w:t>Title:</w:t>
            </w:r>
            <w:r>
              <w:rPr>
                <w:sz w:val="24"/>
                <w:szCs w:val="24"/>
              </w:rPr>
              <w:t xml:space="preserve"> </w:t>
            </w:r>
          </w:p>
        </w:tc>
        <w:tc>
          <w:tcPr>
            <w:tcW w:w="7218" w:type="dxa"/>
            <w:gridSpan w:val="2"/>
            <w:tcBorders>
              <w:top w:val="nil"/>
              <w:left w:val="nil"/>
              <w:bottom w:val="nil"/>
              <w:right w:val="nil"/>
            </w:tcBorders>
            <w:vAlign w:val="bottom"/>
          </w:tcPr>
          <w:p w14:paraId="465DA011" w14:textId="77777777" w:rsidR="00CB119D" w:rsidRDefault="00CB119D" w:rsidP="00CB119D">
            <w:pPr>
              <w:tabs>
                <w:tab w:val="left" w:pos="0"/>
                <w:tab w:val="left" w:pos="3870"/>
                <w:tab w:val="left" w:pos="4320"/>
                <w:tab w:val="left" w:pos="5040"/>
                <w:tab w:val="left" w:pos="5760"/>
                <w:tab w:val="left" w:pos="6480"/>
                <w:tab w:val="left" w:pos="7200"/>
                <w:tab w:val="left" w:pos="7920"/>
                <w:tab w:val="left" w:pos="8640"/>
                <w:tab w:val="left" w:pos="9360"/>
              </w:tabs>
              <w:spacing w:before="120"/>
              <w:rPr>
                <w:b/>
                <w:bCs/>
                <w:sz w:val="24"/>
                <w:szCs w:val="24"/>
              </w:rPr>
            </w:pPr>
            <w:r>
              <w:rPr>
                <w:sz w:val="24"/>
                <w:szCs w:val="24"/>
              </w:rPr>
              <w:t>Greenhouse Gas Inventory Development and Technical Support</w:t>
            </w:r>
          </w:p>
        </w:tc>
      </w:tr>
      <w:tr w:rsidR="0075291A" w14:paraId="72FDD3A6" w14:textId="77777777" w:rsidTr="00826996">
        <w:tc>
          <w:tcPr>
            <w:tcW w:w="4878" w:type="dxa"/>
            <w:gridSpan w:val="2"/>
            <w:tcBorders>
              <w:top w:val="nil"/>
              <w:left w:val="nil"/>
              <w:bottom w:val="nil"/>
              <w:right w:val="nil"/>
            </w:tcBorders>
            <w:vAlign w:val="bottom"/>
          </w:tcPr>
          <w:p w14:paraId="79BF1E5A" w14:textId="77777777" w:rsidR="0075291A" w:rsidRDefault="0075291A" w:rsidP="005D5B1F">
            <w:pPr>
              <w:tabs>
                <w:tab w:val="left" w:pos="0"/>
                <w:tab w:val="left" w:pos="3870"/>
                <w:tab w:val="left" w:pos="4320"/>
                <w:tab w:val="left" w:pos="5040"/>
                <w:tab w:val="left" w:pos="5760"/>
                <w:tab w:val="left" w:pos="6480"/>
                <w:tab w:val="left" w:pos="7200"/>
                <w:tab w:val="left" w:pos="7920"/>
                <w:tab w:val="left" w:pos="8640"/>
                <w:tab w:val="left" w:pos="9360"/>
              </w:tabs>
              <w:rPr>
                <w:b/>
                <w:bCs/>
                <w:sz w:val="24"/>
                <w:szCs w:val="24"/>
              </w:rPr>
            </w:pPr>
            <w:r w:rsidRPr="00743B11">
              <w:rPr>
                <w:b/>
                <w:bCs/>
                <w:sz w:val="24"/>
                <w:szCs w:val="24"/>
              </w:rPr>
              <w:t>Contractor and Contract #:</w:t>
            </w:r>
          </w:p>
        </w:tc>
        <w:tc>
          <w:tcPr>
            <w:tcW w:w="3978" w:type="dxa"/>
            <w:tcBorders>
              <w:top w:val="nil"/>
              <w:left w:val="nil"/>
              <w:right w:val="nil"/>
            </w:tcBorders>
          </w:tcPr>
          <w:p w14:paraId="33FC5962" w14:textId="77777777" w:rsidR="0075291A" w:rsidRDefault="0075291A" w:rsidP="001A6CE6">
            <w:pPr>
              <w:tabs>
                <w:tab w:val="left" w:pos="0"/>
                <w:tab w:val="left" w:pos="3870"/>
                <w:tab w:val="left" w:pos="4320"/>
                <w:tab w:val="left" w:pos="5040"/>
                <w:tab w:val="left" w:pos="5760"/>
                <w:tab w:val="left" w:pos="6480"/>
                <w:tab w:val="left" w:pos="7200"/>
                <w:tab w:val="left" w:pos="7920"/>
                <w:tab w:val="left" w:pos="8640"/>
                <w:tab w:val="left" w:pos="9360"/>
              </w:tabs>
              <w:spacing w:after="240"/>
              <w:rPr>
                <w:b/>
                <w:bCs/>
                <w:sz w:val="24"/>
                <w:szCs w:val="24"/>
              </w:rPr>
            </w:pPr>
          </w:p>
        </w:tc>
      </w:tr>
      <w:tr w:rsidR="0075291A" w14:paraId="33267E5A" w14:textId="77777777" w:rsidTr="00826996">
        <w:tc>
          <w:tcPr>
            <w:tcW w:w="4878" w:type="dxa"/>
            <w:gridSpan w:val="2"/>
            <w:tcBorders>
              <w:top w:val="nil"/>
              <w:left w:val="nil"/>
              <w:bottom w:val="nil"/>
              <w:right w:val="nil"/>
            </w:tcBorders>
            <w:vAlign w:val="bottom"/>
          </w:tcPr>
          <w:p w14:paraId="0EAD7959" w14:textId="77777777" w:rsidR="0075291A" w:rsidRDefault="0075291A" w:rsidP="005D5B1F">
            <w:pPr>
              <w:tabs>
                <w:tab w:val="left" w:pos="0"/>
                <w:tab w:val="left" w:pos="3870"/>
                <w:tab w:val="left" w:pos="4320"/>
                <w:tab w:val="left" w:pos="5040"/>
                <w:tab w:val="left" w:pos="5760"/>
                <w:tab w:val="left" w:pos="6480"/>
                <w:tab w:val="left" w:pos="7200"/>
                <w:tab w:val="left" w:pos="7920"/>
                <w:tab w:val="left" w:pos="8640"/>
                <w:tab w:val="left" w:pos="9360"/>
              </w:tabs>
              <w:rPr>
                <w:b/>
                <w:bCs/>
                <w:sz w:val="24"/>
                <w:szCs w:val="24"/>
              </w:rPr>
            </w:pPr>
            <w:r w:rsidRPr="00743B11">
              <w:rPr>
                <w:b/>
                <w:bCs/>
                <w:sz w:val="24"/>
                <w:szCs w:val="24"/>
              </w:rPr>
              <w:t xml:space="preserve">Request for proposal #: </w:t>
            </w:r>
          </w:p>
        </w:tc>
        <w:tc>
          <w:tcPr>
            <w:tcW w:w="3978" w:type="dxa"/>
            <w:tcBorders>
              <w:left w:val="nil"/>
              <w:right w:val="nil"/>
            </w:tcBorders>
          </w:tcPr>
          <w:p w14:paraId="3015107E" w14:textId="77777777" w:rsidR="0075291A" w:rsidRDefault="0075291A" w:rsidP="001A6CE6">
            <w:pPr>
              <w:tabs>
                <w:tab w:val="left" w:pos="0"/>
                <w:tab w:val="left" w:pos="3870"/>
                <w:tab w:val="left" w:pos="4320"/>
                <w:tab w:val="left" w:pos="5040"/>
                <w:tab w:val="left" w:pos="5760"/>
                <w:tab w:val="left" w:pos="6480"/>
                <w:tab w:val="left" w:pos="7200"/>
                <w:tab w:val="left" w:pos="7920"/>
                <w:tab w:val="left" w:pos="8640"/>
                <w:tab w:val="left" w:pos="9360"/>
              </w:tabs>
              <w:spacing w:after="240"/>
              <w:rPr>
                <w:b/>
                <w:bCs/>
                <w:sz w:val="24"/>
                <w:szCs w:val="24"/>
              </w:rPr>
            </w:pPr>
          </w:p>
        </w:tc>
      </w:tr>
      <w:tr w:rsidR="00ED38D1" w14:paraId="19A429C8" w14:textId="77777777" w:rsidTr="00826996">
        <w:tc>
          <w:tcPr>
            <w:tcW w:w="4878" w:type="dxa"/>
            <w:gridSpan w:val="2"/>
            <w:tcBorders>
              <w:top w:val="nil"/>
              <w:left w:val="nil"/>
              <w:bottom w:val="nil"/>
              <w:right w:val="nil"/>
            </w:tcBorders>
            <w:vAlign w:val="bottom"/>
          </w:tcPr>
          <w:p w14:paraId="66CA0E98" w14:textId="77777777" w:rsidR="00ED38D1" w:rsidRDefault="00ED38D1" w:rsidP="005D5B1F">
            <w:pPr>
              <w:tabs>
                <w:tab w:val="left" w:pos="0"/>
                <w:tab w:val="left" w:pos="3870"/>
                <w:tab w:val="left" w:pos="4320"/>
                <w:tab w:val="left" w:pos="5040"/>
                <w:tab w:val="left" w:pos="5760"/>
                <w:tab w:val="left" w:pos="6480"/>
                <w:tab w:val="left" w:pos="7200"/>
                <w:tab w:val="left" w:pos="7920"/>
                <w:tab w:val="left" w:pos="8640"/>
                <w:tab w:val="left" w:pos="9360"/>
              </w:tabs>
              <w:rPr>
                <w:b/>
                <w:bCs/>
                <w:sz w:val="24"/>
                <w:szCs w:val="24"/>
              </w:rPr>
            </w:pPr>
            <w:r>
              <w:rPr>
                <w:b/>
                <w:bCs/>
                <w:sz w:val="24"/>
                <w:szCs w:val="24"/>
              </w:rPr>
              <w:t xml:space="preserve">Estimated Budget: </w:t>
            </w:r>
          </w:p>
        </w:tc>
        <w:tc>
          <w:tcPr>
            <w:tcW w:w="3978" w:type="dxa"/>
            <w:tcBorders>
              <w:left w:val="nil"/>
              <w:right w:val="nil"/>
            </w:tcBorders>
          </w:tcPr>
          <w:p w14:paraId="709EDD7E" w14:textId="77777777" w:rsidR="00ED38D1" w:rsidRDefault="00ED38D1" w:rsidP="001A6CE6">
            <w:pPr>
              <w:tabs>
                <w:tab w:val="left" w:pos="0"/>
                <w:tab w:val="left" w:pos="3870"/>
                <w:tab w:val="left" w:pos="4320"/>
                <w:tab w:val="left" w:pos="5040"/>
                <w:tab w:val="left" w:pos="5760"/>
                <w:tab w:val="left" w:pos="6480"/>
                <w:tab w:val="left" w:pos="7200"/>
                <w:tab w:val="left" w:pos="7920"/>
                <w:tab w:val="left" w:pos="8640"/>
                <w:tab w:val="left" w:pos="9360"/>
              </w:tabs>
              <w:spacing w:after="240"/>
              <w:rPr>
                <w:b/>
                <w:bCs/>
                <w:sz w:val="24"/>
                <w:szCs w:val="24"/>
              </w:rPr>
            </w:pPr>
          </w:p>
        </w:tc>
      </w:tr>
      <w:tr w:rsidR="0075291A" w14:paraId="0224D51A" w14:textId="77777777" w:rsidTr="00826996">
        <w:tc>
          <w:tcPr>
            <w:tcW w:w="4878" w:type="dxa"/>
            <w:gridSpan w:val="2"/>
            <w:tcBorders>
              <w:top w:val="nil"/>
              <w:left w:val="nil"/>
              <w:bottom w:val="nil"/>
              <w:right w:val="nil"/>
            </w:tcBorders>
            <w:vAlign w:val="bottom"/>
          </w:tcPr>
          <w:p w14:paraId="49E38CA3" w14:textId="77777777" w:rsidR="002B06C3" w:rsidRDefault="002B06C3" w:rsidP="005D5B1F">
            <w:pPr>
              <w:tabs>
                <w:tab w:val="left" w:pos="0"/>
                <w:tab w:val="left" w:pos="3870"/>
                <w:tab w:val="left" w:pos="4320"/>
                <w:tab w:val="left" w:pos="5040"/>
                <w:tab w:val="left" w:pos="5760"/>
                <w:tab w:val="left" w:pos="6480"/>
                <w:tab w:val="left" w:pos="7200"/>
                <w:tab w:val="left" w:pos="7920"/>
                <w:tab w:val="left" w:pos="8640"/>
                <w:tab w:val="left" w:pos="9360"/>
              </w:tabs>
              <w:rPr>
                <w:b/>
                <w:bCs/>
                <w:sz w:val="24"/>
                <w:szCs w:val="24"/>
              </w:rPr>
            </w:pPr>
          </w:p>
          <w:p w14:paraId="39971EC9" w14:textId="77777777" w:rsidR="0075291A" w:rsidRDefault="0075291A" w:rsidP="005D5B1F">
            <w:pPr>
              <w:tabs>
                <w:tab w:val="left" w:pos="0"/>
                <w:tab w:val="left" w:pos="3870"/>
                <w:tab w:val="left" w:pos="4320"/>
                <w:tab w:val="left" w:pos="5040"/>
                <w:tab w:val="left" w:pos="5760"/>
                <w:tab w:val="left" w:pos="6480"/>
                <w:tab w:val="left" w:pos="7200"/>
                <w:tab w:val="left" w:pos="7920"/>
                <w:tab w:val="left" w:pos="8640"/>
                <w:tab w:val="left" w:pos="9360"/>
              </w:tabs>
              <w:rPr>
                <w:b/>
                <w:bCs/>
                <w:sz w:val="24"/>
                <w:szCs w:val="24"/>
              </w:rPr>
            </w:pPr>
            <w:r w:rsidRPr="00743B11">
              <w:rPr>
                <w:b/>
                <w:bCs/>
                <w:sz w:val="24"/>
                <w:szCs w:val="24"/>
              </w:rPr>
              <w:t xml:space="preserve">Key </w:t>
            </w:r>
            <w:r w:rsidR="00CA6D21">
              <w:rPr>
                <w:b/>
                <w:bCs/>
                <w:sz w:val="24"/>
                <w:szCs w:val="24"/>
              </w:rPr>
              <w:t xml:space="preserve">Management </w:t>
            </w:r>
            <w:r w:rsidRPr="00743B11">
              <w:rPr>
                <w:b/>
                <w:bCs/>
                <w:sz w:val="24"/>
                <w:szCs w:val="24"/>
              </w:rPr>
              <w:t>Personnel</w:t>
            </w:r>
            <w:r w:rsidR="00CA6D21">
              <w:rPr>
                <w:b/>
                <w:bCs/>
                <w:sz w:val="24"/>
                <w:szCs w:val="24"/>
              </w:rPr>
              <w:t xml:space="preserve"> (from Lead Inventory Agency, e.g. Office Directors, etc.)</w:t>
            </w:r>
            <w:r w:rsidRPr="00743B11">
              <w:rPr>
                <w:b/>
                <w:bCs/>
                <w:sz w:val="24"/>
                <w:szCs w:val="24"/>
              </w:rPr>
              <w:t>:</w:t>
            </w:r>
          </w:p>
        </w:tc>
        <w:tc>
          <w:tcPr>
            <w:tcW w:w="3978" w:type="dxa"/>
            <w:tcBorders>
              <w:left w:val="nil"/>
              <w:right w:val="nil"/>
            </w:tcBorders>
          </w:tcPr>
          <w:p w14:paraId="7584C920" w14:textId="77777777" w:rsidR="0075291A" w:rsidRDefault="0075291A" w:rsidP="001A6CE6">
            <w:pPr>
              <w:tabs>
                <w:tab w:val="left" w:pos="0"/>
                <w:tab w:val="left" w:pos="3870"/>
                <w:tab w:val="left" w:pos="4320"/>
                <w:tab w:val="left" w:pos="5040"/>
                <w:tab w:val="left" w:pos="5760"/>
                <w:tab w:val="left" w:pos="6480"/>
                <w:tab w:val="left" w:pos="7200"/>
                <w:tab w:val="left" w:pos="7920"/>
                <w:tab w:val="left" w:pos="8640"/>
                <w:tab w:val="left" w:pos="9360"/>
              </w:tabs>
              <w:spacing w:after="240"/>
              <w:rPr>
                <w:b/>
                <w:bCs/>
                <w:sz w:val="24"/>
                <w:szCs w:val="24"/>
              </w:rPr>
            </w:pPr>
          </w:p>
        </w:tc>
      </w:tr>
      <w:tr w:rsidR="0075291A" w14:paraId="6EC4E24D" w14:textId="77777777" w:rsidTr="00826996">
        <w:tc>
          <w:tcPr>
            <w:tcW w:w="4878" w:type="dxa"/>
            <w:gridSpan w:val="2"/>
            <w:tcBorders>
              <w:top w:val="nil"/>
              <w:left w:val="nil"/>
              <w:bottom w:val="nil"/>
              <w:right w:val="nil"/>
            </w:tcBorders>
            <w:vAlign w:val="bottom"/>
          </w:tcPr>
          <w:p w14:paraId="5A0FFF51" w14:textId="77777777" w:rsidR="0075291A" w:rsidRDefault="0075291A" w:rsidP="005D5B1F">
            <w:pPr>
              <w:tabs>
                <w:tab w:val="left" w:pos="0"/>
                <w:tab w:val="left" w:pos="3870"/>
                <w:tab w:val="left" w:pos="4320"/>
                <w:tab w:val="left" w:pos="5040"/>
                <w:tab w:val="left" w:pos="5760"/>
                <w:tab w:val="left" w:pos="6480"/>
                <w:tab w:val="left" w:pos="7200"/>
                <w:tab w:val="left" w:pos="7920"/>
                <w:tab w:val="left" w:pos="8640"/>
                <w:tab w:val="left" w:pos="9360"/>
              </w:tabs>
              <w:rPr>
                <w:b/>
                <w:bCs/>
                <w:sz w:val="24"/>
                <w:szCs w:val="24"/>
              </w:rPr>
            </w:pPr>
            <w:r w:rsidRPr="00743B11">
              <w:rPr>
                <w:b/>
                <w:bCs/>
                <w:sz w:val="24"/>
                <w:szCs w:val="24"/>
              </w:rPr>
              <w:t>Lead Inventory Agency Project Officer (PO):</w:t>
            </w:r>
            <w:r w:rsidRPr="00743B11">
              <w:rPr>
                <w:sz w:val="24"/>
                <w:szCs w:val="24"/>
              </w:rPr>
              <w:t xml:space="preserve"> </w:t>
            </w:r>
          </w:p>
        </w:tc>
        <w:tc>
          <w:tcPr>
            <w:tcW w:w="3978" w:type="dxa"/>
            <w:tcBorders>
              <w:left w:val="nil"/>
              <w:right w:val="nil"/>
            </w:tcBorders>
          </w:tcPr>
          <w:p w14:paraId="32C29B19" w14:textId="29DDCE56" w:rsidR="0075291A" w:rsidRDefault="00400912" w:rsidP="004C73BD">
            <w:pPr>
              <w:tabs>
                <w:tab w:val="left" w:pos="0"/>
                <w:tab w:val="left" w:pos="3870"/>
                <w:tab w:val="left" w:pos="4320"/>
                <w:tab w:val="left" w:pos="5040"/>
                <w:tab w:val="left" w:pos="5760"/>
                <w:tab w:val="left" w:pos="6480"/>
                <w:tab w:val="left" w:pos="7200"/>
                <w:tab w:val="left" w:pos="7920"/>
                <w:tab w:val="left" w:pos="8640"/>
                <w:tab w:val="left" w:pos="9360"/>
              </w:tabs>
              <w:rPr>
                <w:b/>
                <w:bCs/>
                <w:sz w:val="24"/>
                <w:szCs w:val="24"/>
              </w:rPr>
            </w:pPr>
            <w:r w:rsidRPr="00C60E85">
              <w:rPr>
                <w:bCs/>
                <w:color w:val="008000"/>
                <w:sz w:val="24"/>
                <w:szCs w:val="24"/>
              </w:rPr>
              <w:t>[</w:t>
            </w:r>
            <w:r w:rsidR="004C73BD" w:rsidRPr="00C60E85">
              <w:rPr>
                <w:bCs/>
                <w:i/>
                <w:color w:val="008000"/>
                <w:sz w:val="24"/>
                <w:szCs w:val="24"/>
              </w:rPr>
              <w:t>Insert name of</w:t>
            </w:r>
            <w:r w:rsidRPr="00C60E85">
              <w:rPr>
                <w:bCs/>
                <w:i/>
                <w:color w:val="008000"/>
                <w:sz w:val="24"/>
                <w:szCs w:val="24"/>
              </w:rPr>
              <w:t xml:space="preserve"> inventory coordinator]</w:t>
            </w:r>
          </w:p>
        </w:tc>
      </w:tr>
      <w:tr w:rsidR="0075291A" w14:paraId="590CEB96" w14:textId="77777777" w:rsidTr="00826996">
        <w:tc>
          <w:tcPr>
            <w:tcW w:w="4878" w:type="dxa"/>
            <w:gridSpan w:val="2"/>
            <w:tcBorders>
              <w:top w:val="nil"/>
              <w:left w:val="nil"/>
              <w:bottom w:val="nil"/>
              <w:right w:val="nil"/>
            </w:tcBorders>
            <w:vAlign w:val="bottom"/>
          </w:tcPr>
          <w:p w14:paraId="122A841C" w14:textId="77777777" w:rsidR="002B06C3" w:rsidRDefault="002B06C3" w:rsidP="0071299C">
            <w:pPr>
              <w:tabs>
                <w:tab w:val="left" w:pos="0"/>
                <w:tab w:val="left" w:pos="3870"/>
                <w:tab w:val="left" w:pos="4320"/>
                <w:tab w:val="left" w:pos="5040"/>
                <w:tab w:val="left" w:pos="5760"/>
                <w:tab w:val="left" w:pos="6480"/>
                <w:tab w:val="left" w:pos="7200"/>
                <w:tab w:val="left" w:pos="7920"/>
                <w:tab w:val="left" w:pos="8640"/>
                <w:tab w:val="left" w:pos="9360"/>
              </w:tabs>
              <w:rPr>
                <w:b/>
                <w:bCs/>
                <w:sz w:val="24"/>
                <w:szCs w:val="24"/>
              </w:rPr>
            </w:pPr>
          </w:p>
          <w:p w14:paraId="041ADB73" w14:textId="77777777" w:rsidR="0075291A" w:rsidRDefault="0075291A" w:rsidP="0071299C">
            <w:pPr>
              <w:tabs>
                <w:tab w:val="left" w:pos="0"/>
                <w:tab w:val="left" w:pos="3870"/>
                <w:tab w:val="left" w:pos="4320"/>
                <w:tab w:val="left" w:pos="5040"/>
                <w:tab w:val="left" w:pos="5760"/>
                <w:tab w:val="left" w:pos="6480"/>
                <w:tab w:val="left" w:pos="7200"/>
                <w:tab w:val="left" w:pos="7920"/>
                <w:tab w:val="left" w:pos="8640"/>
                <w:tab w:val="left" w:pos="9360"/>
              </w:tabs>
              <w:rPr>
                <w:b/>
                <w:bCs/>
                <w:sz w:val="24"/>
                <w:szCs w:val="24"/>
              </w:rPr>
            </w:pPr>
            <w:r w:rsidRPr="00743B11">
              <w:rPr>
                <w:b/>
                <w:bCs/>
                <w:sz w:val="24"/>
                <w:szCs w:val="24"/>
              </w:rPr>
              <w:t>Lead Inventory Agency Deputy Project Officer (DPO):</w:t>
            </w:r>
            <w:r w:rsidRPr="00743B11">
              <w:rPr>
                <w:sz w:val="24"/>
                <w:szCs w:val="24"/>
              </w:rPr>
              <w:t xml:space="preserve"> </w:t>
            </w:r>
          </w:p>
        </w:tc>
        <w:tc>
          <w:tcPr>
            <w:tcW w:w="3978" w:type="dxa"/>
            <w:tcBorders>
              <w:left w:val="nil"/>
              <w:bottom w:val="single" w:sz="4" w:space="0" w:color="auto"/>
              <w:right w:val="nil"/>
            </w:tcBorders>
          </w:tcPr>
          <w:p w14:paraId="156183E0" w14:textId="77777777" w:rsidR="0075291A" w:rsidRDefault="0075291A" w:rsidP="001A6CE6">
            <w:pPr>
              <w:tabs>
                <w:tab w:val="left" w:pos="0"/>
                <w:tab w:val="left" w:pos="3870"/>
                <w:tab w:val="left" w:pos="4320"/>
                <w:tab w:val="left" w:pos="5040"/>
                <w:tab w:val="left" w:pos="5760"/>
                <w:tab w:val="left" w:pos="6480"/>
                <w:tab w:val="left" w:pos="7200"/>
                <w:tab w:val="left" w:pos="7920"/>
                <w:tab w:val="left" w:pos="8640"/>
                <w:tab w:val="left" w:pos="9360"/>
              </w:tabs>
              <w:spacing w:after="240"/>
              <w:rPr>
                <w:b/>
                <w:bCs/>
                <w:sz w:val="24"/>
                <w:szCs w:val="24"/>
              </w:rPr>
            </w:pPr>
          </w:p>
        </w:tc>
      </w:tr>
      <w:tr w:rsidR="0075291A" w14:paraId="4077A170" w14:textId="77777777" w:rsidTr="00826996">
        <w:tc>
          <w:tcPr>
            <w:tcW w:w="4878" w:type="dxa"/>
            <w:gridSpan w:val="2"/>
            <w:tcBorders>
              <w:top w:val="nil"/>
              <w:left w:val="nil"/>
              <w:bottom w:val="nil"/>
              <w:right w:val="nil"/>
            </w:tcBorders>
            <w:vAlign w:val="bottom"/>
          </w:tcPr>
          <w:p w14:paraId="5FB6B0B5" w14:textId="417BA6B7" w:rsidR="0075291A" w:rsidRDefault="0075291A" w:rsidP="005D5B1F">
            <w:pPr>
              <w:tabs>
                <w:tab w:val="left" w:pos="0"/>
                <w:tab w:val="left" w:pos="3870"/>
                <w:tab w:val="left" w:pos="4320"/>
                <w:tab w:val="left" w:pos="5040"/>
                <w:tab w:val="left" w:pos="5760"/>
                <w:tab w:val="left" w:pos="6480"/>
                <w:tab w:val="left" w:pos="7200"/>
                <w:tab w:val="left" w:pos="7920"/>
                <w:tab w:val="left" w:pos="8640"/>
                <w:tab w:val="left" w:pos="9360"/>
              </w:tabs>
              <w:rPr>
                <w:b/>
                <w:bCs/>
                <w:sz w:val="24"/>
                <w:szCs w:val="24"/>
              </w:rPr>
            </w:pPr>
            <w:r w:rsidRPr="00743B11">
              <w:rPr>
                <w:b/>
                <w:bCs/>
                <w:sz w:val="24"/>
                <w:szCs w:val="24"/>
              </w:rPr>
              <w:t>Subject Matter &amp; Technical Expert</w:t>
            </w:r>
            <w:r w:rsidR="007173E7">
              <w:rPr>
                <w:b/>
                <w:bCs/>
                <w:sz w:val="24"/>
                <w:szCs w:val="24"/>
              </w:rPr>
              <w:t>s</w:t>
            </w:r>
            <w:r w:rsidRPr="00743B11">
              <w:rPr>
                <w:b/>
                <w:bCs/>
                <w:sz w:val="24"/>
                <w:szCs w:val="24"/>
              </w:rPr>
              <w:t xml:space="preserve"> (SMTE):</w:t>
            </w:r>
          </w:p>
        </w:tc>
        <w:tc>
          <w:tcPr>
            <w:tcW w:w="3978" w:type="dxa"/>
            <w:tcBorders>
              <w:left w:val="nil"/>
              <w:bottom w:val="single" w:sz="4" w:space="0" w:color="auto"/>
              <w:right w:val="nil"/>
            </w:tcBorders>
          </w:tcPr>
          <w:p w14:paraId="7EA5FA13" w14:textId="77777777" w:rsidR="0075291A" w:rsidRDefault="0075291A" w:rsidP="001A6CE6">
            <w:pPr>
              <w:tabs>
                <w:tab w:val="left" w:pos="0"/>
                <w:tab w:val="left" w:pos="3870"/>
                <w:tab w:val="left" w:pos="4320"/>
                <w:tab w:val="left" w:pos="5040"/>
                <w:tab w:val="left" w:pos="5760"/>
                <w:tab w:val="left" w:pos="6480"/>
                <w:tab w:val="left" w:pos="7200"/>
                <w:tab w:val="left" w:pos="7920"/>
                <w:tab w:val="left" w:pos="8640"/>
                <w:tab w:val="left" w:pos="9360"/>
              </w:tabs>
              <w:spacing w:after="240"/>
              <w:rPr>
                <w:b/>
                <w:bCs/>
                <w:sz w:val="24"/>
                <w:szCs w:val="24"/>
              </w:rPr>
            </w:pPr>
          </w:p>
        </w:tc>
      </w:tr>
      <w:tr w:rsidR="005D5B1F" w14:paraId="148A14C1" w14:textId="77777777" w:rsidTr="00826996">
        <w:trPr>
          <w:trHeight w:val="197"/>
        </w:trPr>
        <w:tc>
          <w:tcPr>
            <w:tcW w:w="4878" w:type="dxa"/>
            <w:gridSpan w:val="2"/>
            <w:tcBorders>
              <w:top w:val="nil"/>
              <w:left w:val="nil"/>
              <w:bottom w:val="single" w:sz="4" w:space="0" w:color="auto"/>
              <w:right w:val="nil"/>
            </w:tcBorders>
            <w:vAlign w:val="bottom"/>
          </w:tcPr>
          <w:p w14:paraId="48792D50" w14:textId="56C4BE7A" w:rsidR="005D5B1F" w:rsidRPr="00743B11" w:rsidRDefault="005D5B1F" w:rsidP="005D5B1F">
            <w:pPr>
              <w:tabs>
                <w:tab w:val="left" w:pos="0"/>
                <w:tab w:val="left" w:pos="3870"/>
                <w:tab w:val="left" w:pos="4320"/>
                <w:tab w:val="left" w:pos="5040"/>
                <w:tab w:val="left" w:pos="5760"/>
                <w:tab w:val="left" w:pos="6480"/>
                <w:tab w:val="left" w:pos="7200"/>
                <w:tab w:val="left" w:pos="7920"/>
                <w:tab w:val="left" w:pos="8640"/>
                <w:tab w:val="left" w:pos="9360"/>
              </w:tabs>
              <w:spacing w:after="120"/>
              <w:rPr>
                <w:b/>
                <w:bCs/>
                <w:sz w:val="24"/>
                <w:szCs w:val="24"/>
              </w:rPr>
            </w:pPr>
          </w:p>
        </w:tc>
        <w:tc>
          <w:tcPr>
            <w:tcW w:w="3978" w:type="dxa"/>
            <w:tcBorders>
              <w:top w:val="single" w:sz="4" w:space="0" w:color="auto"/>
              <w:left w:val="nil"/>
              <w:bottom w:val="single" w:sz="4" w:space="0" w:color="auto"/>
              <w:right w:val="nil"/>
            </w:tcBorders>
            <w:vAlign w:val="bottom"/>
          </w:tcPr>
          <w:p w14:paraId="6BCC37EB" w14:textId="77777777" w:rsidR="005D5B1F" w:rsidRDefault="005D5B1F" w:rsidP="005D5B1F">
            <w:pPr>
              <w:tabs>
                <w:tab w:val="left" w:pos="0"/>
                <w:tab w:val="left" w:pos="3870"/>
                <w:tab w:val="left" w:pos="4320"/>
                <w:tab w:val="left" w:pos="5040"/>
                <w:tab w:val="left" w:pos="5760"/>
                <w:tab w:val="left" w:pos="6480"/>
                <w:tab w:val="left" w:pos="7200"/>
                <w:tab w:val="left" w:pos="7920"/>
                <w:tab w:val="left" w:pos="8640"/>
                <w:tab w:val="left" w:pos="9360"/>
              </w:tabs>
              <w:spacing w:after="120"/>
              <w:rPr>
                <w:b/>
                <w:bCs/>
                <w:sz w:val="24"/>
                <w:szCs w:val="24"/>
              </w:rPr>
            </w:pPr>
          </w:p>
        </w:tc>
      </w:tr>
    </w:tbl>
    <w:p w14:paraId="104AF6A0" w14:textId="77777777" w:rsidR="00F44C80" w:rsidRPr="00693ACC" w:rsidRDefault="00F44C80" w:rsidP="00F44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lang w:val="fr-FR"/>
        </w:rPr>
      </w:pPr>
    </w:p>
    <w:p w14:paraId="26E408AE" w14:textId="77777777" w:rsidR="00F44C80" w:rsidRDefault="00F44C80" w:rsidP="00F44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b/>
          <w:bCs/>
          <w:sz w:val="24"/>
          <w:szCs w:val="24"/>
        </w:rPr>
        <w:t xml:space="preserve">I. </w:t>
      </w:r>
      <w:r w:rsidR="00563B93">
        <w:rPr>
          <w:b/>
          <w:bCs/>
          <w:sz w:val="24"/>
          <w:szCs w:val="24"/>
        </w:rPr>
        <w:t>INTRODUCTION</w:t>
      </w:r>
    </w:p>
    <w:p w14:paraId="152DC9AA" w14:textId="77777777" w:rsidR="00F44C80" w:rsidRDefault="00F44C80" w:rsidP="00F44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189E390E" w14:textId="505266BA" w:rsidR="00563B93" w:rsidRPr="00563B93" w:rsidRDefault="00563B93" w:rsidP="00563B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3B93">
        <w:rPr>
          <w:sz w:val="24"/>
          <w:szCs w:val="24"/>
        </w:rPr>
        <w:t xml:space="preserve">All countries that are signatories to the United Nations Framework Convention on Climate Change (UNFCCC) are mandated to develop a national inventory of anthropogenic greenhouse gas </w:t>
      </w:r>
      <w:r w:rsidR="00F07A35">
        <w:rPr>
          <w:sz w:val="24"/>
          <w:szCs w:val="24"/>
        </w:rPr>
        <w:t xml:space="preserve">(GHG) </w:t>
      </w:r>
      <w:r w:rsidRPr="00563B93">
        <w:rPr>
          <w:sz w:val="24"/>
          <w:szCs w:val="24"/>
        </w:rPr>
        <w:t xml:space="preserve">emissions and </w:t>
      </w:r>
      <w:r w:rsidR="00654534">
        <w:rPr>
          <w:sz w:val="24"/>
          <w:szCs w:val="24"/>
        </w:rPr>
        <w:t>removals</w:t>
      </w:r>
      <w:r w:rsidRPr="00563B93">
        <w:rPr>
          <w:sz w:val="24"/>
          <w:szCs w:val="24"/>
        </w:rPr>
        <w:t xml:space="preserve">.  In </w:t>
      </w:r>
      <w:r w:rsidR="00C51F99" w:rsidRPr="00563B93">
        <w:rPr>
          <w:sz w:val="24"/>
          <w:szCs w:val="24"/>
        </w:rPr>
        <w:t>ac</w:t>
      </w:r>
      <w:r w:rsidR="00C51F99">
        <w:rPr>
          <w:sz w:val="24"/>
          <w:szCs w:val="24"/>
        </w:rPr>
        <w:t>co</w:t>
      </w:r>
      <w:r w:rsidR="00C51F99" w:rsidRPr="00563B93">
        <w:rPr>
          <w:sz w:val="24"/>
          <w:szCs w:val="24"/>
        </w:rPr>
        <w:t>rdance</w:t>
      </w:r>
      <w:r w:rsidRPr="00563B93">
        <w:rPr>
          <w:sz w:val="24"/>
          <w:szCs w:val="24"/>
        </w:rPr>
        <w:t xml:space="preserve"> with the commitment to the UNFCCC and the reporting requirements for </w:t>
      </w:r>
      <w:r w:rsidR="00412EAC" w:rsidRPr="0057291F">
        <w:rPr>
          <w:sz w:val="24"/>
          <w:szCs w:val="24"/>
        </w:rPr>
        <w:t>Non</w:t>
      </w:r>
      <w:r w:rsidR="00EF2795">
        <w:rPr>
          <w:sz w:val="24"/>
          <w:szCs w:val="24"/>
        </w:rPr>
        <w:t>–</w:t>
      </w:r>
      <w:r w:rsidR="00412EAC" w:rsidRPr="0057291F">
        <w:rPr>
          <w:sz w:val="24"/>
          <w:szCs w:val="24"/>
        </w:rPr>
        <w:t>Annex</w:t>
      </w:r>
      <w:r w:rsidRPr="0057291F">
        <w:rPr>
          <w:sz w:val="24"/>
          <w:szCs w:val="24"/>
        </w:rPr>
        <w:t xml:space="preserve"> I</w:t>
      </w:r>
      <w:r w:rsidRPr="00563B93">
        <w:rPr>
          <w:sz w:val="24"/>
          <w:szCs w:val="24"/>
        </w:rPr>
        <w:t xml:space="preserve"> Parties under the Convention, </w:t>
      </w:r>
      <w:r w:rsidR="00A277C9">
        <w:rPr>
          <w:sz w:val="24"/>
          <w:szCs w:val="24"/>
        </w:rPr>
        <w:t>[</w:t>
      </w:r>
      <w:r w:rsidR="0074127F" w:rsidRPr="00C60E85">
        <w:rPr>
          <w:color w:val="008000"/>
          <w:sz w:val="24"/>
          <w:szCs w:val="24"/>
        </w:rPr>
        <w:t xml:space="preserve">insert </w:t>
      </w:r>
      <w:r w:rsidR="00C37BFF" w:rsidRPr="00C60E85">
        <w:rPr>
          <w:color w:val="008000"/>
          <w:sz w:val="24"/>
          <w:szCs w:val="24"/>
        </w:rPr>
        <w:t>c</w:t>
      </w:r>
      <w:r w:rsidR="00456FC6" w:rsidRPr="00C60E85">
        <w:rPr>
          <w:color w:val="008000"/>
          <w:sz w:val="24"/>
          <w:szCs w:val="24"/>
        </w:rPr>
        <w:t xml:space="preserve">oordinating/lead agency issuing </w:t>
      </w:r>
      <w:r w:rsidR="003A2124" w:rsidRPr="00C60E85">
        <w:rPr>
          <w:color w:val="008000"/>
          <w:sz w:val="24"/>
          <w:szCs w:val="24"/>
        </w:rPr>
        <w:t>request for proposal/task order request (</w:t>
      </w:r>
      <w:r w:rsidR="00456FC6" w:rsidRPr="00C60E85">
        <w:rPr>
          <w:color w:val="008000"/>
          <w:sz w:val="24"/>
          <w:szCs w:val="24"/>
        </w:rPr>
        <w:t>RFP/ToR</w:t>
      </w:r>
      <w:r w:rsidR="003A2124" w:rsidRPr="00C60E85">
        <w:rPr>
          <w:color w:val="008000"/>
          <w:sz w:val="24"/>
          <w:szCs w:val="24"/>
        </w:rPr>
        <w:t>)</w:t>
      </w:r>
      <w:r w:rsidR="004D7196">
        <w:rPr>
          <w:sz w:val="24"/>
          <w:szCs w:val="24"/>
        </w:rPr>
        <w:t>]</w:t>
      </w:r>
      <w:r w:rsidR="00A277C9">
        <w:rPr>
          <w:sz w:val="24"/>
          <w:szCs w:val="24"/>
        </w:rPr>
        <w:t xml:space="preserve"> </w:t>
      </w:r>
      <w:r w:rsidRPr="00563B93">
        <w:rPr>
          <w:sz w:val="24"/>
          <w:szCs w:val="24"/>
        </w:rPr>
        <w:t>calculates and submit</w:t>
      </w:r>
      <w:r w:rsidR="005103B9">
        <w:rPr>
          <w:sz w:val="24"/>
          <w:szCs w:val="24"/>
        </w:rPr>
        <w:t>s</w:t>
      </w:r>
      <w:r w:rsidRPr="00563B93">
        <w:rPr>
          <w:sz w:val="24"/>
          <w:szCs w:val="24"/>
        </w:rPr>
        <w:t xml:space="preserve"> estimates of emissions and </w:t>
      </w:r>
      <w:r w:rsidR="00654534">
        <w:rPr>
          <w:sz w:val="24"/>
          <w:szCs w:val="24"/>
        </w:rPr>
        <w:t>removals</w:t>
      </w:r>
      <w:r w:rsidR="00654534" w:rsidRPr="00563B93">
        <w:rPr>
          <w:sz w:val="24"/>
          <w:szCs w:val="24"/>
        </w:rPr>
        <w:t xml:space="preserve"> </w:t>
      </w:r>
      <w:r w:rsidR="0074127F">
        <w:rPr>
          <w:sz w:val="24"/>
          <w:szCs w:val="24"/>
        </w:rPr>
        <w:t>[</w:t>
      </w:r>
      <w:r w:rsidR="0074127F" w:rsidRPr="00C60E85">
        <w:rPr>
          <w:color w:val="008000"/>
          <w:sz w:val="24"/>
          <w:szCs w:val="24"/>
        </w:rPr>
        <w:t xml:space="preserve">specify, e.g. </w:t>
      </w:r>
      <w:r w:rsidR="00456FC6" w:rsidRPr="00C60E85">
        <w:rPr>
          <w:color w:val="008000"/>
          <w:sz w:val="24"/>
          <w:szCs w:val="24"/>
        </w:rPr>
        <w:t>as part of National Communications and/or Biennial Update Reports</w:t>
      </w:r>
      <w:r w:rsidR="00227EC4">
        <w:rPr>
          <w:rStyle w:val="FootnoteReference"/>
          <w:sz w:val="24"/>
          <w:szCs w:val="24"/>
        </w:rPr>
        <w:footnoteReference w:id="1"/>
      </w:r>
      <w:r w:rsidR="0074127F">
        <w:rPr>
          <w:sz w:val="24"/>
          <w:szCs w:val="24"/>
        </w:rPr>
        <w:t>]</w:t>
      </w:r>
      <w:r w:rsidR="00456FC6">
        <w:rPr>
          <w:sz w:val="24"/>
          <w:szCs w:val="24"/>
        </w:rPr>
        <w:t xml:space="preserve"> </w:t>
      </w:r>
      <w:r w:rsidRPr="00563B93">
        <w:rPr>
          <w:sz w:val="24"/>
          <w:szCs w:val="24"/>
        </w:rPr>
        <w:t xml:space="preserve">occurring in </w:t>
      </w:r>
      <w:r w:rsidR="00412EAC">
        <w:rPr>
          <w:sz w:val="24"/>
          <w:szCs w:val="24"/>
        </w:rPr>
        <w:t>[</w:t>
      </w:r>
      <w:r w:rsidR="00496892" w:rsidRPr="00C60E85">
        <w:rPr>
          <w:color w:val="008000"/>
          <w:sz w:val="24"/>
          <w:szCs w:val="24"/>
        </w:rPr>
        <w:t>insert country</w:t>
      </w:r>
      <w:r w:rsidR="00412EAC">
        <w:rPr>
          <w:sz w:val="24"/>
          <w:szCs w:val="24"/>
        </w:rPr>
        <w:t>]</w:t>
      </w:r>
      <w:r w:rsidRPr="00563B93">
        <w:rPr>
          <w:sz w:val="24"/>
          <w:szCs w:val="24"/>
        </w:rPr>
        <w:t>.</w:t>
      </w:r>
    </w:p>
    <w:p w14:paraId="08FF8DB4" w14:textId="77777777" w:rsidR="00563B93" w:rsidRDefault="00563B93" w:rsidP="00563B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EEBEE08" w14:textId="77777777" w:rsidR="00F44C80" w:rsidRPr="00563B93" w:rsidRDefault="00563B93" w:rsidP="00563B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563B93">
        <w:rPr>
          <w:sz w:val="24"/>
          <w:szCs w:val="24"/>
        </w:rPr>
        <w:t xml:space="preserve">The emission and </w:t>
      </w:r>
      <w:r w:rsidR="00654534">
        <w:rPr>
          <w:sz w:val="24"/>
          <w:szCs w:val="24"/>
        </w:rPr>
        <w:t>removal</w:t>
      </w:r>
      <w:r w:rsidR="00654534" w:rsidRPr="00563B93">
        <w:rPr>
          <w:sz w:val="24"/>
          <w:szCs w:val="24"/>
        </w:rPr>
        <w:t xml:space="preserve"> </w:t>
      </w:r>
      <w:r w:rsidRPr="00563B93">
        <w:rPr>
          <w:sz w:val="24"/>
          <w:szCs w:val="24"/>
        </w:rPr>
        <w:t xml:space="preserve">estimates produced in the greenhouse gas inventory by </w:t>
      </w:r>
      <w:r w:rsidR="00A277C9">
        <w:rPr>
          <w:sz w:val="24"/>
          <w:szCs w:val="24"/>
        </w:rPr>
        <w:t>[</w:t>
      </w:r>
      <w:r w:rsidR="00C37BFF" w:rsidRPr="00C60E85">
        <w:rPr>
          <w:color w:val="008000"/>
          <w:sz w:val="24"/>
          <w:szCs w:val="24"/>
        </w:rPr>
        <w:t>c</w:t>
      </w:r>
      <w:r w:rsidR="00496892" w:rsidRPr="00C60E85">
        <w:rPr>
          <w:color w:val="008000"/>
          <w:sz w:val="24"/>
          <w:szCs w:val="24"/>
        </w:rPr>
        <w:t>oordinating</w:t>
      </w:r>
      <w:r w:rsidR="00C51F99" w:rsidRPr="00C60E85">
        <w:rPr>
          <w:color w:val="008000"/>
          <w:sz w:val="24"/>
          <w:szCs w:val="24"/>
        </w:rPr>
        <w:t>/lead</w:t>
      </w:r>
      <w:r w:rsidR="00496892" w:rsidRPr="00342C52">
        <w:rPr>
          <w:color w:val="00B050"/>
          <w:sz w:val="24"/>
          <w:szCs w:val="24"/>
        </w:rPr>
        <w:t xml:space="preserve"> </w:t>
      </w:r>
      <w:r w:rsidR="00C51F99" w:rsidRPr="00C60E85">
        <w:rPr>
          <w:color w:val="008000"/>
          <w:sz w:val="24"/>
          <w:szCs w:val="24"/>
        </w:rPr>
        <w:t>agency</w:t>
      </w:r>
      <w:r w:rsidR="00496892" w:rsidRPr="00C60E85">
        <w:rPr>
          <w:color w:val="008000"/>
          <w:sz w:val="24"/>
          <w:szCs w:val="24"/>
        </w:rPr>
        <w:t xml:space="preserve"> issuing RFP/ToR</w:t>
      </w:r>
      <w:r w:rsidR="00A277C9">
        <w:rPr>
          <w:sz w:val="24"/>
          <w:szCs w:val="24"/>
        </w:rPr>
        <w:t>]</w:t>
      </w:r>
      <w:r w:rsidRPr="00563B93">
        <w:rPr>
          <w:sz w:val="24"/>
          <w:szCs w:val="24"/>
        </w:rPr>
        <w:t xml:space="preserve"> represent</w:t>
      </w:r>
      <w:r w:rsidR="005103B9">
        <w:rPr>
          <w:sz w:val="24"/>
          <w:szCs w:val="24"/>
        </w:rPr>
        <w:t>s</w:t>
      </w:r>
      <w:r w:rsidRPr="00563B93">
        <w:rPr>
          <w:sz w:val="24"/>
          <w:szCs w:val="24"/>
        </w:rPr>
        <w:t xml:space="preserve"> a robust data analysis and conform to the UNFCCC standards of transparency, accuracy, consistency, comparability, and completeness.</w:t>
      </w:r>
      <w:r w:rsidR="00F44C80">
        <w:rPr>
          <w:sz w:val="24"/>
          <w:szCs w:val="24"/>
        </w:rPr>
        <w:tab/>
      </w:r>
    </w:p>
    <w:p w14:paraId="4C179939" w14:textId="77777777" w:rsidR="0071299C" w:rsidRDefault="0071299C" w:rsidP="00F44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405E0443" w14:textId="77777777" w:rsidR="0020638D" w:rsidRDefault="0020638D" w:rsidP="00F44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71D64F09" w14:textId="77777777" w:rsidR="00F44C80" w:rsidRDefault="00F44C80" w:rsidP="00F44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b/>
          <w:bCs/>
          <w:sz w:val="24"/>
          <w:szCs w:val="24"/>
        </w:rPr>
        <w:t xml:space="preserve">II. </w:t>
      </w:r>
      <w:r w:rsidR="00563B93">
        <w:rPr>
          <w:b/>
          <w:bCs/>
          <w:sz w:val="24"/>
          <w:szCs w:val="24"/>
        </w:rPr>
        <w:t>BACKGROUND AND PURPOSE</w:t>
      </w:r>
    </w:p>
    <w:p w14:paraId="45A2FE29" w14:textId="77777777" w:rsidR="00F44C80" w:rsidRDefault="00F44C80" w:rsidP="00F44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8FD4855" w14:textId="65DE643E" w:rsidR="00F44C80" w:rsidRPr="00563B93" w:rsidRDefault="00563B93" w:rsidP="00563B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sz w:val="24"/>
          <w:szCs w:val="24"/>
        </w:rPr>
        <w:t>In ac</w:t>
      </w:r>
      <w:r w:rsidR="00C51F99">
        <w:rPr>
          <w:sz w:val="24"/>
          <w:szCs w:val="24"/>
        </w:rPr>
        <w:t>cor</w:t>
      </w:r>
      <w:r>
        <w:rPr>
          <w:sz w:val="24"/>
          <w:szCs w:val="24"/>
        </w:rPr>
        <w:t xml:space="preserve">dance with the commitment to the UNFCCC, and as part of the global effort to </w:t>
      </w:r>
      <w:r w:rsidR="00B33EC1">
        <w:rPr>
          <w:sz w:val="24"/>
          <w:szCs w:val="24"/>
        </w:rPr>
        <w:t xml:space="preserve">collect information about </w:t>
      </w:r>
      <w:r>
        <w:rPr>
          <w:sz w:val="24"/>
          <w:szCs w:val="24"/>
        </w:rPr>
        <w:t xml:space="preserve">national emissions of greenhouse gases and other precursor gases, </w:t>
      </w:r>
      <w:r w:rsidR="004D7196">
        <w:rPr>
          <w:sz w:val="24"/>
          <w:szCs w:val="24"/>
        </w:rPr>
        <w:t>[</w:t>
      </w:r>
      <w:r w:rsidR="00456FC6" w:rsidRPr="00C60E85">
        <w:rPr>
          <w:color w:val="008000"/>
          <w:sz w:val="24"/>
          <w:szCs w:val="24"/>
        </w:rPr>
        <w:t>insert country</w:t>
      </w:r>
      <w:r w:rsidR="004D7196">
        <w:rPr>
          <w:sz w:val="24"/>
          <w:szCs w:val="24"/>
        </w:rPr>
        <w:t>]</w:t>
      </w:r>
      <w:r w:rsidR="00166C58">
        <w:rPr>
          <w:sz w:val="24"/>
          <w:szCs w:val="24"/>
        </w:rPr>
        <w:t xml:space="preserve"> is obligated to prepare a national GHG inventory</w:t>
      </w:r>
      <w:r>
        <w:rPr>
          <w:sz w:val="24"/>
          <w:szCs w:val="24"/>
        </w:rPr>
        <w:t xml:space="preserve">.  Under this </w:t>
      </w:r>
      <w:r w:rsidR="0075291A">
        <w:rPr>
          <w:sz w:val="24"/>
          <w:szCs w:val="24"/>
        </w:rPr>
        <w:t>contract</w:t>
      </w:r>
      <w:r>
        <w:rPr>
          <w:sz w:val="24"/>
          <w:szCs w:val="24"/>
        </w:rPr>
        <w:t xml:space="preserve">, the Contractor will assist </w:t>
      </w:r>
      <w:r w:rsidR="004D7196">
        <w:rPr>
          <w:sz w:val="24"/>
          <w:szCs w:val="24"/>
        </w:rPr>
        <w:t>[</w:t>
      </w:r>
      <w:r w:rsidR="00C51F99" w:rsidRPr="00C60E85">
        <w:rPr>
          <w:color w:val="008000"/>
          <w:sz w:val="24"/>
          <w:szCs w:val="24"/>
        </w:rPr>
        <w:t>insert country and coordinating/lead agency</w:t>
      </w:r>
      <w:r w:rsidR="004D7196">
        <w:rPr>
          <w:sz w:val="24"/>
          <w:szCs w:val="24"/>
        </w:rPr>
        <w:t>]</w:t>
      </w:r>
      <w:r>
        <w:rPr>
          <w:sz w:val="24"/>
          <w:szCs w:val="24"/>
        </w:rPr>
        <w:t xml:space="preserve"> in developing its greenhouse gas inventory submission to the UNFCCC</w:t>
      </w:r>
      <w:r w:rsidR="00B33EC1">
        <w:rPr>
          <w:sz w:val="24"/>
          <w:szCs w:val="24"/>
        </w:rPr>
        <w:t xml:space="preserve"> as part of its</w:t>
      </w:r>
      <w:r w:rsidR="00166C58">
        <w:rPr>
          <w:sz w:val="24"/>
          <w:szCs w:val="24"/>
        </w:rPr>
        <w:t xml:space="preserve"> </w:t>
      </w:r>
      <w:r w:rsidR="0074127F">
        <w:rPr>
          <w:sz w:val="24"/>
          <w:szCs w:val="24"/>
        </w:rPr>
        <w:t>[</w:t>
      </w:r>
      <w:r w:rsidR="00166C58" w:rsidRPr="00C60E85">
        <w:rPr>
          <w:color w:val="008000"/>
          <w:sz w:val="24"/>
          <w:szCs w:val="24"/>
        </w:rPr>
        <w:t xml:space="preserve">National Communication (NC) </w:t>
      </w:r>
      <w:r w:rsidR="001B5547" w:rsidRPr="00C60E85">
        <w:rPr>
          <w:color w:val="008000"/>
          <w:sz w:val="24"/>
          <w:szCs w:val="24"/>
        </w:rPr>
        <w:t>and/</w:t>
      </w:r>
      <w:r w:rsidR="00B33EC1" w:rsidRPr="00C60E85">
        <w:rPr>
          <w:color w:val="008000"/>
          <w:sz w:val="24"/>
          <w:szCs w:val="24"/>
        </w:rPr>
        <w:t>or Biennial Update Report (BUR</w:t>
      </w:r>
      <w:r w:rsidR="00166C58" w:rsidRPr="00C60E85">
        <w:rPr>
          <w:color w:val="008000"/>
          <w:sz w:val="24"/>
          <w:szCs w:val="24"/>
        </w:rPr>
        <w:t>)</w:t>
      </w:r>
      <w:r w:rsidR="0074127F">
        <w:rPr>
          <w:sz w:val="24"/>
          <w:szCs w:val="24"/>
        </w:rPr>
        <w:t>]</w:t>
      </w:r>
      <w:r>
        <w:rPr>
          <w:sz w:val="24"/>
          <w:szCs w:val="24"/>
        </w:rPr>
        <w:t xml:space="preserve"> and the related work necessary to improve and build the </w:t>
      </w:r>
      <w:r w:rsidR="00F07A35">
        <w:rPr>
          <w:sz w:val="24"/>
          <w:szCs w:val="24"/>
        </w:rPr>
        <w:t>GHG Inventory</w:t>
      </w:r>
      <w:r>
        <w:rPr>
          <w:sz w:val="24"/>
          <w:szCs w:val="24"/>
        </w:rPr>
        <w:t xml:space="preserve"> program.</w:t>
      </w:r>
      <w:r w:rsidR="0075291A" w:rsidDel="0075291A">
        <w:rPr>
          <w:sz w:val="24"/>
          <w:szCs w:val="24"/>
        </w:rPr>
        <w:t xml:space="preserve"> </w:t>
      </w:r>
    </w:p>
    <w:p w14:paraId="47CCABC3" w14:textId="77777777" w:rsidR="00F44C80" w:rsidRDefault="00F44C80" w:rsidP="00563B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11E62B3D" w14:textId="77777777" w:rsidR="00F44C80" w:rsidRDefault="00F44C80" w:rsidP="00F44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46157D01" w14:textId="62FEC35E" w:rsidR="00F44C80" w:rsidRDefault="00F44C80" w:rsidP="00F44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Pr>
          <w:b/>
          <w:bCs/>
          <w:sz w:val="24"/>
          <w:szCs w:val="24"/>
        </w:rPr>
        <w:t xml:space="preserve">III. </w:t>
      </w:r>
      <w:r w:rsidR="000D02FF">
        <w:rPr>
          <w:b/>
          <w:bCs/>
          <w:sz w:val="24"/>
          <w:szCs w:val="24"/>
        </w:rPr>
        <w:t xml:space="preserve">SCOPE </w:t>
      </w:r>
      <w:r>
        <w:rPr>
          <w:b/>
          <w:bCs/>
          <w:sz w:val="24"/>
          <w:szCs w:val="24"/>
        </w:rPr>
        <w:t>OF WORK TASKS</w:t>
      </w:r>
    </w:p>
    <w:p w14:paraId="416971E5" w14:textId="77777777" w:rsidR="00F44C80" w:rsidRDefault="00F44C80" w:rsidP="00F44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05433291" w14:textId="77777777" w:rsidR="006D45B6" w:rsidRPr="00E25D99" w:rsidRDefault="006D45B6" w:rsidP="00F44C8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Cs/>
          <w:sz w:val="24"/>
          <w:szCs w:val="24"/>
        </w:rPr>
      </w:pPr>
      <w:r w:rsidRPr="00E25D99">
        <w:rPr>
          <w:bCs/>
          <w:sz w:val="24"/>
          <w:szCs w:val="24"/>
        </w:rPr>
        <w:t xml:space="preserve">The statement of work consists of the following components. </w:t>
      </w:r>
    </w:p>
    <w:p w14:paraId="7DF78604" w14:textId="77777777" w:rsidR="006D45B6" w:rsidRDefault="006D45B6" w:rsidP="00E25D99">
      <w:pPr>
        <w:pStyle w:val="ListParagraph"/>
        <w:numPr>
          <w:ilvl w:val="0"/>
          <w:numId w:val="1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Cs/>
          <w:sz w:val="24"/>
          <w:szCs w:val="24"/>
        </w:rPr>
      </w:pPr>
      <w:r w:rsidRPr="00E25D99">
        <w:rPr>
          <w:bCs/>
          <w:sz w:val="24"/>
          <w:szCs w:val="24"/>
        </w:rPr>
        <w:t>Task 1: Project Management</w:t>
      </w:r>
    </w:p>
    <w:p w14:paraId="1BDD4124" w14:textId="77777777" w:rsidR="006D45B6" w:rsidRDefault="00F4606B" w:rsidP="00E25D99">
      <w:pPr>
        <w:pStyle w:val="ListParagraph"/>
        <w:numPr>
          <w:ilvl w:val="0"/>
          <w:numId w:val="1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Cs/>
          <w:sz w:val="24"/>
          <w:szCs w:val="24"/>
        </w:rPr>
      </w:pPr>
      <w:r>
        <w:rPr>
          <w:bCs/>
          <w:sz w:val="24"/>
          <w:szCs w:val="24"/>
        </w:rPr>
        <w:t xml:space="preserve">Task 2: </w:t>
      </w:r>
      <w:r w:rsidRPr="00F4606B">
        <w:rPr>
          <w:bCs/>
          <w:sz w:val="24"/>
          <w:szCs w:val="24"/>
        </w:rPr>
        <w:t xml:space="preserve">Calculate Emission Estimates for Energy Sector </w:t>
      </w:r>
      <w:r w:rsidR="00E25D99">
        <w:rPr>
          <w:bCs/>
          <w:sz w:val="24"/>
          <w:szCs w:val="24"/>
        </w:rPr>
        <w:t>Categories</w:t>
      </w:r>
      <w:r w:rsidRPr="00F4606B">
        <w:rPr>
          <w:bCs/>
          <w:sz w:val="24"/>
          <w:szCs w:val="24"/>
        </w:rPr>
        <w:t xml:space="preserve"> of Greenhouse Gases</w:t>
      </w:r>
    </w:p>
    <w:p w14:paraId="1218B4F5" w14:textId="77777777" w:rsidR="00F4606B" w:rsidRDefault="00F4606B" w:rsidP="00E25D99">
      <w:pPr>
        <w:pStyle w:val="ListParagraph"/>
        <w:numPr>
          <w:ilvl w:val="0"/>
          <w:numId w:val="1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Cs/>
          <w:sz w:val="24"/>
          <w:szCs w:val="24"/>
        </w:rPr>
      </w:pPr>
      <w:r>
        <w:rPr>
          <w:bCs/>
          <w:sz w:val="24"/>
          <w:szCs w:val="24"/>
        </w:rPr>
        <w:t>Task 3:</w:t>
      </w:r>
      <w:r w:rsidR="00E25D99">
        <w:rPr>
          <w:bCs/>
          <w:sz w:val="24"/>
          <w:szCs w:val="24"/>
        </w:rPr>
        <w:t xml:space="preserve"> </w:t>
      </w:r>
      <w:r w:rsidR="00E25D99" w:rsidRPr="00F4606B">
        <w:rPr>
          <w:bCs/>
          <w:sz w:val="24"/>
          <w:szCs w:val="24"/>
        </w:rPr>
        <w:t xml:space="preserve">Calculate Emission Estimates for </w:t>
      </w:r>
      <w:r w:rsidR="00E25D99" w:rsidRPr="00E25D99">
        <w:rPr>
          <w:bCs/>
          <w:sz w:val="24"/>
          <w:szCs w:val="24"/>
        </w:rPr>
        <w:t xml:space="preserve">Industrial Processes and Solvent and Other Product Use Sector </w:t>
      </w:r>
      <w:r w:rsidR="00E25D99">
        <w:rPr>
          <w:bCs/>
          <w:sz w:val="24"/>
          <w:szCs w:val="24"/>
        </w:rPr>
        <w:t>Categories</w:t>
      </w:r>
      <w:r w:rsidR="00E25D99" w:rsidRPr="00E25D99">
        <w:rPr>
          <w:bCs/>
          <w:sz w:val="24"/>
          <w:szCs w:val="24"/>
        </w:rPr>
        <w:t xml:space="preserve"> </w:t>
      </w:r>
      <w:r w:rsidR="00E25D99" w:rsidRPr="00F4606B">
        <w:rPr>
          <w:bCs/>
          <w:sz w:val="24"/>
          <w:szCs w:val="24"/>
        </w:rPr>
        <w:t>of Greenhouse Gases</w:t>
      </w:r>
    </w:p>
    <w:p w14:paraId="58E2DB4B" w14:textId="77777777" w:rsidR="00F4606B" w:rsidRDefault="00F4606B" w:rsidP="00E25D99">
      <w:pPr>
        <w:pStyle w:val="ListParagraph"/>
        <w:numPr>
          <w:ilvl w:val="0"/>
          <w:numId w:val="1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Cs/>
          <w:sz w:val="24"/>
          <w:szCs w:val="24"/>
        </w:rPr>
      </w:pPr>
      <w:r>
        <w:rPr>
          <w:bCs/>
          <w:sz w:val="24"/>
          <w:szCs w:val="24"/>
        </w:rPr>
        <w:t>Task 4:</w:t>
      </w:r>
      <w:r w:rsidR="00E25D99">
        <w:rPr>
          <w:bCs/>
          <w:sz w:val="24"/>
          <w:szCs w:val="24"/>
        </w:rPr>
        <w:t xml:space="preserve"> </w:t>
      </w:r>
      <w:r w:rsidR="00E25D99" w:rsidRPr="00E25D99">
        <w:rPr>
          <w:bCs/>
          <w:sz w:val="24"/>
          <w:szCs w:val="24"/>
        </w:rPr>
        <w:t xml:space="preserve">Calculate Emission Estimates for Agriculture Sector </w:t>
      </w:r>
      <w:r w:rsidR="00E25D99">
        <w:rPr>
          <w:bCs/>
          <w:sz w:val="24"/>
          <w:szCs w:val="24"/>
        </w:rPr>
        <w:t>Categories</w:t>
      </w:r>
      <w:r w:rsidR="00E25D99" w:rsidRPr="00E25D99">
        <w:rPr>
          <w:bCs/>
          <w:sz w:val="24"/>
          <w:szCs w:val="24"/>
        </w:rPr>
        <w:t xml:space="preserve"> of Greenhouse Gases</w:t>
      </w:r>
    </w:p>
    <w:p w14:paraId="1203A03E" w14:textId="41879D2B" w:rsidR="00F4606B" w:rsidRDefault="00F4606B" w:rsidP="00E25D99">
      <w:pPr>
        <w:pStyle w:val="ListParagraph"/>
        <w:numPr>
          <w:ilvl w:val="0"/>
          <w:numId w:val="1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Cs/>
          <w:sz w:val="24"/>
          <w:szCs w:val="24"/>
        </w:rPr>
      </w:pPr>
      <w:r>
        <w:rPr>
          <w:bCs/>
          <w:sz w:val="24"/>
          <w:szCs w:val="24"/>
        </w:rPr>
        <w:t>Task 5:</w:t>
      </w:r>
      <w:r w:rsidR="00E25D99">
        <w:rPr>
          <w:bCs/>
          <w:sz w:val="24"/>
          <w:szCs w:val="24"/>
        </w:rPr>
        <w:t xml:space="preserve"> </w:t>
      </w:r>
      <w:r w:rsidR="00E25D99" w:rsidRPr="00E25D99">
        <w:rPr>
          <w:bCs/>
          <w:sz w:val="24"/>
          <w:szCs w:val="24"/>
        </w:rPr>
        <w:t>Calculate Emission Estimates for Land</w:t>
      </w:r>
      <w:r w:rsidR="00EF2795">
        <w:rPr>
          <w:bCs/>
          <w:sz w:val="24"/>
          <w:szCs w:val="24"/>
        </w:rPr>
        <w:t>–</w:t>
      </w:r>
      <w:r w:rsidR="00E25D99" w:rsidRPr="00E25D99">
        <w:rPr>
          <w:bCs/>
          <w:sz w:val="24"/>
          <w:szCs w:val="24"/>
        </w:rPr>
        <w:t>Use, Land</w:t>
      </w:r>
      <w:r w:rsidR="00EF2795">
        <w:rPr>
          <w:bCs/>
          <w:sz w:val="24"/>
          <w:szCs w:val="24"/>
        </w:rPr>
        <w:t>–</w:t>
      </w:r>
      <w:r w:rsidR="00E25D99" w:rsidRPr="00E25D99">
        <w:rPr>
          <w:bCs/>
          <w:sz w:val="24"/>
          <w:szCs w:val="24"/>
        </w:rPr>
        <w:t xml:space="preserve">Use Change, and Forestry Sector </w:t>
      </w:r>
      <w:r w:rsidR="00E25D99">
        <w:rPr>
          <w:bCs/>
          <w:sz w:val="24"/>
          <w:szCs w:val="24"/>
        </w:rPr>
        <w:t>Categories</w:t>
      </w:r>
      <w:r w:rsidR="00E25D99" w:rsidRPr="00E25D99">
        <w:rPr>
          <w:bCs/>
          <w:sz w:val="24"/>
          <w:szCs w:val="24"/>
        </w:rPr>
        <w:t xml:space="preserve"> of Greenhouse Gases</w:t>
      </w:r>
    </w:p>
    <w:p w14:paraId="302735C1" w14:textId="77777777" w:rsidR="00F4606B" w:rsidRDefault="00F4606B" w:rsidP="00E25D99">
      <w:pPr>
        <w:pStyle w:val="ListParagraph"/>
        <w:numPr>
          <w:ilvl w:val="0"/>
          <w:numId w:val="1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Cs/>
          <w:sz w:val="24"/>
          <w:szCs w:val="24"/>
        </w:rPr>
      </w:pPr>
      <w:r>
        <w:rPr>
          <w:bCs/>
          <w:sz w:val="24"/>
          <w:szCs w:val="24"/>
        </w:rPr>
        <w:t>Task 6:</w:t>
      </w:r>
      <w:r w:rsidR="00E25D99">
        <w:rPr>
          <w:bCs/>
          <w:sz w:val="24"/>
          <w:szCs w:val="24"/>
        </w:rPr>
        <w:t xml:space="preserve"> </w:t>
      </w:r>
      <w:r w:rsidR="00E25D99" w:rsidRPr="00E25D99">
        <w:rPr>
          <w:bCs/>
          <w:sz w:val="24"/>
          <w:szCs w:val="24"/>
        </w:rPr>
        <w:t xml:space="preserve">Calculate Emission Estimates for Waste Sector </w:t>
      </w:r>
      <w:r w:rsidR="00E25D99">
        <w:rPr>
          <w:bCs/>
          <w:sz w:val="24"/>
          <w:szCs w:val="24"/>
        </w:rPr>
        <w:t>Categories</w:t>
      </w:r>
      <w:r w:rsidR="00E25D99" w:rsidRPr="00E25D99">
        <w:rPr>
          <w:bCs/>
          <w:sz w:val="24"/>
          <w:szCs w:val="24"/>
        </w:rPr>
        <w:t xml:space="preserve"> of Greenhouse Gases</w:t>
      </w:r>
    </w:p>
    <w:p w14:paraId="6B45EEAC" w14:textId="77777777" w:rsidR="00F4606B" w:rsidRDefault="00F4606B" w:rsidP="00E25D99">
      <w:pPr>
        <w:pStyle w:val="ListParagraph"/>
        <w:numPr>
          <w:ilvl w:val="0"/>
          <w:numId w:val="1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Cs/>
          <w:sz w:val="24"/>
          <w:szCs w:val="24"/>
        </w:rPr>
      </w:pPr>
      <w:r>
        <w:rPr>
          <w:bCs/>
          <w:sz w:val="24"/>
          <w:szCs w:val="24"/>
        </w:rPr>
        <w:t>Task 7:</w:t>
      </w:r>
      <w:r w:rsidR="00E25D99">
        <w:rPr>
          <w:bCs/>
          <w:sz w:val="24"/>
          <w:szCs w:val="24"/>
        </w:rPr>
        <w:t xml:space="preserve"> </w:t>
      </w:r>
      <w:r w:rsidR="00E25D99" w:rsidRPr="00E25D99">
        <w:rPr>
          <w:bCs/>
          <w:sz w:val="24"/>
          <w:szCs w:val="24"/>
        </w:rPr>
        <w:t>Development of [</w:t>
      </w:r>
      <w:r w:rsidR="00E25D99" w:rsidRPr="00C60E85">
        <w:rPr>
          <w:bCs/>
          <w:color w:val="008000"/>
          <w:sz w:val="24"/>
          <w:szCs w:val="24"/>
        </w:rPr>
        <w:t>insert country</w:t>
      </w:r>
      <w:r w:rsidR="00E25D99" w:rsidRPr="00E25D99">
        <w:rPr>
          <w:bCs/>
          <w:sz w:val="24"/>
          <w:szCs w:val="24"/>
        </w:rPr>
        <w:t>]’s GHG Inventory Report</w:t>
      </w:r>
    </w:p>
    <w:p w14:paraId="74E23A36" w14:textId="0AA54807" w:rsidR="00F4606B" w:rsidRDefault="00F4606B" w:rsidP="00E25D99">
      <w:pPr>
        <w:pStyle w:val="ListParagraph"/>
        <w:numPr>
          <w:ilvl w:val="0"/>
          <w:numId w:val="1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Cs/>
          <w:sz w:val="24"/>
          <w:szCs w:val="24"/>
        </w:rPr>
      </w:pPr>
      <w:r>
        <w:rPr>
          <w:bCs/>
          <w:sz w:val="24"/>
          <w:szCs w:val="24"/>
        </w:rPr>
        <w:t>Task 8:</w:t>
      </w:r>
      <w:r w:rsidR="00E25D99">
        <w:rPr>
          <w:bCs/>
          <w:sz w:val="24"/>
          <w:szCs w:val="24"/>
        </w:rPr>
        <w:t xml:space="preserve"> </w:t>
      </w:r>
      <w:r w:rsidR="00E25D99" w:rsidRPr="00E25D99">
        <w:rPr>
          <w:bCs/>
          <w:sz w:val="24"/>
          <w:szCs w:val="24"/>
        </w:rPr>
        <w:t>GHG Inventory Analyses and Quick Turn</w:t>
      </w:r>
      <w:r w:rsidR="00EF2795">
        <w:rPr>
          <w:bCs/>
          <w:sz w:val="24"/>
          <w:szCs w:val="24"/>
        </w:rPr>
        <w:t>–</w:t>
      </w:r>
      <w:r w:rsidR="00E25D99" w:rsidRPr="00E25D99">
        <w:rPr>
          <w:bCs/>
          <w:sz w:val="24"/>
          <w:szCs w:val="24"/>
        </w:rPr>
        <w:t>Around Response</w:t>
      </w:r>
    </w:p>
    <w:p w14:paraId="25E02207" w14:textId="77777777" w:rsidR="006D45B6" w:rsidRDefault="006D45B6" w:rsidP="00F44C8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bCs/>
          <w:sz w:val="24"/>
          <w:szCs w:val="24"/>
        </w:rPr>
      </w:pPr>
    </w:p>
    <w:p w14:paraId="22863C7D" w14:textId="77777777" w:rsidR="00FD23FF" w:rsidRDefault="00A408BA" w:rsidP="00F44C8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bCs/>
          <w:sz w:val="24"/>
          <w:szCs w:val="24"/>
        </w:rPr>
      </w:pPr>
      <w:r>
        <w:rPr>
          <w:b/>
          <w:bCs/>
          <w:sz w:val="24"/>
          <w:szCs w:val="24"/>
        </w:rPr>
        <w:t xml:space="preserve">Task 1: </w:t>
      </w:r>
      <w:r w:rsidR="00FD23FF">
        <w:rPr>
          <w:b/>
          <w:bCs/>
          <w:sz w:val="24"/>
          <w:szCs w:val="24"/>
        </w:rPr>
        <w:t>Project Management</w:t>
      </w:r>
      <w:r>
        <w:rPr>
          <w:b/>
          <w:bCs/>
          <w:sz w:val="24"/>
          <w:szCs w:val="24"/>
        </w:rPr>
        <w:t xml:space="preserve"> </w:t>
      </w:r>
    </w:p>
    <w:p w14:paraId="12CB4800" w14:textId="77777777" w:rsidR="00FD23FF" w:rsidRDefault="00FD23FF" w:rsidP="00F44C8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bCs/>
          <w:sz w:val="24"/>
          <w:szCs w:val="24"/>
        </w:rPr>
      </w:pPr>
    </w:p>
    <w:p w14:paraId="1B95F182" w14:textId="6545181C" w:rsidR="003C270D" w:rsidRPr="003C270D" w:rsidRDefault="003C270D" w:rsidP="003C270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Cs/>
          <w:sz w:val="24"/>
          <w:szCs w:val="24"/>
        </w:rPr>
      </w:pPr>
      <w:r w:rsidRPr="003C270D">
        <w:rPr>
          <w:bCs/>
          <w:sz w:val="24"/>
          <w:szCs w:val="24"/>
        </w:rPr>
        <w:t xml:space="preserve">This </w:t>
      </w:r>
      <w:r>
        <w:rPr>
          <w:bCs/>
          <w:sz w:val="24"/>
          <w:szCs w:val="24"/>
        </w:rPr>
        <w:t xml:space="preserve">task includes project management for the contract including contract administration, attendance at </w:t>
      </w:r>
      <w:r w:rsidR="00F4606B">
        <w:rPr>
          <w:bCs/>
          <w:sz w:val="24"/>
          <w:szCs w:val="24"/>
        </w:rPr>
        <w:t xml:space="preserve">inception </w:t>
      </w:r>
      <w:r>
        <w:rPr>
          <w:bCs/>
          <w:sz w:val="24"/>
          <w:szCs w:val="24"/>
        </w:rPr>
        <w:t xml:space="preserve">and close out meetings, and development of a </w:t>
      </w:r>
      <w:r w:rsidR="00B33EC1">
        <w:rPr>
          <w:bCs/>
          <w:sz w:val="24"/>
          <w:szCs w:val="24"/>
        </w:rPr>
        <w:t>work plan</w:t>
      </w:r>
      <w:r>
        <w:rPr>
          <w:bCs/>
          <w:sz w:val="24"/>
          <w:szCs w:val="24"/>
        </w:rPr>
        <w:t xml:space="preserve"> and budget.</w:t>
      </w:r>
    </w:p>
    <w:p w14:paraId="625EC2F8" w14:textId="77777777" w:rsidR="003C270D" w:rsidRDefault="003C270D" w:rsidP="00FD23F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Cs/>
          <w:sz w:val="24"/>
          <w:szCs w:val="24"/>
        </w:rPr>
      </w:pPr>
    </w:p>
    <w:p w14:paraId="686A8D84" w14:textId="116051AD" w:rsidR="00FD23FF" w:rsidRPr="00663D91" w:rsidRDefault="00FD23FF" w:rsidP="00FD23F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E4754E">
        <w:rPr>
          <w:b/>
          <w:sz w:val="24"/>
          <w:szCs w:val="24"/>
        </w:rPr>
        <w:t xml:space="preserve">Subtask 1.1: </w:t>
      </w:r>
      <w:r>
        <w:rPr>
          <w:b/>
          <w:sz w:val="24"/>
          <w:szCs w:val="24"/>
        </w:rPr>
        <w:t xml:space="preserve">Perform </w:t>
      </w:r>
      <w:r w:rsidRPr="00E4754E">
        <w:rPr>
          <w:b/>
          <w:sz w:val="24"/>
          <w:szCs w:val="24"/>
        </w:rPr>
        <w:t>Contract Administration:</w:t>
      </w:r>
      <w:r>
        <w:rPr>
          <w:sz w:val="24"/>
          <w:szCs w:val="24"/>
        </w:rPr>
        <w:t xml:space="preserve"> </w:t>
      </w:r>
      <w:r w:rsidRPr="00663D91">
        <w:rPr>
          <w:sz w:val="24"/>
          <w:szCs w:val="24"/>
        </w:rPr>
        <w:t xml:space="preserve">The Contractor shall provide project management under this </w:t>
      </w:r>
      <w:proofErr w:type="gramStart"/>
      <w:r w:rsidRPr="00663D91">
        <w:rPr>
          <w:sz w:val="24"/>
          <w:szCs w:val="24"/>
        </w:rPr>
        <w:t>task, and</w:t>
      </w:r>
      <w:proofErr w:type="gramEnd"/>
      <w:r w:rsidRPr="00663D91">
        <w:rPr>
          <w:sz w:val="24"/>
          <w:szCs w:val="24"/>
        </w:rPr>
        <w:t xml:space="preserve"> shall submit a Monthly P</w:t>
      </w:r>
      <w:r>
        <w:rPr>
          <w:sz w:val="24"/>
          <w:szCs w:val="24"/>
        </w:rPr>
        <w:t>rogress Report to [</w:t>
      </w:r>
      <w:r w:rsidRPr="00C60E85">
        <w:rPr>
          <w:color w:val="008000"/>
          <w:sz w:val="24"/>
          <w:szCs w:val="24"/>
        </w:rPr>
        <w:t>coordinating/lead agency, such as Ministry of Environment</w:t>
      </w:r>
      <w:r>
        <w:rPr>
          <w:sz w:val="24"/>
          <w:szCs w:val="24"/>
        </w:rPr>
        <w:t xml:space="preserve">] the Project Officer (PO). </w:t>
      </w:r>
      <w:r w:rsidRPr="00663D91">
        <w:rPr>
          <w:sz w:val="24"/>
          <w:szCs w:val="24"/>
        </w:rPr>
        <w:t xml:space="preserve">During the Period of Performance, the Contractor shall immediately inform the </w:t>
      </w:r>
      <w:r>
        <w:rPr>
          <w:sz w:val="24"/>
          <w:szCs w:val="24"/>
        </w:rPr>
        <w:t>PO</w:t>
      </w:r>
      <w:r w:rsidRPr="00663D91">
        <w:rPr>
          <w:sz w:val="24"/>
          <w:szCs w:val="24"/>
        </w:rPr>
        <w:t xml:space="preserve"> by telephone and/or email of any issue(s) that may impede performance along with any </w:t>
      </w:r>
      <w:r>
        <w:rPr>
          <w:sz w:val="24"/>
          <w:szCs w:val="24"/>
        </w:rPr>
        <w:t>cor</w:t>
      </w:r>
      <w:r w:rsidRPr="00663D91">
        <w:rPr>
          <w:sz w:val="24"/>
          <w:szCs w:val="24"/>
        </w:rPr>
        <w:t xml:space="preserve">rective actions needed by </w:t>
      </w:r>
      <w:r>
        <w:rPr>
          <w:sz w:val="24"/>
          <w:szCs w:val="24"/>
        </w:rPr>
        <w:t>[</w:t>
      </w:r>
      <w:r w:rsidRPr="00C60E85">
        <w:rPr>
          <w:color w:val="008000"/>
          <w:sz w:val="24"/>
          <w:szCs w:val="24"/>
        </w:rPr>
        <w:t>coordinating/lead agency</w:t>
      </w:r>
      <w:r>
        <w:rPr>
          <w:sz w:val="24"/>
          <w:szCs w:val="24"/>
        </w:rPr>
        <w:t xml:space="preserve">] and </w:t>
      </w:r>
      <w:r w:rsidR="00342C52">
        <w:rPr>
          <w:sz w:val="24"/>
          <w:szCs w:val="24"/>
        </w:rPr>
        <w:t xml:space="preserve"> [</w:t>
      </w:r>
      <w:r w:rsidRPr="00C60E85">
        <w:rPr>
          <w:color w:val="008000"/>
          <w:sz w:val="24"/>
          <w:szCs w:val="24"/>
        </w:rPr>
        <w:t>Contracting Agency</w:t>
      </w:r>
      <w:r w:rsidR="00B33EC1">
        <w:rPr>
          <w:color w:val="00B050"/>
          <w:sz w:val="24"/>
          <w:szCs w:val="24"/>
        </w:rPr>
        <w:t xml:space="preserve"> </w:t>
      </w:r>
      <w:r w:rsidRPr="00C60E85">
        <w:rPr>
          <w:color w:val="008000"/>
          <w:sz w:val="24"/>
          <w:szCs w:val="24"/>
        </w:rPr>
        <w:t>such as UNDP</w:t>
      </w:r>
      <w:r w:rsidR="00342C52" w:rsidRPr="00C60E85">
        <w:rPr>
          <w:color w:val="008000"/>
          <w:sz w:val="24"/>
          <w:szCs w:val="24"/>
        </w:rPr>
        <w:t xml:space="preserve"> if different from lead agency</w:t>
      </w:r>
      <w:r>
        <w:rPr>
          <w:sz w:val="24"/>
          <w:szCs w:val="24"/>
        </w:rPr>
        <w:t>]</w:t>
      </w:r>
      <w:r w:rsidRPr="00663D91">
        <w:rPr>
          <w:sz w:val="24"/>
          <w:szCs w:val="24"/>
        </w:rPr>
        <w:t xml:space="preserve"> to address the issue(s).</w:t>
      </w:r>
    </w:p>
    <w:p w14:paraId="5AC3F098" w14:textId="77777777" w:rsidR="00FD23FF" w:rsidRPr="00663D91" w:rsidRDefault="00FD23FF" w:rsidP="00FD23F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29F1E9C9" w14:textId="63BE2CC8" w:rsidR="00FD23FF" w:rsidRDefault="00FD23FF" w:rsidP="00FD23F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E4754E">
        <w:rPr>
          <w:b/>
          <w:sz w:val="24"/>
          <w:szCs w:val="24"/>
        </w:rPr>
        <w:t xml:space="preserve">Subtask 1.2: </w:t>
      </w:r>
      <w:r>
        <w:rPr>
          <w:b/>
          <w:sz w:val="24"/>
          <w:szCs w:val="24"/>
        </w:rPr>
        <w:t xml:space="preserve">Attend </w:t>
      </w:r>
      <w:r w:rsidR="003A2124">
        <w:rPr>
          <w:b/>
          <w:sz w:val="24"/>
          <w:szCs w:val="24"/>
        </w:rPr>
        <w:t>Inception</w:t>
      </w:r>
      <w:r w:rsidRPr="00E4754E">
        <w:rPr>
          <w:b/>
          <w:sz w:val="24"/>
          <w:szCs w:val="24"/>
        </w:rPr>
        <w:t xml:space="preserve"> Meeting:</w:t>
      </w:r>
      <w:r>
        <w:rPr>
          <w:sz w:val="24"/>
          <w:szCs w:val="24"/>
        </w:rPr>
        <w:t xml:space="preserve"> </w:t>
      </w:r>
      <w:r w:rsidRPr="00663D91">
        <w:rPr>
          <w:sz w:val="24"/>
          <w:szCs w:val="24"/>
        </w:rPr>
        <w:t xml:space="preserve">Under this task, the Contractor shall also attend a general or task specific </w:t>
      </w:r>
      <w:r w:rsidR="003A2124">
        <w:rPr>
          <w:sz w:val="24"/>
          <w:szCs w:val="24"/>
        </w:rPr>
        <w:t>inception</w:t>
      </w:r>
      <w:r w:rsidRPr="00663D91">
        <w:rPr>
          <w:sz w:val="24"/>
          <w:szCs w:val="24"/>
        </w:rPr>
        <w:t xml:space="preserve"> meeting</w:t>
      </w:r>
      <w:r w:rsidR="006D42E7">
        <w:rPr>
          <w:sz w:val="24"/>
          <w:szCs w:val="24"/>
        </w:rPr>
        <w:t>(s)</w:t>
      </w:r>
      <w:r w:rsidRPr="00663D91">
        <w:rPr>
          <w:sz w:val="24"/>
          <w:szCs w:val="24"/>
        </w:rPr>
        <w:t>, either via conference call or in</w:t>
      </w:r>
      <w:r w:rsidR="00EF2795">
        <w:rPr>
          <w:sz w:val="24"/>
          <w:szCs w:val="24"/>
        </w:rPr>
        <w:t>–</w:t>
      </w:r>
      <w:r w:rsidRPr="00663D91">
        <w:rPr>
          <w:sz w:val="24"/>
          <w:szCs w:val="24"/>
        </w:rPr>
        <w:lastRenderedPageBreak/>
        <w:t xml:space="preserve">person, whichever is most cost effective to the </w:t>
      </w:r>
      <w:r>
        <w:rPr>
          <w:sz w:val="24"/>
          <w:szCs w:val="24"/>
        </w:rPr>
        <w:t>[</w:t>
      </w:r>
      <w:r w:rsidRPr="00C60E85">
        <w:rPr>
          <w:color w:val="008000"/>
          <w:sz w:val="24"/>
          <w:szCs w:val="24"/>
        </w:rPr>
        <w:t>Lead Inventory Agency administering the contract</w:t>
      </w:r>
      <w:r>
        <w:rPr>
          <w:sz w:val="24"/>
          <w:szCs w:val="24"/>
        </w:rPr>
        <w:t>]</w:t>
      </w:r>
      <w:r w:rsidRPr="00663D91">
        <w:rPr>
          <w:sz w:val="24"/>
          <w:szCs w:val="24"/>
        </w:rPr>
        <w:t xml:space="preserve">, to discuss the goals, strategy, and schedule for completing the </w:t>
      </w:r>
      <w:r w:rsidR="00D61661">
        <w:rPr>
          <w:sz w:val="24"/>
          <w:szCs w:val="24"/>
        </w:rPr>
        <w:t>products</w:t>
      </w:r>
      <w:r w:rsidRPr="00663D91">
        <w:rPr>
          <w:sz w:val="24"/>
          <w:szCs w:val="24"/>
        </w:rPr>
        <w:t xml:space="preserve">.  The </w:t>
      </w:r>
      <w:r>
        <w:rPr>
          <w:sz w:val="24"/>
          <w:szCs w:val="24"/>
        </w:rPr>
        <w:t>C</w:t>
      </w:r>
      <w:r w:rsidRPr="00663D91">
        <w:rPr>
          <w:sz w:val="24"/>
          <w:szCs w:val="24"/>
        </w:rPr>
        <w:t xml:space="preserve">ontractor shall discuss the format of </w:t>
      </w:r>
      <w:r>
        <w:rPr>
          <w:sz w:val="24"/>
          <w:szCs w:val="24"/>
        </w:rPr>
        <w:t xml:space="preserve">monthly contract reporting using a </w:t>
      </w:r>
      <w:r w:rsidRPr="00663D91">
        <w:rPr>
          <w:sz w:val="24"/>
          <w:szCs w:val="24"/>
        </w:rPr>
        <w:t xml:space="preserve">Monthly Progress Report, including more detailed budget tracking, and propose a progress report template to the </w:t>
      </w:r>
      <w:r>
        <w:rPr>
          <w:sz w:val="24"/>
          <w:szCs w:val="24"/>
        </w:rPr>
        <w:t>[</w:t>
      </w:r>
      <w:r w:rsidRPr="00C60E85">
        <w:rPr>
          <w:color w:val="008000"/>
          <w:sz w:val="24"/>
          <w:szCs w:val="24"/>
        </w:rPr>
        <w:t>coordinating/lead agency</w:t>
      </w:r>
      <w:r>
        <w:rPr>
          <w:sz w:val="24"/>
          <w:szCs w:val="24"/>
        </w:rPr>
        <w:t>] PO</w:t>
      </w:r>
      <w:r w:rsidRPr="00663D91">
        <w:rPr>
          <w:sz w:val="24"/>
          <w:szCs w:val="24"/>
        </w:rPr>
        <w:t xml:space="preserve"> for approval.  The Contractor, under this task, will also attend a wrap</w:t>
      </w:r>
      <w:r w:rsidR="00EF2795">
        <w:rPr>
          <w:sz w:val="24"/>
          <w:szCs w:val="24"/>
        </w:rPr>
        <w:t>–</w:t>
      </w:r>
      <w:r w:rsidRPr="00663D91">
        <w:rPr>
          <w:sz w:val="24"/>
          <w:szCs w:val="24"/>
        </w:rPr>
        <w:t>up meeting at the end of the Period of Performance.</w:t>
      </w:r>
    </w:p>
    <w:p w14:paraId="40A29372" w14:textId="77777777" w:rsidR="00FD23FF" w:rsidRDefault="00FD23FF" w:rsidP="00FD23F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37FF4492" w14:textId="721999B1" w:rsidR="007C1EB2" w:rsidRDefault="00EA4476"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414A46">
        <w:rPr>
          <w:b/>
          <w:sz w:val="24"/>
          <w:szCs w:val="24"/>
        </w:rPr>
        <w:t>Subtask 1.</w:t>
      </w:r>
      <w:r>
        <w:rPr>
          <w:b/>
          <w:sz w:val="24"/>
          <w:szCs w:val="24"/>
        </w:rPr>
        <w:t>3</w:t>
      </w:r>
      <w:r w:rsidRPr="00414A46">
        <w:rPr>
          <w:b/>
          <w:sz w:val="24"/>
          <w:szCs w:val="24"/>
        </w:rPr>
        <w:t xml:space="preserve">: </w:t>
      </w:r>
      <w:r>
        <w:rPr>
          <w:b/>
          <w:sz w:val="24"/>
          <w:szCs w:val="24"/>
        </w:rPr>
        <w:t>Prepare Workplan</w:t>
      </w:r>
      <w:r w:rsidRPr="00414A46">
        <w:rPr>
          <w:b/>
          <w:sz w:val="24"/>
          <w:szCs w:val="24"/>
        </w:rPr>
        <w:t>:</w:t>
      </w:r>
      <w:r w:rsidRPr="007C1EB2">
        <w:rPr>
          <w:sz w:val="24"/>
          <w:szCs w:val="24"/>
        </w:rPr>
        <w:t xml:space="preserve"> </w:t>
      </w:r>
      <w:r>
        <w:rPr>
          <w:sz w:val="24"/>
          <w:szCs w:val="24"/>
        </w:rPr>
        <w:t xml:space="preserve">Using </w:t>
      </w:r>
      <w:r w:rsidR="00E4754E">
        <w:rPr>
          <w:sz w:val="24"/>
          <w:szCs w:val="24"/>
        </w:rPr>
        <w:t xml:space="preserve">information from the </w:t>
      </w:r>
      <w:r w:rsidR="003A2124">
        <w:rPr>
          <w:sz w:val="24"/>
          <w:szCs w:val="24"/>
        </w:rPr>
        <w:t>inception</w:t>
      </w:r>
      <w:r w:rsidR="00E4754E">
        <w:rPr>
          <w:sz w:val="24"/>
          <w:szCs w:val="24"/>
        </w:rPr>
        <w:t xml:space="preserve"> meeting,</w:t>
      </w:r>
      <w:r w:rsidR="004D6C08">
        <w:rPr>
          <w:sz w:val="24"/>
          <w:szCs w:val="24"/>
        </w:rPr>
        <w:t xml:space="preserve"> including but not limited to a draft </w:t>
      </w:r>
      <w:r w:rsidR="00B33EC1">
        <w:rPr>
          <w:sz w:val="24"/>
          <w:szCs w:val="24"/>
        </w:rPr>
        <w:t>work plan</w:t>
      </w:r>
      <w:r w:rsidR="004D6C08">
        <w:rPr>
          <w:sz w:val="24"/>
          <w:szCs w:val="24"/>
        </w:rPr>
        <w:t xml:space="preserve"> that the National Inventory Coordinator provides,</w:t>
      </w:r>
      <w:r w:rsidR="00E4754E">
        <w:rPr>
          <w:sz w:val="24"/>
          <w:szCs w:val="24"/>
        </w:rPr>
        <w:t xml:space="preserve"> and in consultation with the inventory PO, the </w:t>
      </w:r>
      <w:r w:rsidR="007C1EB2">
        <w:rPr>
          <w:sz w:val="24"/>
          <w:szCs w:val="24"/>
        </w:rPr>
        <w:t>Contractor shall provide a</w:t>
      </w:r>
      <w:r w:rsidR="004D6C08">
        <w:rPr>
          <w:sz w:val="24"/>
          <w:szCs w:val="24"/>
        </w:rPr>
        <w:t>n</w:t>
      </w:r>
      <w:r w:rsidR="007C1EB2">
        <w:rPr>
          <w:sz w:val="24"/>
          <w:szCs w:val="24"/>
        </w:rPr>
        <w:t xml:space="preserve"> </w:t>
      </w:r>
      <w:r w:rsidR="004D6C08">
        <w:rPr>
          <w:sz w:val="24"/>
          <w:szCs w:val="24"/>
        </w:rPr>
        <w:t xml:space="preserve">updated </w:t>
      </w:r>
      <w:r w:rsidR="007C1EB2">
        <w:rPr>
          <w:sz w:val="24"/>
          <w:szCs w:val="24"/>
        </w:rPr>
        <w:t xml:space="preserve">draft </w:t>
      </w:r>
      <w:r w:rsidR="00B33EC1">
        <w:rPr>
          <w:sz w:val="24"/>
          <w:szCs w:val="24"/>
        </w:rPr>
        <w:t>work plan</w:t>
      </w:r>
      <w:r w:rsidR="007C1EB2">
        <w:rPr>
          <w:sz w:val="24"/>
          <w:szCs w:val="24"/>
        </w:rPr>
        <w:t xml:space="preserve"> outlining the approach, resources, outputs or </w:t>
      </w:r>
      <w:r w:rsidR="00D61661">
        <w:rPr>
          <w:sz w:val="24"/>
          <w:szCs w:val="24"/>
        </w:rPr>
        <w:t>products</w:t>
      </w:r>
      <w:r w:rsidR="007C1EB2">
        <w:rPr>
          <w:sz w:val="24"/>
          <w:szCs w:val="24"/>
        </w:rPr>
        <w:t>, overall project timeline and key milestones, and estimated budget (costs and/or hours</w:t>
      </w:r>
      <w:r w:rsidR="00556CF5">
        <w:rPr>
          <w:sz w:val="24"/>
          <w:szCs w:val="24"/>
        </w:rPr>
        <w:t>, if applicable</w:t>
      </w:r>
      <w:r w:rsidR="007C1EB2">
        <w:rPr>
          <w:sz w:val="24"/>
          <w:szCs w:val="24"/>
        </w:rPr>
        <w:t xml:space="preserve">) for the tasks </w:t>
      </w:r>
      <w:r w:rsidR="00B33EC1">
        <w:rPr>
          <w:sz w:val="24"/>
          <w:szCs w:val="24"/>
        </w:rPr>
        <w:t xml:space="preserve">included </w:t>
      </w:r>
      <w:r w:rsidR="00556CF5">
        <w:rPr>
          <w:sz w:val="24"/>
          <w:szCs w:val="24"/>
        </w:rPr>
        <w:t>in the SOW</w:t>
      </w:r>
      <w:r w:rsidR="007C1EB2">
        <w:rPr>
          <w:sz w:val="24"/>
          <w:szCs w:val="24"/>
        </w:rPr>
        <w:t xml:space="preserve">.  Estimates of costs and/or hours can be presented for each staff member by title and task/subtask, and/or </w:t>
      </w:r>
      <w:r w:rsidR="00D61661">
        <w:rPr>
          <w:sz w:val="24"/>
          <w:szCs w:val="24"/>
        </w:rPr>
        <w:t>product</w:t>
      </w:r>
      <w:r w:rsidR="007C1EB2">
        <w:rPr>
          <w:sz w:val="24"/>
          <w:szCs w:val="24"/>
        </w:rPr>
        <w:t xml:space="preserve">. The presentation of costs should be discussed with the Lead Inventory Agency Project </w:t>
      </w:r>
      <w:proofErr w:type="gramStart"/>
      <w:r w:rsidR="007C1EB2">
        <w:rPr>
          <w:sz w:val="24"/>
          <w:szCs w:val="24"/>
        </w:rPr>
        <w:t>Officer, and</w:t>
      </w:r>
      <w:proofErr w:type="gramEnd"/>
      <w:r w:rsidR="007C1EB2">
        <w:rPr>
          <w:sz w:val="24"/>
          <w:szCs w:val="24"/>
        </w:rPr>
        <w:t xml:space="preserve"> modified consistent with how the inventory budget is managed for your country. An example table is presented below that should be replicated for each Task</w:t>
      </w:r>
      <w:r w:rsidR="00265CCB">
        <w:rPr>
          <w:sz w:val="24"/>
          <w:szCs w:val="24"/>
        </w:rPr>
        <w:t xml:space="preserve"> and </w:t>
      </w:r>
      <w:r>
        <w:rPr>
          <w:sz w:val="24"/>
          <w:szCs w:val="24"/>
        </w:rPr>
        <w:t>S</w:t>
      </w:r>
      <w:r w:rsidR="00265CCB">
        <w:rPr>
          <w:sz w:val="24"/>
          <w:szCs w:val="24"/>
        </w:rPr>
        <w:t>ubtask as it applies to your final estimates</w:t>
      </w:r>
      <w:r w:rsidR="007C1EB2">
        <w:rPr>
          <w:sz w:val="24"/>
          <w:szCs w:val="24"/>
        </w:rPr>
        <w:t>.</w:t>
      </w:r>
      <w:r w:rsidR="00C90EB6">
        <w:rPr>
          <w:sz w:val="24"/>
          <w:szCs w:val="24"/>
        </w:rPr>
        <w:t xml:space="preserve"> This can be expanded to include staff names, titles, and products.</w:t>
      </w:r>
      <w:r w:rsidR="007C1EB2">
        <w:rPr>
          <w:sz w:val="24"/>
          <w:szCs w:val="24"/>
        </w:rPr>
        <w:t xml:space="preserve"> This information shall be tracked and reported in the monthly progress reports.  The timeline shall contain all </w:t>
      </w:r>
      <w:r w:rsidR="00D61661">
        <w:rPr>
          <w:sz w:val="24"/>
          <w:szCs w:val="24"/>
        </w:rPr>
        <w:t xml:space="preserve">products </w:t>
      </w:r>
      <w:r w:rsidR="007C1EB2">
        <w:rPr>
          <w:sz w:val="24"/>
          <w:szCs w:val="24"/>
        </w:rPr>
        <w:t xml:space="preserve">and shall be easily cross referenced against the projected hours and costs.  An example </w:t>
      </w:r>
      <w:r w:rsidR="00B33EC1">
        <w:rPr>
          <w:sz w:val="24"/>
          <w:szCs w:val="24"/>
        </w:rPr>
        <w:t>work plan</w:t>
      </w:r>
      <w:r w:rsidR="00556CF5">
        <w:rPr>
          <w:sz w:val="24"/>
          <w:szCs w:val="24"/>
        </w:rPr>
        <w:t xml:space="preserve"> </w:t>
      </w:r>
      <w:r w:rsidR="007C1EB2">
        <w:rPr>
          <w:sz w:val="24"/>
          <w:szCs w:val="24"/>
        </w:rPr>
        <w:t>is included</w:t>
      </w:r>
      <w:r w:rsidR="00B33EC1">
        <w:rPr>
          <w:sz w:val="24"/>
          <w:szCs w:val="24"/>
        </w:rPr>
        <w:t xml:space="preserve"> in the</w:t>
      </w:r>
      <w:r w:rsidR="007C1EB2">
        <w:rPr>
          <w:sz w:val="24"/>
          <w:szCs w:val="24"/>
        </w:rPr>
        <w:t xml:space="preserve"> </w:t>
      </w:r>
      <w:r w:rsidR="00556CF5">
        <w:rPr>
          <w:sz w:val="24"/>
          <w:szCs w:val="24"/>
        </w:rPr>
        <w:t>supplementary template for developing a National Inventory I</w:t>
      </w:r>
      <w:r w:rsidR="007C1EB2">
        <w:rPr>
          <w:sz w:val="24"/>
          <w:szCs w:val="24"/>
        </w:rPr>
        <w:t xml:space="preserve">nception </w:t>
      </w:r>
      <w:r w:rsidR="00556CF5">
        <w:rPr>
          <w:sz w:val="24"/>
          <w:szCs w:val="24"/>
        </w:rPr>
        <w:t>M</w:t>
      </w:r>
      <w:r w:rsidR="007C1EB2">
        <w:rPr>
          <w:sz w:val="24"/>
          <w:szCs w:val="24"/>
        </w:rPr>
        <w:t>emo</w:t>
      </w:r>
      <w:r w:rsidR="00556CF5">
        <w:rPr>
          <w:sz w:val="24"/>
          <w:szCs w:val="24"/>
        </w:rPr>
        <w:t xml:space="preserve">randum </w:t>
      </w:r>
      <w:r w:rsidR="007C1EB2" w:rsidRPr="00414A46">
        <w:rPr>
          <w:sz w:val="24"/>
          <w:szCs w:val="24"/>
        </w:rPr>
        <w:t xml:space="preserve">available online at: </w:t>
      </w:r>
      <w:hyperlink r:id="rId16" w:history="1">
        <w:r w:rsidR="007C1EB2" w:rsidRPr="00414A46">
          <w:rPr>
            <w:rStyle w:val="Hyperlink"/>
            <w:sz w:val="24"/>
            <w:szCs w:val="24"/>
          </w:rPr>
          <w:t>http://www.epa.gov/climatechange/EPAactivities/internationalpartnerships/capacity</w:t>
        </w:r>
        <w:r w:rsidR="00EF2795">
          <w:rPr>
            <w:rStyle w:val="Hyperlink"/>
            <w:sz w:val="24"/>
            <w:szCs w:val="24"/>
          </w:rPr>
          <w:t>–</w:t>
        </w:r>
        <w:r w:rsidR="007C1EB2" w:rsidRPr="00414A46">
          <w:rPr>
            <w:rStyle w:val="Hyperlink"/>
            <w:sz w:val="24"/>
            <w:szCs w:val="24"/>
          </w:rPr>
          <w:t>building.html</w:t>
        </w:r>
      </w:hyperlink>
      <w:r w:rsidR="007C1EB2" w:rsidRPr="008112AC">
        <w:rPr>
          <w:sz w:val="24"/>
          <w:szCs w:val="24"/>
        </w:rPr>
        <w:t>.</w:t>
      </w:r>
      <w:r w:rsidR="007C1EB2">
        <w:rPr>
          <w:sz w:val="24"/>
          <w:szCs w:val="24"/>
        </w:rPr>
        <w:t xml:space="preserve"> The [</w:t>
      </w:r>
      <w:r w:rsidR="007C1EB2" w:rsidRPr="00C60E85">
        <w:rPr>
          <w:color w:val="008000"/>
          <w:sz w:val="24"/>
          <w:szCs w:val="24"/>
        </w:rPr>
        <w:t>coordinating/lead agency issuing RFP/ToR</w:t>
      </w:r>
      <w:r w:rsidR="007C1EB2">
        <w:rPr>
          <w:sz w:val="24"/>
          <w:szCs w:val="24"/>
        </w:rPr>
        <w:t xml:space="preserve">] </w:t>
      </w:r>
      <w:r w:rsidR="007C1EB2" w:rsidRPr="0020638D">
        <w:rPr>
          <w:sz w:val="24"/>
          <w:szCs w:val="24"/>
        </w:rPr>
        <w:t>Project Officer (</w:t>
      </w:r>
      <w:r w:rsidR="007C1EB2">
        <w:rPr>
          <w:sz w:val="24"/>
          <w:szCs w:val="24"/>
        </w:rPr>
        <w:t>PO</w:t>
      </w:r>
      <w:r w:rsidR="007C1EB2" w:rsidRPr="0020638D">
        <w:rPr>
          <w:sz w:val="24"/>
          <w:szCs w:val="24"/>
        </w:rPr>
        <w:t xml:space="preserve">) and </w:t>
      </w:r>
      <w:r w:rsidR="007C1EB2">
        <w:rPr>
          <w:sz w:val="24"/>
          <w:szCs w:val="24"/>
        </w:rPr>
        <w:t>[</w:t>
      </w:r>
      <w:r w:rsidR="007C1EB2" w:rsidRPr="00C60E85">
        <w:rPr>
          <w:color w:val="008000"/>
          <w:sz w:val="24"/>
          <w:szCs w:val="24"/>
        </w:rPr>
        <w:t>insert name of any other required commenter</w:t>
      </w:r>
      <w:r w:rsidR="007C1EB2">
        <w:rPr>
          <w:sz w:val="24"/>
          <w:szCs w:val="24"/>
        </w:rPr>
        <w:t xml:space="preserve">] will review the draft </w:t>
      </w:r>
      <w:r w:rsidR="00B33EC1">
        <w:rPr>
          <w:sz w:val="24"/>
          <w:szCs w:val="24"/>
        </w:rPr>
        <w:t>work plan</w:t>
      </w:r>
      <w:r w:rsidR="007C1EB2">
        <w:rPr>
          <w:sz w:val="24"/>
          <w:szCs w:val="24"/>
        </w:rPr>
        <w:t xml:space="preserve"> and will request revisions and/or changes as needed.  The Contractor shall incorporate [</w:t>
      </w:r>
      <w:r w:rsidR="007C1EB2" w:rsidRPr="00C60E85">
        <w:rPr>
          <w:color w:val="008000"/>
          <w:sz w:val="24"/>
          <w:szCs w:val="24"/>
        </w:rPr>
        <w:t>coordinating/lead agency issuing RFP/ToR</w:t>
      </w:r>
      <w:r w:rsidR="007C1EB2">
        <w:rPr>
          <w:sz w:val="24"/>
          <w:szCs w:val="24"/>
        </w:rPr>
        <w:t xml:space="preserve">] comments into the final </w:t>
      </w:r>
      <w:r w:rsidR="00B33EC1">
        <w:rPr>
          <w:sz w:val="24"/>
          <w:szCs w:val="24"/>
        </w:rPr>
        <w:t>work plan</w:t>
      </w:r>
      <w:r w:rsidR="007C1EB2">
        <w:rPr>
          <w:sz w:val="24"/>
          <w:szCs w:val="24"/>
        </w:rPr>
        <w:t xml:space="preserve">. </w:t>
      </w:r>
    </w:p>
    <w:p w14:paraId="56F66BCE" w14:textId="77777777" w:rsidR="00EA4476" w:rsidRDefault="00EA4476"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4692A4B6" w14:textId="146705DF" w:rsidR="00EA4476" w:rsidRDefault="00EA4476" w:rsidP="002E29D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rPr>
          <w:rStyle w:val="QuickFormat1"/>
          <w:sz w:val="24"/>
          <w:szCs w:val="24"/>
        </w:rPr>
      </w:pPr>
      <w:r w:rsidRPr="002E29DD">
        <w:rPr>
          <w:b/>
          <w:sz w:val="24"/>
          <w:szCs w:val="24"/>
        </w:rPr>
        <w:t>Subtask 1.4: Prepare or Update Template Workbook:</w:t>
      </w:r>
      <w:r w:rsidRPr="00F87697">
        <w:rPr>
          <w:rStyle w:val="QuickFormat1"/>
          <w:sz w:val="24"/>
          <w:szCs w:val="24"/>
        </w:rPr>
        <w:t xml:space="preserve"> </w:t>
      </w:r>
      <w:r w:rsidR="00400912">
        <w:rPr>
          <w:rStyle w:val="QuickFormat1"/>
          <w:sz w:val="24"/>
          <w:szCs w:val="24"/>
        </w:rPr>
        <w:t>T</w:t>
      </w:r>
      <w:r>
        <w:rPr>
          <w:rStyle w:val="QuickFormat1"/>
          <w:sz w:val="24"/>
          <w:szCs w:val="24"/>
        </w:rPr>
        <w:t>he Contractor shall</w:t>
      </w:r>
      <w:r w:rsidR="00101C3F">
        <w:rPr>
          <w:rStyle w:val="QuickFormat1"/>
          <w:sz w:val="24"/>
          <w:szCs w:val="24"/>
        </w:rPr>
        <w:t xml:space="preserve"> work with the Inventory Coordinator and task-specific team coordinators to</w:t>
      </w:r>
      <w:r>
        <w:rPr>
          <w:rStyle w:val="QuickFormat1"/>
          <w:sz w:val="24"/>
          <w:szCs w:val="24"/>
        </w:rPr>
        <w:t xml:space="preserve"> complete</w:t>
      </w:r>
      <w:r w:rsidR="00DF7839">
        <w:rPr>
          <w:rStyle w:val="QuickFormat1"/>
          <w:sz w:val="24"/>
          <w:szCs w:val="24"/>
        </w:rPr>
        <w:t xml:space="preserve"> or update</w:t>
      </w:r>
      <w:r>
        <w:rPr>
          <w:rStyle w:val="QuickFormat1"/>
          <w:sz w:val="24"/>
          <w:szCs w:val="24"/>
        </w:rPr>
        <w:t xml:space="preserve"> the </w:t>
      </w:r>
      <w:r w:rsidR="00DF7839">
        <w:rPr>
          <w:rStyle w:val="QuickFormat1"/>
          <w:sz w:val="24"/>
          <w:szCs w:val="24"/>
        </w:rPr>
        <w:t xml:space="preserve">existing </w:t>
      </w:r>
      <w:r>
        <w:rPr>
          <w:rStyle w:val="QuickFormat1"/>
          <w:sz w:val="24"/>
          <w:szCs w:val="24"/>
        </w:rPr>
        <w:t xml:space="preserve">QA/QC </w:t>
      </w:r>
      <w:r w:rsidR="00DF7839">
        <w:rPr>
          <w:rStyle w:val="QuickFormat1"/>
          <w:sz w:val="24"/>
          <w:szCs w:val="24"/>
        </w:rPr>
        <w:t xml:space="preserve">and Archiving </w:t>
      </w:r>
      <w:r>
        <w:rPr>
          <w:rStyle w:val="QuickFormat1"/>
          <w:sz w:val="24"/>
          <w:szCs w:val="24"/>
        </w:rPr>
        <w:t>National System Template</w:t>
      </w:r>
      <w:r w:rsidR="00DF7839">
        <w:rPr>
          <w:rStyle w:val="QuickFormat1"/>
          <w:sz w:val="24"/>
          <w:szCs w:val="24"/>
        </w:rPr>
        <w:t>s and complete an initial KCA</w:t>
      </w:r>
      <w:r>
        <w:rPr>
          <w:rStyle w:val="QuickFormat1"/>
          <w:sz w:val="24"/>
          <w:szCs w:val="24"/>
        </w:rPr>
        <w:t xml:space="preserve"> </w:t>
      </w:r>
      <w:r w:rsidRPr="00F87697">
        <w:rPr>
          <w:rStyle w:val="QuickFormat1"/>
          <w:sz w:val="24"/>
          <w:szCs w:val="24"/>
        </w:rPr>
        <w:t>upon consultation with the [</w:t>
      </w:r>
      <w:r w:rsidR="00DF7839" w:rsidRPr="00C60E85">
        <w:rPr>
          <w:color w:val="008000"/>
          <w:sz w:val="24"/>
          <w:szCs w:val="24"/>
        </w:rPr>
        <w:t>coordinating/lead agency</w:t>
      </w:r>
      <w:r w:rsidRPr="00F87697">
        <w:rPr>
          <w:rStyle w:val="QuickFormat1"/>
          <w:sz w:val="24"/>
          <w:szCs w:val="24"/>
        </w:rPr>
        <w:t xml:space="preserve">].  </w:t>
      </w:r>
    </w:p>
    <w:p w14:paraId="02C5C305" w14:textId="77777777" w:rsidR="00DF7839" w:rsidRPr="00175927" w:rsidRDefault="00C86A2B" w:rsidP="002E29DD">
      <w:pPr>
        <w:pStyle w:val="CommentText"/>
        <w:numPr>
          <w:ilvl w:val="0"/>
          <w:numId w:val="11"/>
        </w:numPr>
        <w:autoSpaceDE/>
        <w:autoSpaceDN/>
        <w:adjustRightInd/>
        <w:spacing w:after="120"/>
        <w:rPr>
          <w:sz w:val="24"/>
          <w:szCs w:val="24"/>
        </w:rPr>
      </w:pPr>
      <w:r>
        <w:rPr>
          <w:sz w:val="24"/>
          <w:szCs w:val="24"/>
        </w:rPr>
        <w:t>Using</w:t>
      </w:r>
      <w:r w:rsidR="00DF7839" w:rsidRPr="00175927">
        <w:rPr>
          <w:sz w:val="24"/>
          <w:szCs w:val="24"/>
        </w:rPr>
        <w:t xml:space="preserve"> the QA/QC </w:t>
      </w:r>
      <w:r w:rsidR="00EB4644">
        <w:rPr>
          <w:sz w:val="24"/>
          <w:szCs w:val="24"/>
        </w:rPr>
        <w:t>National System Template</w:t>
      </w:r>
      <w:r w:rsidR="00DF7839" w:rsidRPr="00175927">
        <w:rPr>
          <w:sz w:val="24"/>
          <w:szCs w:val="24"/>
        </w:rPr>
        <w:t xml:space="preserve">, </w:t>
      </w:r>
      <w:r w:rsidR="00DF7839" w:rsidRPr="00F87697">
        <w:rPr>
          <w:rStyle w:val="QuickFormat1"/>
          <w:sz w:val="24"/>
          <w:szCs w:val="24"/>
        </w:rPr>
        <w:t>with the [</w:t>
      </w:r>
      <w:r w:rsidR="00DF7839" w:rsidRPr="00C60E85">
        <w:rPr>
          <w:color w:val="008000"/>
          <w:sz w:val="24"/>
          <w:szCs w:val="24"/>
        </w:rPr>
        <w:t>coordinating/lead agency</w:t>
      </w:r>
      <w:r w:rsidR="00DF7839" w:rsidRPr="00F87697">
        <w:rPr>
          <w:rStyle w:val="QuickFormat1"/>
          <w:sz w:val="24"/>
          <w:szCs w:val="24"/>
        </w:rPr>
        <w:t>]</w:t>
      </w:r>
      <w:r w:rsidR="00DF7839">
        <w:rPr>
          <w:sz w:val="24"/>
          <w:szCs w:val="24"/>
        </w:rPr>
        <w:t xml:space="preserve"> and</w:t>
      </w:r>
      <w:r w:rsidR="00DF7839" w:rsidRPr="00175927">
        <w:rPr>
          <w:sz w:val="24"/>
          <w:szCs w:val="24"/>
        </w:rPr>
        <w:t xml:space="preserve"> the QA/QC Coordinator, </w:t>
      </w:r>
      <w:r w:rsidR="00DF7839">
        <w:rPr>
          <w:sz w:val="24"/>
          <w:szCs w:val="24"/>
        </w:rPr>
        <w:t xml:space="preserve">the </w:t>
      </w:r>
      <w:r w:rsidR="00DF7839" w:rsidRPr="00175927">
        <w:rPr>
          <w:sz w:val="24"/>
          <w:szCs w:val="24"/>
        </w:rPr>
        <w:t>Co</w:t>
      </w:r>
      <w:r w:rsidR="00DF7839">
        <w:rPr>
          <w:sz w:val="24"/>
          <w:szCs w:val="24"/>
        </w:rPr>
        <w:t>ntractor</w:t>
      </w:r>
      <w:r w:rsidR="00DF7839" w:rsidRPr="00175927">
        <w:rPr>
          <w:sz w:val="24"/>
          <w:szCs w:val="24"/>
        </w:rPr>
        <w:t xml:space="preserve"> shall finalize the QA/QC procedures and schedule, including any sector specific checks for key emission and removal categories throughout the inventory development cycle.  </w:t>
      </w:r>
      <w:r w:rsidR="00DF7839">
        <w:rPr>
          <w:sz w:val="24"/>
          <w:szCs w:val="24"/>
        </w:rPr>
        <w:t>Contractors</w:t>
      </w:r>
      <w:r w:rsidR="00DF7839" w:rsidRPr="00175927">
        <w:rPr>
          <w:sz w:val="24"/>
          <w:szCs w:val="24"/>
        </w:rPr>
        <w:t xml:space="preserve"> shall rely on</w:t>
      </w:r>
      <w:r w:rsidR="00DF7839">
        <w:rPr>
          <w:sz w:val="24"/>
          <w:szCs w:val="24"/>
        </w:rPr>
        <w:t xml:space="preserve"> existing drafts developed </w:t>
      </w:r>
      <w:r w:rsidR="00DF7839" w:rsidRPr="00F87697">
        <w:rPr>
          <w:rStyle w:val="QuickFormat1"/>
          <w:sz w:val="24"/>
          <w:szCs w:val="24"/>
        </w:rPr>
        <w:t>with the [</w:t>
      </w:r>
      <w:r w:rsidR="00DF7839" w:rsidRPr="00C60E85">
        <w:rPr>
          <w:color w:val="008000"/>
          <w:sz w:val="24"/>
          <w:szCs w:val="24"/>
        </w:rPr>
        <w:t>coordinating/lead agency</w:t>
      </w:r>
      <w:r w:rsidR="00DF7839" w:rsidRPr="00F87697">
        <w:rPr>
          <w:rStyle w:val="QuickFormat1"/>
          <w:sz w:val="24"/>
          <w:szCs w:val="24"/>
        </w:rPr>
        <w:t>]</w:t>
      </w:r>
      <w:r w:rsidR="00EB4644">
        <w:rPr>
          <w:sz w:val="24"/>
          <w:szCs w:val="24"/>
        </w:rPr>
        <w:t>.</w:t>
      </w:r>
      <w:r w:rsidR="00DF7839" w:rsidRPr="00175927">
        <w:rPr>
          <w:sz w:val="24"/>
          <w:szCs w:val="24"/>
        </w:rPr>
        <w:t xml:space="preserve">  </w:t>
      </w:r>
    </w:p>
    <w:p w14:paraId="77D755AE" w14:textId="77777777" w:rsidR="00DF7839" w:rsidRPr="00175927" w:rsidRDefault="00C86A2B" w:rsidP="002E29DD">
      <w:pPr>
        <w:pStyle w:val="CommentText"/>
        <w:numPr>
          <w:ilvl w:val="0"/>
          <w:numId w:val="11"/>
        </w:numPr>
        <w:autoSpaceDE/>
        <w:autoSpaceDN/>
        <w:adjustRightInd/>
        <w:spacing w:after="120"/>
        <w:rPr>
          <w:sz w:val="24"/>
          <w:szCs w:val="24"/>
        </w:rPr>
      </w:pPr>
      <w:r>
        <w:rPr>
          <w:sz w:val="24"/>
          <w:szCs w:val="24"/>
        </w:rPr>
        <w:t>Using</w:t>
      </w:r>
      <w:r w:rsidR="00DF7839" w:rsidRPr="00175927">
        <w:rPr>
          <w:sz w:val="24"/>
          <w:szCs w:val="24"/>
        </w:rPr>
        <w:t xml:space="preserve"> the Archiving </w:t>
      </w:r>
      <w:r w:rsidR="00EB4644">
        <w:rPr>
          <w:sz w:val="24"/>
          <w:szCs w:val="24"/>
        </w:rPr>
        <w:t>National System Template</w:t>
      </w:r>
      <w:r w:rsidR="00DF7839" w:rsidRPr="00175927">
        <w:rPr>
          <w:sz w:val="24"/>
          <w:szCs w:val="24"/>
        </w:rPr>
        <w:t xml:space="preserve">, with </w:t>
      </w:r>
      <w:r w:rsidR="00DF7839" w:rsidRPr="00F87697">
        <w:rPr>
          <w:rStyle w:val="QuickFormat1"/>
          <w:sz w:val="24"/>
          <w:szCs w:val="24"/>
        </w:rPr>
        <w:t>the [</w:t>
      </w:r>
      <w:r w:rsidR="00DF7839" w:rsidRPr="00C60E85">
        <w:rPr>
          <w:color w:val="008000"/>
          <w:sz w:val="24"/>
          <w:szCs w:val="24"/>
        </w:rPr>
        <w:t>coordinating/lead agency</w:t>
      </w:r>
      <w:r w:rsidR="00DF7839" w:rsidRPr="00F87697">
        <w:rPr>
          <w:rStyle w:val="QuickFormat1"/>
          <w:sz w:val="24"/>
          <w:szCs w:val="24"/>
        </w:rPr>
        <w:t>]</w:t>
      </w:r>
      <w:r w:rsidR="00DF7839">
        <w:rPr>
          <w:sz w:val="24"/>
          <w:szCs w:val="24"/>
        </w:rPr>
        <w:t xml:space="preserve"> and</w:t>
      </w:r>
      <w:r w:rsidR="00DF7839" w:rsidRPr="00175927">
        <w:rPr>
          <w:sz w:val="24"/>
          <w:szCs w:val="24"/>
        </w:rPr>
        <w:t xml:space="preserve"> </w:t>
      </w:r>
      <w:r w:rsidR="00DF7839">
        <w:rPr>
          <w:sz w:val="24"/>
          <w:szCs w:val="24"/>
        </w:rPr>
        <w:t xml:space="preserve">any </w:t>
      </w:r>
      <w:r w:rsidR="00DF7839" w:rsidRPr="00175927">
        <w:rPr>
          <w:sz w:val="24"/>
          <w:szCs w:val="24"/>
        </w:rPr>
        <w:t xml:space="preserve">Archives Coordinators, </w:t>
      </w:r>
      <w:r w:rsidR="00DF7839">
        <w:rPr>
          <w:sz w:val="24"/>
          <w:szCs w:val="24"/>
        </w:rPr>
        <w:t xml:space="preserve">the </w:t>
      </w:r>
      <w:r w:rsidR="00DF7839" w:rsidRPr="00175927">
        <w:rPr>
          <w:sz w:val="24"/>
          <w:szCs w:val="24"/>
        </w:rPr>
        <w:t>C</w:t>
      </w:r>
      <w:r w:rsidR="00DF7839">
        <w:rPr>
          <w:sz w:val="24"/>
          <w:szCs w:val="24"/>
        </w:rPr>
        <w:t>ontractor</w:t>
      </w:r>
      <w:r w:rsidR="00DF7839" w:rsidRPr="00175927">
        <w:rPr>
          <w:sz w:val="24"/>
          <w:szCs w:val="24"/>
        </w:rPr>
        <w:t xml:space="preserve"> shall finalize Archiving arrangement</w:t>
      </w:r>
      <w:r w:rsidR="00DF7839">
        <w:rPr>
          <w:sz w:val="24"/>
          <w:szCs w:val="24"/>
        </w:rPr>
        <w:t>s</w:t>
      </w:r>
      <w:r w:rsidR="00DF7839" w:rsidRPr="00175927">
        <w:rPr>
          <w:sz w:val="24"/>
          <w:szCs w:val="24"/>
        </w:rPr>
        <w:t xml:space="preserve"> and procedures, </w:t>
      </w:r>
      <w:r w:rsidR="00DF7839">
        <w:rPr>
          <w:sz w:val="24"/>
          <w:szCs w:val="24"/>
        </w:rPr>
        <w:t xml:space="preserve">define </w:t>
      </w:r>
      <w:r w:rsidR="00DF7839" w:rsidRPr="00175927">
        <w:rPr>
          <w:sz w:val="24"/>
          <w:szCs w:val="24"/>
        </w:rPr>
        <w:t xml:space="preserve">clear roles for core team members </w:t>
      </w:r>
      <w:r w:rsidR="00DF7839">
        <w:rPr>
          <w:sz w:val="24"/>
          <w:szCs w:val="24"/>
        </w:rPr>
        <w:t>and update the</w:t>
      </w:r>
      <w:r w:rsidR="00DF7839" w:rsidRPr="00175927">
        <w:rPr>
          <w:sz w:val="24"/>
          <w:szCs w:val="24"/>
        </w:rPr>
        <w:t xml:space="preserve"> archive schedule.  Co</w:t>
      </w:r>
      <w:r w:rsidR="00DF7839">
        <w:rPr>
          <w:sz w:val="24"/>
          <w:szCs w:val="24"/>
        </w:rPr>
        <w:t>ntractors</w:t>
      </w:r>
      <w:r w:rsidR="00DF7839" w:rsidRPr="00175927">
        <w:rPr>
          <w:sz w:val="24"/>
          <w:szCs w:val="24"/>
        </w:rPr>
        <w:t xml:space="preserve"> shall </w:t>
      </w:r>
      <w:r w:rsidR="00DF7839">
        <w:rPr>
          <w:sz w:val="24"/>
          <w:szCs w:val="24"/>
        </w:rPr>
        <w:t>rely on</w:t>
      </w:r>
      <w:r w:rsidR="00DF7839" w:rsidRPr="00175927">
        <w:rPr>
          <w:sz w:val="24"/>
          <w:szCs w:val="24"/>
        </w:rPr>
        <w:t xml:space="preserve"> </w:t>
      </w:r>
      <w:r w:rsidR="00DF7839">
        <w:rPr>
          <w:sz w:val="24"/>
          <w:szCs w:val="24"/>
        </w:rPr>
        <w:t xml:space="preserve">existing drafts developed </w:t>
      </w:r>
      <w:r w:rsidR="00DF7839" w:rsidRPr="00F87697">
        <w:rPr>
          <w:rStyle w:val="QuickFormat1"/>
          <w:sz w:val="24"/>
          <w:szCs w:val="24"/>
        </w:rPr>
        <w:t>with the [</w:t>
      </w:r>
      <w:r w:rsidR="00DF7839" w:rsidRPr="00C60E85">
        <w:rPr>
          <w:color w:val="008000"/>
          <w:sz w:val="24"/>
          <w:szCs w:val="24"/>
        </w:rPr>
        <w:t>coordinating/lead agency</w:t>
      </w:r>
      <w:r w:rsidR="00DF7839" w:rsidRPr="00F87697">
        <w:rPr>
          <w:rStyle w:val="QuickFormat1"/>
          <w:sz w:val="24"/>
          <w:szCs w:val="24"/>
        </w:rPr>
        <w:t>]</w:t>
      </w:r>
      <w:r w:rsidR="00EB4644">
        <w:rPr>
          <w:rStyle w:val="QuickFormat1"/>
          <w:sz w:val="24"/>
          <w:szCs w:val="24"/>
        </w:rPr>
        <w:t>.</w:t>
      </w:r>
    </w:p>
    <w:p w14:paraId="1AFEDD44" w14:textId="77777777" w:rsidR="0047668E" w:rsidRDefault="00C86A2B" w:rsidP="002E29DD">
      <w:pPr>
        <w:pStyle w:val="ListParagraph"/>
        <w:numPr>
          <w:ilvl w:val="0"/>
          <w:numId w:val="11"/>
        </w:numPr>
        <w:autoSpaceDE/>
        <w:autoSpaceDN/>
        <w:adjustRightInd/>
        <w:spacing w:after="120"/>
        <w:contextualSpacing w:val="0"/>
        <w:rPr>
          <w:sz w:val="24"/>
          <w:szCs w:val="24"/>
        </w:rPr>
      </w:pPr>
      <w:r>
        <w:rPr>
          <w:sz w:val="24"/>
          <w:szCs w:val="24"/>
        </w:rPr>
        <w:t>Using</w:t>
      </w:r>
      <w:r w:rsidR="00EB4644">
        <w:rPr>
          <w:sz w:val="24"/>
          <w:szCs w:val="24"/>
        </w:rPr>
        <w:t xml:space="preserve"> the KCA National System Template</w:t>
      </w:r>
      <w:r w:rsidR="00DC7E92">
        <w:rPr>
          <w:sz w:val="24"/>
          <w:szCs w:val="24"/>
        </w:rPr>
        <w:t xml:space="preserve"> and Excel KCA Tool</w:t>
      </w:r>
      <w:r w:rsidR="00EB4644">
        <w:rPr>
          <w:sz w:val="24"/>
          <w:szCs w:val="24"/>
        </w:rPr>
        <w:t>, t</w:t>
      </w:r>
      <w:r w:rsidR="00DF7839">
        <w:rPr>
          <w:sz w:val="24"/>
          <w:szCs w:val="24"/>
        </w:rPr>
        <w:t>he Contractor shall p</w:t>
      </w:r>
      <w:r w:rsidR="0047668E" w:rsidRPr="00DF7839">
        <w:rPr>
          <w:sz w:val="24"/>
          <w:szCs w:val="24"/>
        </w:rPr>
        <w:t xml:space="preserve">repare </w:t>
      </w:r>
      <w:r w:rsidR="00DF7839">
        <w:rPr>
          <w:sz w:val="24"/>
          <w:szCs w:val="24"/>
        </w:rPr>
        <w:t xml:space="preserve">an </w:t>
      </w:r>
      <w:r w:rsidR="0047668E" w:rsidRPr="00DF7839">
        <w:rPr>
          <w:sz w:val="24"/>
          <w:szCs w:val="24"/>
        </w:rPr>
        <w:t xml:space="preserve">initial IPCC Key Category Analysis </w:t>
      </w:r>
      <w:r w:rsidR="00DF7839">
        <w:rPr>
          <w:sz w:val="24"/>
          <w:szCs w:val="24"/>
        </w:rPr>
        <w:t xml:space="preserve">or update the previous KCA </w:t>
      </w:r>
      <w:r w:rsidR="00EB4644">
        <w:rPr>
          <w:sz w:val="24"/>
          <w:szCs w:val="24"/>
        </w:rPr>
        <w:lastRenderedPageBreak/>
        <w:t>to reflect</w:t>
      </w:r>
      <w:r w:rsidR="0047668E" w:rsidRPr="00DF7839">
        <w:rPr>
          <w:sz w:val="24"/>
          <w:szCs w:val="24"/>
        </w:rPr>
        <w:t xml:space="preserve"> </w:t>
      </w:r>
      <w:r w:rsidR="00DF7839">
        <w:rPr>
          <w:sz w:val="24"/>
          <w:szCs w:val="24"/>
        </w:rPr>
        <w:t>the most recent Inventory</w:t>
      </w:r>
      <w:r w:rsidR="0047668E" w:rsidRPr="00DF7839">
        <w:rPr>
          <w:sz w:val="24"/>
          <w:szCs w:val="24"/>
        </w:rPr>
        <w:t xml:space="preserve"> results</w:t>
      </w:r>
      <w:r w:rsidR="00DF7839">
        <w:rPr>
          <w:sz w:val="24"/>
          <w:szCs w:val="24"/>
        </w:rPr>
        <w:t>.</w:t>
      </w:r>
      <w:r w:rsidR="0047668E" w:rsidRPr="00DF7839">
        <w:rPr>
          <w:sz w:val="24"/>
          <w:szCs w:val="24"/>
        </w:rPr>
        <w:t xml:space="preserve"> </w:t>
      </w:r>
      <w:r w:rsidR="00DF7839">
        <w:rPr>
          <w:sz w:val="24"/>
          <w:szCs w:val="24"/>
        </w:rPr>
        <w:t>The C</w:t>
      </w:r>
      <w:r w:rsidR="0047668E" w:rsidRPr="00DF7839">
        <w:rPr>
          <w:sz w:val="24"/>
          <w:szCs w:val="24"/>
        </w:rPr>
        <w:t>o</w:t>
      </w:r>
      <w:r w:rsidR="00DF7839">
        <w:rPr>
          <w:sz w:val="24"/>
          <w:szCs w:val="24"/>
        </w:rPr>
        <w:t>ntractors shall deliver the</w:t>
      </w:r>
      <w:r w:rsidR="0047668E" w:rsidRPr="00DF7839">
        <w:rPr>
          <w:sz w:val="24"/>
          <w:szCs w:val="24"/>
        </w:rPr>
        <w:t xml:space="preserve"> KCA spreadsheet and documentation to</w:t>
      </w:r>
      <w:r w:rsidR="00DF7839">
        <w:rPr>
          <w:sz w:val="24"/>
          <w:szCs w:val="24"/>
        </w:rPr>
        <w:t xml:space="preserve"> </w:t>
      </w:r>
      <w:r w:rsidR="00DF7839" w:rsidRPr="00F87697">
        <w:rPr>
          <w:rStyle w:val="QuickFormat1"/>
          <w:sz w:val="24"/>
          <w:szCs w:val="24"/>
        </w:rPr>
        <w:t>the [</w:t>
      </w:r>
      <w:r w:rsidR="00DF7839" w:rsidRPr="00C60E85">
        <w:rPr>
          <w:color w:val="008000"/>
          <w:sz w:val="24"/>
          <w:szCs w:val="24"/>
        </w:rPr>
        <w:t>coordinating/lead agency</w:t>
      </w:r>
      <w:r w:rsidR="00DF7839" w:rsidRPr="00F87697">
        <w:rPr>
          <w:rStyle w:val="QuickFormat1"/>
          <w:sz w:val="24"/>
          <w:szCs w:val="24"/>
        </w:rPr>
        <w:t>]</w:t>
      </w:r>
      <w:r w:rsidR="0047668E" w:rsidRPr="00DF7839">
        <w:rPr>
          <w:sz w:val="24"/>
          <w:szCs w:val="24"/>
        </w:rPr>
        <w:t xml:space="preserve">. </w:t>
      </w:r>
    </w:p>
    <w:p w14:paraId="3E7B3738" w14:textId="77777777" w:rsidR="00DF7839" w:rsidRPr="00DF7839" w:rsidRDefault="00C86A2B" w:rsidP="002E29DD">
      <w:pPr>
        <w:pStyle w:val="ListParagraph"/>
        <w:numPr>
          <w:ilvl w:val="0"/>
          <w:numId w:val="11"/>
        </w:numPr>
        <w:autoSpaceDE/>
        <w:autoSpaceDN/>
        <w:adjustRightInd/>
        <w:spacing w:after="120"/>
        <w:contextualSpacing w:val="0"/>
        <w:rPr>
          <w:sz w:val="24"/>
          <w:szCs w:val="24"/>
        </w:rPr>
      </w:pPr>
      <w:r>
        <w:rPr>
          <w:sz w:val="24"/>
          <w:szCs w:val="24"/>
        </w:rPr>
        <w:t>Using</w:t>
      </w:r>
      <w:r w:rsidR="00EB4644">
        <w:rPr>
          <w:sz w:val="24"/>
          <w:szCs w:val="24"/>
        </w:rPr>
        <w:t xml:space="preserve"> the NIIP National System Template, t</w:t>
      </w:r>
      <w:r w:rsidR="00DF7839">
        <w:rPr>
          <w:sz w:val="24"/>
          <w:szCs w:val="24"/>
        </w:rPr>
        <w:t xml:space="preserve">he Contractor shall </w:t>
      </w:r>
      <w:r w:rsidR="00EB4644">
        <w:rPr>
          <w:sz w:val="24"/>
          <w:szCs w:val="24"/>
        </w:rPr>
        <w:t xml:space="preserve">discuss priority improvements with </w:t>
      </w:r>
      <w:r w:rsidR="00EB4644" w:rsidRPr="00F87697">
        <w:rPr>
          <w:rStyle w:val="QuickFormat1"/>
          <w:sz w:val="24"/>
          <w:szCs w:val="24"/>
        </w:rPr>
        <w:t>the [</w:t>
      </w:r>
      <w:r w:rsidR="00EB4644" w:rsidRPr="00C60E85">
        <w:rPr>
          <w:color w:val="008000"/>
          <w:sz w:val="24"/>
          <w:szCs w:val="24"/>
        </w:rPr>
        <w:t>coordinating/lead agency</w:t>
      </w:r>
      <w:r w:rsidR="00EB4644" w:rsidRPr="00F87697">
        <w:rPr>
          <w:rStyle w:val="QuickFormat1"/>
          <w:sz w:val="24"/>
          <w:szCs w:val="24"/>
        </w:rPr>
        <w:t>]</w:t>
      </w:r>
      <w:r w:rsidR="00EB4644">
        <w:rPr>
          <w:rStyle w:val="QuickFormat1"/>
          <w:sz w:val="24"/>
          <w:szCs w:val="24"/>
        </w:rPr>
        <w:t xml:space="preserve"> and relevant technical partners</w:t>
      </w:r>
      <w:r w:rsidR="00EB4644">
        <w:rPr>
          <w:sz w:val="24"/>
          <w:szCs w:val="24"/>
        </w:rPr>
        <w:t>. Contractors</w:t>
      </w:r>
      <w:r w:rsidR="00EB4644" w:rsidRPr="00175927">
        <w:rPr>
          <w:sz w:val="24"/>
          <w:szCs w:val="24"/>
        </w:rPr>
        <w:t xml:space="preserve"> shall rely on</w:t>
      </w:r>
      <w:r w:rsidR="00EB4644">
        <w:rPr>
          <w:sz w:val="24"/>
          <w:szCs w:val="24"/>
        </w:rPr>
        <w:t xml:space="preserve"> existing drafts developed </w:t>
      </w:r>
      <w:r w:rsidR="00EB4644" w:rsidRPr="00F87697">
        <w:rPr>
          <w:rStyle w:val="QuickFormat1"/>
          <w:sz w:val="24"/>
          <w:szCs w:val="24"/>
        </w:rPr>
        <w:t>with the [</w:t>
      </w:r>
      <w:r w:rsidR="00EB4644" w:rsidRPr="00C60E85">
        <w:rPr>
          <w:color w:val="008000"/>
          <w:sz w:val="24"/>
          <w:szCs w:val="24"/>
        </w:rPr>
        <w:t>coordinating/lead agency</w:t>
      </w:r>
      <w:r w:rsidR="00EB4644" w:rsidRPr="00F87697">
        <w:rPr>
          <w:rStyle w:val="QuickFormat1"/>
          <w:sz w:val="24"/>
          <w:szCs w:val="24"/>
        </w:rPr>
        <w:t>]</w:t>
      </w:r>
      <w:r w:rsidR="00EB4644">
        <w:rPr>
          <w:sz w:val="24"/>
          <w:szCs w:val="24"/>
        </w:rPr>
        <w:t>.</w:t>
      </w:r>
    </w:p>
    <w:p w14:paraId="18023E0E" w14:textId="77777777" w:rsidR="0047668E" w:rsidRDefault="0047668E"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Style w:val="QuickFormat1"/>
          <w:sz w:val="24"/>
          <w:szCs w:val="24"/>
        </w:rPr>
      </w:pPr>
    </w:p>
    <w:p w14:paraId="29136957" w14:textId="77777777" w:rsidR="0046169C" w:rsidRDefault="0046169C"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Style w:val="QuickFormat1"/>
          <w:sz w:val="24"/>
          <w:szCs w:val="24"/>
        </w:rPr>
      </w:pPr>
    </w:p>
    <w:p w14:paraId="68BD08AB" w14:textId="77777777" w:rsidR="0046169C" w:rsidRDefault="0046169C"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Style w:val="QuickFormat1"/>
          <w:sz w:val="24"/>
          <w:szCs w:val="24"/>
        </w:rPr>
      </w:pPr>
    </w:p>
    <w:p w14:paraId="37026EB3" w14:textId="77777777" w:rsidR="0046169C" w:rsidRDefault="0046169C"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Style w:val="QuickFormat1"/>
          <w:sz w:val="24"/>
          <w:szCs w:val="24"/>
        </w:rPr>
      </w:pPr>
    </w:p>
    <w:p w14:paraId="735D960D" w14:textId="77777777" w:rsidR="0046169C" w:rsidRDefault="0046169C"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Style w:val="QuickFormat1"/>
          <w:sz w:val="24"/>
          <w:szCs w:val="24"/>
        </w:rPr>
      </w:pPr>
    </w:p>
    <w:p w14:paraId="6852666F" w14:textId="77777777" w:rsidR="00C90EB6" w:rsidRDefault="00CA6D21"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Sample budget template:</w:t>
      </w:r>
    </w:p>
    <w:p w14:paraId="3C3097F3" w14:textId="77777777" w:rsidR="005B36B8" w:rsidRDefault="005B36B8"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tbl>
      <w:tblPr>
        <w:tblStyle w:val="TableGrid"/>
        <w:tblW w:w="0" w:type="auto"/>
        <w:tblLook w:val="04A0" w:firstRow="1" w:lastRow="0" w:firstColumn="1" w:lastColumn="0" w:noHBand="0" w:noVBand="1"/>
      </w:tblPr>
      <w:tblGrid>
        <w:gridCol w:w="4248"/>
        <w:gridCol w:w="2880"/>
      </w:tblGrid>
      <w:tr w:rsidR="00265CCB" w14:paraId="268863BB" w14:textId="77777777" w:rsidTr="00265CCB">
        <w:tc>
          <w:tcPr>
            <w:tcW w:w="4248" w:type="dxa"/>
          </w:tcPr>
          <w:p w14:paraId="2F422723" w14:textId="77777777" w:rsidR="00265CCB" w:rsidRPr="005B36B8" w:rsidRDefault="00265CCB" w:rsidP="00265CC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sz w:val="24"/>
                <w:szCs w:val="24"/>
              </w:rPr>
            </w:pPr>
            <w:r>
              <w:rPr>
                <w:b/>
                <w:sz w:val="24"/>
                <w:szCs w:val="24"/>
              </w:rPr>
              <w:t>Task</w:t>
            </w:r>
          </w:p>
        </w:tc>
        <w:tc>
          <w:tcPr>
            <w:tcW w:w="2880" w:type="dxa"/>
          </w:tcPr>
          <w:p w14:paraId="17E425BC" w14:textId="77777777" w:rsidR="00265CCB" w:rsidRPr="005B36B8"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sz w:val="24"/>
                <w:szCs w:val="24"/>
              </w:rPr>
            </w:pPr>
            <w:r w:rsidRPr="005B36B8">
              <w:rPr>
                <w:b/>
                <w:sz w:val="24"/>
                <w:szCs w:val="24"/>
              </w:rPr>
              <w:t>Budget</w:t>
            </w:r>
          </w:p>
        </w:tc>
      </w:tr>
      <w:tr w:rsidR="005B36B8" w14:paraId="338EC2C5" w14:textId="77777777" w:rsidTr="00265CCB">
        <w:tc>
          <w:tcPr>
            <w:tcW w:w="4248" w:type="dxa"/>
          </w:tcPr>
          <w:p w14:paraId="5966CCE1" w14:textId="77777777" w:rsidR="005B36B8" w:rsidRPr="005B36B8" w:rsidRDefault="005B36B8"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sz w:val="24"/>
                <w:szCs w:val="24"/>
              </w:rPr>
            </w:pPr>
            <w:r w:rsidRPr="005B36B8">
              <w:rPr>
                <w:b/>
                <w:sz w:val="24"/>
                <w:szCs w:val="24"/>
              </w:rPr>
              <w:t>Task 1</w:t>
            </w:r>
            <w:r>
              <w:rPr>
                <w:b/>
                <w:sz w:val="24"/>
                <w:szCs w:val="24"/>
              </w:rPr>
              <w:t xml:space="preserve"> Total</w:t>
            </w:r>
          </w:p>
        </w:tc>
        <w:tc>
          <w:tcPr>
            <w:tcW w:w="2880" w:type="dxa"/>
          </w:tcPr>
          <w:p w14:paraId="57CECCAC" w14:textId="77777777" w:rsidR="005B36B8" w:rsidRPr="005B36B8"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sz w:val="24"/>
                <w:szCs w:val="24"/>
              </w:rPr>
            </w:pPr>
            <w:r>
              <w:rPr>
                <w:b/>
                <w:sz w:val="24"/>
                <w:szCs w:val="24"/>
              </w:rPr>
              <w:t>$</w:t>
            </w:r>
          </w:p>
        </w:tc>
      </w:tr>
      <w:tr w:rsidR="005B36B8" w14:paraId="1323B2AA" w14:textId="77777777" w:rsidTr="00265CCB">
        <w:tc>
          <w:tcPr>
            <w:tcW w:w="4248" w:type="dxa"/>
          </w:tcPr>
          <w:p w14:paraId="06D2C2B5" w14:textId="77777777" w:rsidR="005B36B8" w:rsidRDefault="005B36B8" w:rsidP="005B36B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Subtask 1.1</w:t>
            </w:r>
          </w:p>
        </w:tc>
        <w:tc>
          <w:tcPr>
            <w:tcW w:w="2880" w:type="dxa"/>
          </w:tcPr>
          <w:p w14:paraId="5E8443A3" w14:textId="77777777" w:rsidR="005B36B8"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p>
        </w:tc>
      </w:tr>
      <w:tr w:rsidR="005B36B8" w14:paraId="01DE69A3" w14:textId="77777777" w:rsidTr="00265CCB">
        <w:tc>
          <w:tcPr>
            <w:tcW w:w="4248" w:type="dxa"/>
          </w:tcPr>
          <w:p w14:paraId="5B89CD31" w14:textId="77777777" w:rsidR="005B36B8" w:rsidRDefault="005B36B8" w:rsidP="005B36B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Subtask 1.2</w:t>
            </w:r>
          </w:p>
        </w:tc>
        <w:tc>
          <w:tcPr>
            <w:tcW w:w="2880" w:type="dxa"/>
          </w:tcPr>
          <w:p w14:paraId="5091BBCC" w14:textId="77777777" w:rsidR="005B36B8"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p>
        </w:tc>
      </w:tr>
      <w:tr w:rsidR="005B36B8" w14:paraId="77495917" w14:textId="77777777" w:rsidTr="00265CCB">
        <w:tc>
          <w:tcPr>
            <w:tcW w:w="4248" w:type="dxa"/>
          </w:tcPr>
          <w:p w14:paraId="4C87549A" w14:textId="77777777" w:rsidR="005B36B8" w:rsidRDefault="005B36B8" w:rsidP="005B36B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Subtask 1.3</w:t>
            </w:r>
          </w:p>
        </w:tc>
        <w:tc>
          <w:tcPr>
            <w:tcW w:w="2880" w:type="dxa"/>
          </w:tcPr>
          <w:p w14:paraId="7EC56F3C" w14:textId="77777777" w:rsidR="005B36B8"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p>
        </w:tc>
      </w:tr>
      <w:tr w:rsidR="005B36B8" w14:paraId="075EF044" w14:textId="77777777" w:rsidTr="00265CCB">
        <w:tc>
          <w:tcPr>
            <w:tcW w:w="4248" w:type="dxa"/>
          </w:tcPr>
          <w:p w14:paraId="53EBB0C7" w14:textId="77777777" w:rsidR="005B36B8" w:rsidRDefault="005B36B8" w:rsidP="005B36B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5B36B8">
              <w:rPr>
                <w:b/>
                <w:sz w:val="24"/>
                <w:szCs w:val="24"/>
              </w:rPr>
              <w:t xml:space="preserve">Task </w:t>
            </w:r>
            <w:r>
              <w:rPr>
                <w:b/>
                <w:sz w:val="24"/>
                <w:szCs w:val="24"/>
              </w:rPr>
              <w:t>2 Total</w:t>
            </w:r>
          </w:p>
        </w:tc>
        <w:tc>
          <w:tcPr>
            <w:tcW w:w="2880" w:type="dxa"/>
          </w:tcPr>
          <w:p w14:paraId="13E9B204" w14:textId="77777777" w:rsidR="005B36B8" w:rsidRPr="00265CCB"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sz w:val="24"/>
                <w:szCs w:val="24"/>
              </w:rPr>
            </w:pPr>
            <w:r w:rsidRPr="00265CCB">
              <w:rPr>
                <w:b/>
                <w:sz w:val="24"/>
                <w:szCs w:val="24"/>
              </w:rPr>
              <w:t>$</w:t>
            </w:r>
          </w:p>
        </w:tc>
      </w:tr>
      <w:tr w:rsidR="005B36B8" w14:paraId="34941C34" w14:textId="77777777" w:rsidTr="00265CCB">
        <w:tc>
          <w:tcPr>
            <w:tcW w:w="4248" w:type="dxa"/>
          </w:tcPr>
          <w:p w14:paraId="603405A4" w14:textId="77777777" w:rsidR="005B36B8" w:rsidRDefault="005B36B8" w:rsidP="005B36B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Subtask 2.1</w:t>
            </w:r>
          </w:p>
        </w:tc>
        <w:tc>
          <w:tcPr>
            <w:tcW w:w="2880" w:type="dxa"/>
          </w:tcPr>
          <w:p w14:paraId="46C95379" w14:textId="77777777" w:rsidR="005B36B8"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p>
        </w:tc>
      </w:tr>
      <w:tr w:rsidR="005B36B8" w14:paraId="3429B7BE" w14:textId="77777777" w:rsidTr="00265CCB">
        <w:tc>
          <w:tcPr>
            <w:tcW w:w="4248" w:type="dxa"/>
          </w:tcPr>
          <w:p w14:paraId="310AC92A" w14:textId="77777777" w:rsidR="005B36B8" w:rsidRDefault="005B36B8" w:rsidP="005B36B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r w:rsidRPr="00C60E85">
              <w:rPr>
                <w:color w:val="008000"/>
                <w:sz w:val="24"/>
                <w:szCs w:val="24"/>
              </w:rPr>
              <w:t>Add subtasks as necessary</w:t>
            </w:r>
            <w:r>
              <w:rPr>
                <w:sz w:val="24"/>
                <w:szCs w:val="24"/>
              </w:rPr>
              <w:t>]</w:t>
            </w:r>
          </w:p>
        </w:tc>
        <w:tc>
          <w:tcPr>
            <w:tcW w:w="2880" w:type="dxa"/>
          </w:tcPr>
          <w:p w14:paraId="05D414AC" w14:textId="77777777" w:rsidR="005B36B8"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p>
        </w:tc>
      </w:tr>
      <w:tr w:rsidR="00265CCB" w14:paraId="7F6A2092" w14:textId="77777777" w:rsidTr="00265CCB">
        <w:tc>
          <w:tcPr>
            <w:tcW w:w="4248" w:type="dxa"/>
          </w:tcPr>
          <w:p w14:paraId="3F7AC2C6" w14:textId="77777777" w:rsidR="00265CCB" w:rsidRDefault="00265CCB" w:rsidP="00265CC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5B36B8">
              <w:rPr>
                <w:b/>
                <w:sz w:val="24"/>
                <w:szCs w:val="24"/>
              </w:rPr>
              <w:t xml:space="preserve">Task </w:t>
            </w:r>
            <w:r>
              <w:rPr>
                <w:b/>
                <w:sz w:val="24"/>
                <w:szCs w:val="24"/>
              </w:rPr>
              <w:t>3 Total</w:t>
            </w:r>
          </w:p>
        </w:tc>
        <w:tc>
          <w:tcPr>
            <w:tcW w:w="2880" w:type="dxa"/>
          </w:tcPr>
          <w:p w14:paraId="638EFC18" w14:textId="77777777" w:rsidR="00265CCB"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265CCB">
              <w:rPr>
                <w:b/>
                <w:sz w:val="24"/>
                <w:szCs w:val="24"/>
              </w:rPr>
              <w:t>$</w:t>
            </w:r>
          </w:p>
        </w:tc>
      </w:tr>
      <w:tr w:rsidR="00265CCB" w14:paraId="7F522872" w14:textId="77777777" w:rsidTr="00265CCB">
        <w:tc>
          <w:tcPr>
            <w:tcW w:w="4248" w:type="dxa"/>
          </w:tcPr>
          <w:p w14:paraId="25708AE9" w14:textId="77777777" w:rsidR="00265CCB" w:rsidRDefault="00265CCB" w:rsidP="00265CC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Subtask 3.1</w:t>
            </w:r>
          </w:p>
        </w:tc>
        <w:tc>
          <w:tcPr>
            <w:tcW w:w="2880" w:type="dxa"/>
          </w:tcPr>
          <w:p w14:paraId="698DC883" w14:textId="77777777" w:rsidR="00265CCB"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p>
        </w:tc>
      </w:tr>
      <w:tr w:rsidR="00265CCB" w14:paraId="371BBA35" w14:textId="77777777" w:rsidTr="00265CCB">
        <w:tc>
          <w:tcPr>
            <w:tcW w:w="4248" w:type="dxa"/>
          </w:tcPr>
          <w:p w14:paraId="0DE69BF9" w14:textId="77777777" w:rsidR="00265CCB" w:rsidRDefault="00265CCB" w:rsidP="005B36B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r w:rsidRPr="00C60E85">
              <w:rPr>
                <w:color w:val="008000"/>
                <w:sz w:val="24"/>
                <w:szCs w:val="24"/>
              </w:rPr>
              <w:t>Add subtasks as necessary</w:t>
            </w:r>
            <w:r>
              <w:rPr>
                <w:sz w:val="24"/>
                <w:szCs w:val="24"/>
              </w:rPr>
              <w:t>]</w:t>
            </w:r>
          </w:p>
        </w:tc>
        <w:tc>
          <w:tcPr>
            <w:tcW w:w="2880" w:type="dxa"/>
          </w:tcPr>
          <w:p w14:paraId="62FA4AFD" w14:textId="77777777" w:rsidR="00265CCB"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p>
        </w:tc>
      </w:tr>
      <w:tr w:rsidR="00265CCB" w14:paraId="24D6FFB5" w14:textId="77777777" w:rsidTr="00265CCB">
        <w:tc>
          <w:tcPr>
            <w:tcW w:w="4248" w:type="dxa"/>
          </w:tcPr>
          <w:p w14:paraId="3DC3451E" w14:textId="77777777" w:rsidR="00265CCB" w:rsidRDefault="00265CCB" w:rsidP="00265CC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5B36B8">
              <w:rPr>
                <w:b/>
                <w:sz w:val="24"/>
                <w:szCs w:val="24"/>
              </w:rPr>
              <w:t xml:space="preserve">Task </w:t>
            </w:r>
            <w:r>
              <w:rPr>
                <w:b/>
                <w:sz w:val="24"/>
                <w:szCs w:val="24"/>
              </w:rPr>
              <w:t>4 Total</w:t>
            </w:r>
          </w:p>
        </w:tc>
        <w:tc>
          <w:tcPr>
            <w:tcW w:w="2880" w:type="dxa"/>
          </w:tcPr>
          <w:p w14:paraId="073F5CC7" w14:textId="77777777" w:rsidR="00265CCB"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265CCB">
              <w:rPr>
                <w:b/>
                <w:sz w:val="24"/>
                <w:szCs w:val="24"/>
              </w:rPr>
              <w:t>$</w:t>
            </w:r>
          </w:p>
        </w:tc>
      </w:tr>
      <w:tr w:rsidR="00265CCB" w14:paraId="62132229" w14:textId="77777777" w:rsidTr="00265CCB">
        <w:tc>
          <w:tcPr>
            <w:tcW w:w="4248" w:type="dxa"/>
          </w:tcPr>
          <w:p w14:paraId="671C8C2E" w14:textId="77777777" w:rsidR="00265CCB" w:rsidRDefault="00265CCB" w:rsidP="00265CC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Subtask 4.1</w:t>
            </w:r>
          </w:p>
        </w:tc>
        <w:tc>
          <w:tcPr>
            <w:tcW w:w="2880" w:type="dxa"/>
          </w:tcPr>
          <w:p w14:paraId="4D3AC136" w14:textId="77777777" w:rsidR="00265CCB"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p>
        </w:tc>
      </w:tr>
      <w:tr w:rsidR="00265CCB" w14:paraId="6DAD5136" w14:textId="77777777" w:rsidTr="00265CCB">
        <w:tc>
          <w:tcPr>
            <w:tcW w:w="4248" w:type="dxa"/>
          </w:tcPr>
          <w:p w14:paraId="13126E2B" w14:textId="77777777" w:rsidR="00265CCB" w:rsidRDefault="00265CCB" w:rsidP="005B36B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r w:rsidRPr="00C60E85">
              <w:rPr>
                <w:color w:val="008000"/>
                <w:sz w:val="24"/>
                <w:szCs w:val="24"/>
              </w:rPr>
              <w:t>Add subtasks as necessary</w:t>
            </w:r>
            <w:r>
              <w:rPr>
                <w:sz w:val="24"/>
                <w:szCs w:val="24"/>
              </w:rPr>
              <w:t>]</w:t>
            </w:r>
          </w:p>
        </w:tc>
        <w:tc>
          <w:tcPr>
            <w:tcW w:w="2880" w:type="dxa"/>
          </w:tcPr>
          <w:p w14:paraId="451910FB" w14:textId="77777777" w:rsidR="00265CCB"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p>
        </w:tc>
      </w:tr>
      <w:tr w:rsidR="00265CCB" w14:paraId="6C8EAA08" w14:textId="77777777" w:rsidTr="00265CCB">
        <w:tc>
          <w:tcPr>
            <w:tcW w:w="4248" w:type="dxa"/>
          </w:tcPr>
          <w:p w14:paraId="2D117144" w14:textId="77777777" w:rsidR="00265CCB" w:rsidRDefault="00265CCB" w:rsidP="00265CC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5B36B8">
              <w:rPr>
                <w:b/>
                <w:sz w:val="24"/>
                <w:szCs w:val="24"/>
              </w:rPr>
              <w:t xml:space="preserve">Task </w:t>
            </w:r>
            <w:r>
              <w:rPr>
                <w:b/>
                <w:sz w:val="24"/>
                <w:szCs w:val="24"/>
              </w:rPr>
              <w:t>5 Total</w:t>
            </w:r>
          </w:p>
        </w:tc>
        <w:tc>
          <w:tcPr>
            <w:tcW w:w="2880" w:type="dxa"/>
          </w:tcPr>
          <w:p w14:paraId="1132FFDE" w14:textId="77777777" w:rsidR="00265CCB"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265CCB">
              <w:rPr>
                <w:b/>
                <w:sz w:val="24"/>
                <w:szCs w:val="24"/>
              </w:rPr>
              <w:t>$</w:t>
            </w:r>
          </w:p>
        </w:tc>
      </w:tr>
      <w:tr w:rsidR="00265CCB" w14:paraId="49DC7B72" w14:textId="77777777" w:rsidTr="00265CCB">
        <w:tc>
          <w:tcPr>
            <w:tcW w:w="4248" w:type="dxa"/>
          </w:tcPr>
          <w:p w14:paraId="381DF290" w14:textId="77777777" w:rsidR="00265CCB" w:rsidRDefault="00265CCB" w:rsidP="00265CC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Subtask 5.1</w:t>
            </w:r>
          </w:p>
        </w:tc>
        <w:tc>
          <w:tcPr>
            <w:tcW w:w="2880" w:type="dxa"/>
          </w:tcPr>
          <w:p w14:paraId="6FEF4950" w14:textId="77777777" w:rsidR="00265CCB"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p>
        </w:tc>
      </w:tr>
      <w:tr w:rsidR="00265CCB" w14:paraId="6F2C6479" w14:textId="77777777" w:rsidTr="00265CCB">
        <w:tc>
          <w:tcPr>
            <w:tcW w:w="4248" w:type="dxa"/>
          </w:tcPr>
          <w:p w14:paraId="2A78A825" w14:textId="77777777" w:rsidR="00265CCB" w:rsidRDefault="00265CCB" w:rsidP="005B36B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r w:rsidRPr="00C60E85">
              <w:rPr>
                <w:color w:val="008000"/>
                <w:sz w:val="24"/>
                <w:szCs w:val="24"/>
              </w:rPr>
              <w:t>Add subtasks as necessary</w:t>
            </w:r>
            <w:r>
              <w:rPr>
                <w:sz w:val="24"/>
                <w:szCs w:val="24"/>
              </w:rPr>
              <w:t>]</w:t>
            </w:r>
          </w:p>
        </w:tc>
        <w:tc>
          <w:tcPr>
            <w:tcW w:w="2880" w:type="dxa"/>
          </w:tcPr>
          <w:p w14:paraId="71D76436" w14:textId="77777777" w:rsidR="00265CCB"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p>
        </w:tc>
      </w:tr>
      <w:tr w:rsidR="00265CCB" w14:paraId="176FFC98" w14:textId="77777777" w:rsidTr="00265CCB">
        <w:tc>
          <w:tcPr>
            <w:tcW w:w="4248" w:type="dxa"/>
          </w:tcPr>
          <w:p w14:paraId="151775B6" w14:textId="77777777" w:rsidR="00265CCB" w:rsidRDefault="00265CCB" w:rsidP="00265CC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5B36B8">
              <w:rPr>
                <w:b/>
                <w:sz w:val="24"/>
                <w:szCs w:val="24"/>
              </w:rPr>
              <w:t xml:space="preserve">Task </w:t>
            </w:r>
            <w:r>
              <w:rPr>
                <w:b/>
                <w:sz w:val="24"/>
                <w:szCs w:val="24"/>
              </w:rPr>
              <w:t>6 Total</w:t>
            </w:r>
          </w:p>
        </w:tc>
        <w:tc>
          <w:tcPr>
            <w:tcW w:w="2880" w:type="dxa"/>
          </w:tcPr>
          <w:p w14:paraId="400B956B" w14:textId="77777777" w:rsidR="00265CCB"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265CCB">
              <w:rPr>
                <w:b/>
                <w:sz w:val="24"/>
                <w:szCs w:val="24"/>
              </w:rPr>
              <w:t>$</w:t>
            </w:r>
          </w:p>
        </w:tc>
      </w:tr>
      <w:tr w:rsidR="00265CCB" w14:paraId="2BF3BAE5" w14:textId="77777777" w:rsidTr="00265CCB">
        <w:tc>
          <w:tcPr>
            <w:tcW w:w="4248" w:type="dxa"/>
          </w:tcPr>
          <w:p w14:paraId="3E3A1B13" w14:textId="77777777" w:rsidR="00265CCB" w:rsidRDefault="00265CCB" w:rsidP="00265CC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Subtask 6.1</w:t>
            </w:r>
          </w:p>
        </w:tc>
        <w:tc>
          <w:tcPr>
            <w:tcW w:w="2880" w:type="dxa"/>
          </w:tcPr>
          <w:p w14:paraId="562D8929" w14:textId="77777777" w:rsidR="00265CCB"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p>
        </w:tc>
      </w:tr>
      <w:tr w:rsidR="00265CCB" w14:paraId="41A1F659" w14:textId="77777777" w:rsidTr="00265CCB">
        <w:tc>
          <w:tcPr>
            <w:tcW w:w="4248" w:type="dxa"/>
          </w:tcPr>
          <w:p w14:paraId="4055A43B" w14:textId="77777777" w:rsidR="00265CCB" w:rsidRDefault="00265CCB" w:rsidP="005B36B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r w:rsidRPr="00C60E85">
              <w:rPr>
                <w:color w:val="008000"/>
                <w:sz w:val="24"/>
                <w:szCs w:val="24"/>
              </w:rPr>
              <w:t>Add subtasks as necessary</w:t>
            </w:r>
            <w:r>
              <w:rPr>
                <w:sz w:val="24"/>
                <w:szCs w:val="24"/>
              </w:rPr>
              <w:t>]</w:t>
            </w:r>
          </w:p>
        </w:tc>
        <w:tc>
          <w:tcPr>
            <w:tcW w:w="2880" w:type="dxa"/>
          </w:tcPr>
          <w:p w14:paraId="308A3863" w14:textId="77777777" w:rsidR="00265CCB"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p>
        </w:tc>
      </w:tr>
      <w:tr w:rsidR="00265CCB" w14:paraId="4AC55361" w14:textId="77777777" w:rsidTr="00265CCB">
        <w:tc>
          <w:tcPr>
            <w:tcW w:w="4248" w:type="dxa"/>
          </w:tcPr>
          <w:p w14:paraId="7D7479A3" w14:textId="77777777" w:rsidR="00265CCB" w:rsidRDefault="00265CCB" w:rsidP="005B36B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5B36B8">
              <w:rPr>
                <w:b/>
                <w:sz w:val="24"/>
                <w:szCs w:val="24"/>
              </w:rPr>
              <w:t xml:space="preserve">Task </w:t>
            </w:r>
            <w:r>
              <w:rPr>
                <w:b/>
                <w:sz w:val="24"/>
                <w:szCs w:val="24"/>
              </w:rPr>
              <w:t>7 Total</w:t>
            </w:r>
          </w:p>
        </w:tc>
        <w:tc>
          <w:tcPr>
            <w:tcW w:w="2880" w:type="dxa"/>
          </w:tcPr>
          <w:p w14:paraId="786B6317" w14:textId="77777777" w:rsidR="00265CCB"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265CCB">
              <w:rPr>
                <w:b/>
                <w:sz w:val="24"/>
                <w:szCs w:val="24"/>
              </w:rPr>
              <w:t>$</w:t>
            </w:r>
          </w:p>
        </w:tc>
      </w:tr>
      <w:tr w:rsidR="00265CCB" w14:paraId="5966B144" w14:textId="77777777" w:rsidTr="00265CCB">
        <w:tc>
          <w:tcPr>
            <w:tcW w:w="4248" w:type="dxa"/>
          </w:tcPr>
          <w:p w14:paraId="0F1C8AFB" w14:textId="77777777" w:rsidR="00265CCB" w:rsidRDefault="00265CCB" w:rsidP="00265CC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Subtask 7.1</w:t>
            </w:r>
          </w:p>
        </w:tc>
        <w:tc>
          <w:tcPr>
            <w:tcW w:w="2880" w:type="dxa"/>
          </w:tcPr>
          <w:p w14:paraId="550C7162" w14:textId="77777777" w:rsidR="00265CCB"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p>
        </w:tc>
      </w:tr>
      <w:tr w:rsidR="00265CCB" w14:paraId="22919C66" w14:textId="77777777" w:rsidTr="00265CCB">
        <w:tc>
          <w:tcPr>
            <w:tcW w:w="4248" w:type="dxa"/>
          </w:tcPr>
          <w:p w14:paraId="53AB506C" w14:textId="77777777" w:rsidR="00265CCB" w:rsidRDefault="00265CCB" w:rsidP="005B36B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r w:rsidRPr="00C60E85">
              <w:rPr>
                <w:color w:val="008000"/>
                <w:sz w:val="24"/>
                <w:szCs w:val="24"/>
              </w:rPr>
              <w:t>Add subtasks as necessary</w:t>
            </w:r>
            <w:r>
              <w:rPr>
                <w:sz w:val="24"/>
                <w:szCs w:val="24"/>
              </w:rPr>
              <w:t>]</w:t>
            </w:r>
          </w:p>
        </w:tc>
        <w:tc>
          <w:tcPr>
            <w:tcW w:w="2880" w:type="dxa"/>
          </w:tcPr>
          <w:p w14:paraId="6E392D74" w14:textId="77777777" w:rsidR="00265CCB"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p>
        </w:tc>
      </w:tr>
      <w:tr w:rsidR="00265CCB" w14:paraId="715A145B" w14:textId="77777777" w:rsidTr="00265CCB">
        <w:tc>
          <w:tcPr>
            <w:tcW w:w="4248" w:type="dxa"/>
          </w:tcPr>
          <w:p w14:paraId="4729C634" w14:textId="77777777" w:rsidR="00265CCB" w:rsidRDefault="00265CCB" w:rsidP="00265CC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5B36B8">
              <w:rPr>
                <w:b/>
                <w:sz w:val="24"/>
                <w:szCs w:val="24"/>
              </w:rPr>
              <w:t xml:space="preserve">Task </w:t>
            </w:r>
            <w:r>
              <w:rPr>
                <w:b/>
                <w:sz w:val="24"/>
                <w:szCs w:val="24"/>
              </w:rPr>
              <w:t>8 Total</w:t>
            </w:r>
          </w:p>
        </w:tc>
        <w:tc>
          <w:tcPr>
            <w:tcW w:w="2880" w:type="dxa"/>
          </w:tcPr>
          <w:p w14:paraId="28A587DE" w14:textId="77777777" w:rsidR="00265CCB"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265CCB">
              <w:rPr>
                <w:b/>
                <w:sz w:val="24"/>
                <w:szCs w:val="24"/>
              </w:rPr>
              <w:t>$</w:t>
            </w:r>
          </w:p>
        </w:tc>
      </w:tr>
      <w:tr w:rsidR="00265CCB" w14:paraId="695059DC" w14:textId="77777777" w:rsidTr="00265CCB">
        <w:tc>
          <w:tcPr>
            <w:tcW w:w="4248" w:type="dxa"/>
          </w:tcPr>
          <w:p w14:paraId="27CBD68E" w14:textId="77777777" w:rsidR="00265CCB" w:rsidRPr="005B36B8" w:rsidRDefault="00265CCB" w:rsidP="00265CC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sz w:val="24"/>
                <w:szCs w:val="24"/>
              </w:rPr>
            </w:pPr>
            <w:r>
              <w:rPr>
                <w:sz w:val="24"/>
                <w:szCs w:val="24"/>
              </w:rPr>
              <w:t xml:space="preserve">   Subtask 8.1</w:t>
            </w:r>
          </w:p>
        </w:tc>
        <w:tc>
          <w:tcPr>
            <w:tcW w:w="2880" w:type="dxa"/>
          </w:tcPr>
          <w:p w14:paraId="51F2C3DA" w14:textId="77777777" w:rsidR="00265CCB"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p>
        </w:tc>
      </w:tr>
      <w:tr w:rsidR="00265CCB" w14:paraId="146BF9E6" w14:textId="77777777" w:rsidTr="00265CCB">
        <w:tc>
          <w:tcPr>
            <w:tcW w:w="4248" w:type="dxa"/>
          </w:tcPr>
          <w:p w14:paraId="4A943AB1" w14:textId="77777777" w:rsidR="00265CCB" w:rsidRDefault="00265CCB" w:rsidP="005B36B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r w:rsidRPr="00C60E85">
              <w:rPr>
                <w:color w:val="008000"/>
                <w:sz w:val="24"/>
                <w:szCs w:val="24"/>
              </w:rPr>
              <w:t>Add subtasks as necessary</w:t>
            </w:r>
            <w:r>
              <w:rPr>
                <w:sz w:val="24"/>
                <w:szCs w:val="24"/>
              </w:rPr>
              <w:t>]</w:t>
            </w:r>
          </w:p>
        </w:tc>
        <w:tc>
          <w:tcPr>
            <w:tcW w:w="2880" w:type="dxa"/>
          </w:tcPr>
          <w:p w14:paraId="339C761D" w14:textId="77777777" w:rsidR="00265CCB"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   $</w:t>
            </w:r>
          </w:p>
        </w:tc>
      </w:tr>
      <w:tr w:rsidR="00265CCB" w14:paraId="4AC690A5" w14:textId="77777777" w:rsidTr="00265CCB">
        <w:tc>
          <w:tcPr>
            <w:tcW w:w="4248" w:type="dxa"/>
          </w:tcPr>
          <w:p w14:paraId="0D5EAB59" w14:textId="77777777" w:rsidR="00265CCB" w:rsidRDefault="00265CCB" w:rsidP="00265CC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w:t>
            </w:r>
            <w:r w:rsidRPr="00C60E85">
              <w:rPr>
                <w:b/>
                <w:color w:val="008000"/>
                <w:sz w:val="24"/>
                <w:szCs w:val="24"/>
              </w:rPr>
              <w:t>Add Tasks and subtasks as necessary</w:t>
            </w:r>
            <w:r>
              <w:rPr>
                <w:sz w:val="24"/>
                <w:szCs w:val="24"/>
              </w:rPr>
              <w:t>]</w:t>
            </w:r>
          </w:p>
        </w:tc>
        <w:tc>
          <w:tcPr>
            <w:tcW w:w="2880" w:type="dxa"/>
          </w:tcPr>
          <w:p w14:paraId="03E0310E" w14:textId="77777777" w:rsidR="00265CCB" w:rsidRPr="00265CCB"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sz w:val="24"/>
                <w:szCs w:val="24"/>
              </w:rPr>
            </w:pPr>
            <w:r w:rsidRPr="00265CCB">
              <w:rPr>
                <w:b/>
                <w:sz w:val="24"/>
                <w:szCs w:val="24"/>
              </w:rPr>
              <w:t>$</w:t>
            </w:r>
          </w:p>
        </w:tc>
      </w:tr>
      <w:tr w:rsidR="00265CCB" w14:paraId="3D3D7349" w14:textId="77777777" w:rsidTr="00265CCB">
        <w:tc>
          <w:tcPr>
            <w:tcW w:w="4248" w:type="dxa"/>
          </w:tcPr>
          <w:p w14:paraId="3EA7EA60" w14:textId="77777777" w:rsidR="00265CCB" w:rsidRPr="00265CCB" w:rsidRDefault="00265CCB" w:rsidP="00265CCB">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sz w:val="24"/>
                <w:szCs w:val="24"/>
              </w:rPr>
            </w:pPr>
            <w:r w:rsidRPr="00265CCB">
              <w:rPr>
                <w:b/>
                <w:sz w:val="24"/>
                <w:szCs w:val="24"/>
              </w:rPr>
              <w:t>Total Budget for All Tasks</w:t>
            </w:r>
          </w:p>
        </w:tc>
        <w:tc>
          <w:tcPr>
            <w:tcW w:w="2880" w:type="dxa"/>
          </w:tcPr>
          <w:p w14:paraId="4AD735F2" w14:textId="77777777" w:rsidR="00265CCB" w:rsidRPr="00265CCB" w:rsidRDefault="00265CCB"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sz w:val="24"/>
                <w:szCs w:val="24"/>
              </w:rPr>
            </w:pPr>
            <w:r w:rsidRPr="00265CCB">
              <w:rPr>
                <w:b/>
                <w:sz w:val="24"/>
                <w:szCs w:val="24"/>
              </w:rPr>
              <w:t>$</w:t>
            </w:r>
          </w:p>
        </w:tc>
      </w:tr>
    </w:tbl>
    <w:p w14:paraId="797C8059" w14:textId="77777777" w:rsidR="005B36B8" w:rsidRDefault="005B36B8" w:rsidP="007C1EB2">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3854C574" w14:textId="77777777" w:rsidR="00FD23FF" w:rsidRDefault="00FD23FF" w:rsidP="00FD23F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2727B501" w14:textId="77777777" w:rsidR="00FD23FF" w:rsidRDefault="00CA6D21" w:rsidP="00FD23F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u w:val="single"/>
        </w:rPr>
        <w:t xml:space="preserve">Products </w:t>
      </w:r>
      <w:r w:rsidR="00FD23FF">
        <w:rPr>
          <w:sz w:val="24"/>
          <w:szCs w:val="24"/>
          <w:u w:val="single"/>
        </w:rPr>
        <w:t xml:space="preserve">and schedule under Task </w:t>
      </w:r>
      <w:r w:rsidR="00E4754E">
        <w:rPr>
          <w:sz w:val="24"/>
          <w:szCs w:val="24"/>
          <w:u w:val="single"/>
        </w:rPr>
        <w:t>1</w:t>
      </w:r>
      <w:r w:rsidR="00FD23FF">
        <w:rPr>
          <w:sz w:val="24"/>
          <w:szCs w:val="24"/>
          <w:u w:val="single"/>
        </w:rPr>
        <w:t>:</w:t>
      </w:r>
    </w:p>
    <w:p w14:paraId="3957B43E" w14:textId="77777777" w:rsidR="00FD23FF" w:rsidRDefault="00FD23FF" w:rsidP="00FD23F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tbl>
      <w:tblPr>
        <w:tblStyle w:val="TableGrid"/>
        <w:tblW w:w="0" w:type="auto"/>
        <w:tblLook w:val="04A0" w:firstRow="1" w:lastRow="0" w:firstColumn="1" w:lastColumn="0" w:noHBand="0" w:noVBand="1"/>
      </w:tblPr>
      <w:tblGrid>
        <w:gridCol w:w="4637"/>
        <w:gridCol w:w="3993"/>
      </w:tblGrid>
      <w:tr w:rsidR="00FD23FF" w:rsidRPr="00B96B4A" w14:paraId="771E6E89" w14:textId="77777777" w:rsidTr="00D31454">
        <w:tc>
          <w:tcPr>
            <w:tcW w:w="4698" w:type="dxa"/>
          </w:tcPr>
          <w:p w14:paraId="74AA6FEF" w14:textId="77777777" w:rsidR="00FD23FF" w:rsidRPr="00B96B4A" w:rsidRDefault="00FD23FF" w:rsidP="00CA6D21">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Pr>
                <w:rFonts w:ascii="Times New Roman" w:hAnsi="Times New Roman" w:cs="Times New Roman"/>
                <w:b/>
              </w:rPr>
              <w:t xml:space="preserve">Subtask </w:t>
            </w:r>
            <w:r w:rsidR="007C1EB2">
              <w:rPr>
                <w:rFonts w:ascii="Times New Roman" w:hAnsi="Times New Roman" w:cs="Times New Roman"/>
                <w:b/>
              </w:rPr>
              <w:t>1</w:t>
            </w:r>
            <w:r>
              <w:rPr>
                <w:rFonts w:ascii="Times New Roman" w:hAnsi="Times New Roman" w:cs="Times New Roman"/>
                <w:b/>
              </w:rPr>
              <w:t xml:space="preserve">.1 </w:t>
            </w:r>
            <w:r w:rsidRPr="00B96B4A">
              <w:rPr>
                <w:rFonts w:ascii="Times New Roman" w:hAnsi="Times New Roman" w:cs="Times New Roman"/>
                <w:b/>
              </w:rPr>
              <w:t xml:space="preserve"> </w:t>
            </w:r>
            <w:r w:rsidR="00CA6D21">
              <w:rPr>
                <w:rFonts w:ascii="Times New Roman" w:hAnsi="Times New Roman" w:cs="Times New Roman"/>
                <w:b/>
              </w:rPr>
              <w:t>Products</w:t>
            </w:r>
          </w:p>
        </w:tc>
        <w:tc>
          <w:tcPr>
            <w:tcW w:w="4050" w:type="dxa"/>
          </w:tcPr>
          <w:p w14:paraId="4995139E" w14:textId="77777777" w:rsidR="00FD23FF" w:rsidRPr="00B96B4A" w:rsidRDefault="00FD23FF"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sidRPr="00B96B4A">
              <w:rPr>
                <w:rFonts w:ascii="Times New Roman" w:hAnsi="Times New Roman" w:cs="Times New Roman"/>
                <w:b/>
              </w:rPr>
              <w:t>Due Date</w:t>
            </w:r>
          </w:p>
        </w:tc>
      </w:tr>
      <w:tr w:rsidR="007C1EB2" w14:paraId="33B70AE8" w14:textId="77777777" w:rsidTr="00D31454">
        <w:tc>
          <w:tcPr>
            <w:tcW w:w="4698" w:type="dxa"/>
          </w:tcPr>
          <w:p w14:paraId="65836B50" w14:textId="77777777" w:rsidR="007C1EB2" w:rsidRDefault="007C1EB2"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Prepare Monthly Progress Report/Budget Tracking Template</w:t>
            </w:r>
          </w:p>
          <w:p w14:paraId="7DB8CB7A" w14:textId="77777777" w:rsidR="007C1EB2" w:rsidRDefault="007C1EB2"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tc>
        <w:tc>
          <w:tcPr>
            <w:tcW w:w="4050" w:type="dxa"/>
          </w:tcPr>
          <w:p w14:paraId="35630B58" w14:textId="77777777" w:rsidR="007C1EB2" w:rsidRDefault="007C1EB2" w:rsidP="003A212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Draft due within 5 business days of </w:t>
            </w:r>
            <w:r w:rsidR="003A2124">
              <w:rPr>
                <w:rFonts w:ascii="Times New Roman" w:hAnsi="Times New Roman" w:cs="Times New Roman"/>
              </w:rPr>
              <w:t>inception</w:t>
            </w:r>
            <w:r>
              <w:rPr>
                <w:rFonts w:ascii="Times New Roman" w:hAnsi="Times New Roman" w:cs="Times New Roman"/>
              </w:rPr>
              <w:t xml:space="preserve"> meeting; Final due within 5 business days of PO comments</w:t>
            </w:r>
          </w:p>
        </w:tc>
      </w:tr>
      <w:tr w:rsidR="007C1EB2" w14:paraId="2A97E552" w14:textId="77777777" w:rsidTr="00D31454">
        <w:tc>
          <w:tcPr>
            <w:tcW w:w="4698" w:type="dxa"/>
          </w:tcPr>
          <w:p w14:paraId="102A3B41" w14:textId="77777777" w:rsidR="007C1EB2" w:rsidRDefault="007C1EB2" w:rsidP="007C1EB2">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Pr>
                <w:rFonts w:ascii="Times New Roman" w:hAnsi="Times New Roman" w:cs="Times New Roman"/>
              </w:rPr>
              <w:t>Monthly Progress Report</w:t>
            </w:r>
          </w:p>
        </w:tc>
        <w:tc>
          <w:tcPr>
            <w:tcW w:w="4050" w:type="dxa"/>
          </w:tcPr>
          <w:p w14:paraId="3F2FDF57" w14:textId="77777777" w:rsidR="007C1EB2" w:rsidRPr="00B96B4A" w:rsidRDefault="007C1EB2"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Pr>
                <w:rFonts w:ascii="Times New Roman" w:hAnsi="Times New Roman" w:cs="Times New Roman"/>
              </w:rPr>
              <w:t>By 10</w:t>
            </w:r>
            <w:r w:rsidRPr="0057291F">
              <w:rPr>
                <w:rFonts w:ascii="Times New Roman" w:hAnsi="Times New Roman" w:cs="Times New Roman"/>
                <w:vertAlign w:val="superscript"/>
              </w:rPr>
              <w:t>th</w:t>
            </w:r>
            <w:r>
              <w:rPr>
                <w:rFonts w:ascii="Times New Roman" w:hAnsi="Times New Roman" w:cs="Times New Roman"/>
              </w:rPr>
              <w:t xml:space="preserve"> business day each month</w:t>
            </w:r>
          </w:p>
        </w:tc>
      </w:tr>
      <w:tr w:rsidR="007C1EB2" w14:paraId="6DAB18C8" w14:textId="77777777" w:rsidTr="00D31454">
        <w:tc>
          <w:tcPr>
            <w:tcW w:w="4698" w:type="dxa"/>
          </w:tcPr>
          <w:p w14:paraId="20455707" w14:textId="77777777" w:rsidR="007C1EB2" w:rsidRDefault="007C1EB2" w:rsidP="00CA6D21">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b/>
              </w:rPr>
              <w:t xml:space="preserve">Subtask 1.2 </w:t>
            </w:r>
            <w:r w:rsidRPr="00B96B4A">
              <w:rPr>
                <w:rFonts w:ascii="Times New Roman" w:hAnsi="Times New Roman" w:cs="Times New Roman"/>
                <w:b/>
              </w:rPr>
              <w:t xml:space="preserve"> </w:t>
            </w:r>
            <w:r w:rsidR="00CA6D21">
              <w:rPr>
                <w:rFonts w:ascii="Times New Roman" w:hAnsi="Times New Roman" w:cs="Times New Roman"/>
                <w:b/>
              </w:rPr>
              <w:t>Products</w:t>
            </w:r>
          </w:p>
        </w:tc>
        <w:tc>
          <w:tcPr>
            <w:tcW w:w="4050" w:type="dxa"/>
          </w:tcPr>
          <w:p w14:paraId="1F287206" w14:textId="77777777" w:rsidR="007C1EB2" w:rsidRDefault="007C1EB2"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B96B4A">
              <w:rPr>
                <w:rFonts w:ascii="Times New Roman" w:hAnsi="Times New Roman" w:cs="Times New Roman"/>
                <w:b/>
              </w:rPr>
              <w:t>Due Date</w:t>
            </w:r>
          </w:p>
        </w:tc>
      </w:tr>
      <w:tr w:rsidR="007C1EB2" w14:paraId="1AE7E710" w14:textId="77777777" w:rsidTr="00D31454">
        <w:tc>
          <w:tcPr>
            <w:tcW w:w="4698" w:type="dxa"/>
          </w:tcPr>
          <w:p w14:paraId="57E2B13B" w14:textId="77777777" w:rsidR="007C1EB2" w:rsidRDefault="007C1EB2" w:rsidP="003A212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Attend </w:t>
            </w:r>
            <w:r w:rsidR="003A2124">
              <w:rPr>
                <w:rFonts w:ascii="Times New Roman" w:hAnsi="Times New Roman" w:cs="Times New Roman"/>
              </w:rPr>
              <w:t>inception</w:t>
            </w:r>
            <w:r>
              <w:rPr>
                <w:rFonts w:ascii="Times New Roman" w:hAnsi="Times New Roman" w:cs="Times New Roman"/>
              </w:rPr>
              <w:t xml:space="preserve"> meeting; Prepare revised staffing and budget plan</w:t>
            </w:r>
          </w:p>
        </w:tc>
        <w:tc>
          <w:tcPr>
            <w:tcW w:w="4050" w:type="dxa"/>
          </w:tcPr>
          <w:p w14:paraId="2EB618F3" w14:textId="77777777" w:rsidR="007C1EB2" w:rsidRDefault="007C1EB2"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Within 2</w:t>
            </w:r>
            <w:r w:rsidRPr="00336766">
              <w:rPr>
                <w:rFonts w:ascii="Times New Roman" w:hAnsi="Times New Roman" w:cs="Times New Roman"/>
              </w:rPr>
              <w:t xml:space="preserve"> </w:t>
            </w:r>
            <w:r>
              <w:rPr>
                <w:rFonts w:ascii="Times New Roman" w:hAnsi="Times New Roman" w:cs="Times New Roman"/>
              </w:rPr>
              <w:t>weeks of award of contract</w:t>
            </w:r>
          </w:p>
        </w:tc>
      </w:tr>
      <w:tr w:rsidR="007C1EB2" w14:paraId="2FA28F36" w14:textId="77777777" w:rsidTr="00D31454">
        <w:tc>
          <w:tcPr>
            <w:tcW w:w="4698" w:type="dxa"/>
          </w:tcPr>
          <w:p w14:paraId="4D9820E9" w14:textId="4F58E765" w:rsidR="007C1EB2" w:rsidRDefault="007C1EB2" w:rsidP="007C1EB2">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Pr>
                <w:rFonts w:ascii="Times New Roman" w:hAnsi="Times New Roman" w:cs="Times New Roman"/>
              </w:rPr>
              <w:t>Attend wrap</w:t>
            </w:r>
            <w:r w:rsidR="00EF2795">
              <w:rPr>
                <w:rFonts w:ascii="Times New Roman" w:hAnsi="Times New Roman" w:cs="Times New Roman"/>
              </w:rPr>
              <w:t>–</w:t>
            </w:r>
            <w:r>
              <w:rPr>
                <w:rFonts w:ascii="Times New Roman" w:hAnsi="Times New Roman" w:cs="Times New Roman"/>
              </w:rPr>
              <w:t>up meeting</w:t>
            </w:r>
          </w:p>
        </w:tc>
        <w:tc>
          <w:tcPr>
            <w:tcW w:w="4050" w:type="dxa"/>
          </w:tcPr>
          <w:p w14:paraId="60336B27" w14:textId="77777777" w:rsidR="007C1EB2" w:rsidRPr="00B96B4A" w:rsidRDefault="007C1EB2" w:rsidP="00E4754E">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Pr>
                <w:rFonts w:ascii="Times New Roman" w:hAnsi="Times New Roman" w:cs="Times New Roman"/>
              </w:rPr>
              <w:t xml:space="preserve">At least 2 weeks prior to the end of the </w:t>
            </w:r>
            <w:r w:rsidR="00E4754E">
              <w:rPr>
                <w:rFonts w:ascii="Times New Roman" w:hAnsi="Times New Roman" w:cs="Times New Roman"/>
              </w:rPr>
              <w:t>contract</w:t>
            </w:r>
            <w:r>
              <w:rPr>
                <w:rFonts w:ascii="Times New Roman" w:hAnsi="Times New Roman" w:cs="Times New Roman"/>
              </w:rPr>
              <w:t>, per PO direction</w:t>
            </w:r>
          </w:p>
        </w:tc>
      </w:tr>
      <w:tr w:rsidR="007C1EB2" w14:paraId="13221BC7" w14:textId="77777777" w:rsidTr="00D31454">
        <w:tc>
          <w:tcPr>
            <w:tcW w:w="4698" w:type="dxa"/>
          </w:tcPr>
          <w:p w14:paraId="0A5CCE81" w14:textId="77777777" w:rsidR="007C1EB2" w:rsidRDefault="007C1EB2" w:rsidP="00CA6D21">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b/>
              </w:rPr>
              <w:t xml:space="preserve">Subtask 1.3 </w:t>
            </w:r>
            <w:r w:rsidRPr="00B96B4A">
              <w:rPr>
                <w:rFonts w:ascii="Times New Roman" w:hAnsi="Times New Roman" w:cs="Times New Roman"/>
                <w:b/>
              </w:rPr>
              <w:t xml:space="preserve"> </w:t>
            </w:r>
            <w:r w:rsidR="00CA6D21">
              <w:rPr>
                <w:rFonts w:ascii="Times New Roman" w:hAnsi="Times New Roman" w:cs="Times New Roman"/>
                <w:b/>
              </w:rPr>
              <w:t>Products</w:t>
            </w:r>
          </w:p>
        </w:tc>
        <w:tc>
          <w:tcPr>
            <w:tcW w:w="4050" w:type="dxa"/>
          </w:tcPr>
          <w:p w14:paraId="256AF412" w14:textId="77777777" w:rsidR="007C1EB2" w:rsidRDefault="007C1EB2"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B96B4A">
              <w:rPr>
                <w:rFonts w:ascii="Times New Roman" w:hAnsi="Times New Roman" w:cs="Times New Roman"/>
                <w:b/>
              </w:rPr>
              <w:t>Due Date</w:t>
            </w:r>
          </w:p>
        </w:tc>
      </w:tr>
      <w:tr w:rsidR="007C1EB2" w14:paraId="4C9CCDBC" w14:textId="77777777" w:rsidTr="00D31454">
        <w:tc>
          <w:tcPr>
            <w:tcW w:w="4698" w:type="dxa"/>
            <w:tcBorders>
              <w:bottom w:val="single" w:sz="4" w:space="0" w:color="auto"/>
            </w:tcBorders>
          </w:tcPr>
          <w:p w14:paraId="1E904E7A" w14:textId="0E926463" w:rsidR="007C1EB2" w:rsidRDefault="007C1EB2"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Pr>
                <w:rFonts w:ascii="Times New Roman" w:hAnsi="Times New Roman" w:cs="Times New Roman"/>
              </w:rPr>
              <w:t xml:space="preserve">Draft </w:t>
            </w:r>
            <w:r w:rsidR="00B33EC1">
              <w:rPr>
                <w:rFonts w:ascii="Times New Roman" w:hAnsi="Times New Roman" w:cs="Times New Roman"/>
              </w:rPr>
              <w:t>work plan</w:t>
            </w:r>
          </w:p>
        </w:tc>
        <w:tc>
          <w:tcPr>
            <w:tcW w:w="4050" w:type="dxa"/>
            <w:tcBorders>
              <w:bottom w:val="single" w:sz="4" w:space="0" w:color="auto"/>
            </w:tcBorders>
          </w:tcPr>
          <w:p w14:paraId="211F661B" w14:textId="77777777" w:rsidR="007C1EB2" w:rsidRPr="00B96B4A" w:rsidRDefault="007C1EB2"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sidRPr="0057291F">
              <w:rPr>
                <w:rFonts w:ascii="Times New Roman" w:hAnsi="Times New Roman" w:cs="Times New Roman"/>
              </w:rPr>
              <w:t xml:space="preserve">Within 7 days after receipt of this </w:t>
            </w:r>
            <w:r>
              <w:rPr>
                <w:rFonts w:ascii="Times New Roman" w:hAnsi="Times New Roman" w:cs="Times New Roman"/>
              </w:rPr>
              <w:t>contract</w:t>
            </w:r>
            <w:r w:rsidRPr="0057291F">
              <w:rPr>
                <w:rFonts w:ascii="Times New Roman" w:hAnsi="Times New Roman" w:cs="Times New Roman"/>
              </w:rPr>
              <w:t>.</w:t>
            </w:r>
          </w:p>
        </w:tc>
      </w:tr>
      <w:tr w:rsidR="007C1EB2" w14:paraId="105552AA" w14:textId="77777777" w:rsidTr="00D31454">
        <w:tc>
          <w:tcPr>
            <w:tcW w:w="4698" w:type="dxa"/>
            <w:tcBorders>
              <w:bottom w:val="single" w:sz="4" w:space="0" w:color="auto"/>
            </w:tcBorders>
          </w:tcPr>
          <w:p w14:paraId="368D7A6B" w14:textId="2C9A99D1" w:rsidR="007C1EB2" w:rsidRDefault="007C1EB2"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Final </w:t>
            </w:r>
            <w:r w:rsidR="00B33EC1">
              <w:rPr>
                <w:rFonts w:ascii="Times New Roman" w:hAnsi="Times New Roman" w:cs="Times New Roman"/>
              </w:rPr>
              <w:t>work plan</w:t>
            </w:r>
          </w:p>
          <w:p w14:paraId="6C9E1B88" w14:textId="77777777" w:rsidR="007C1EB2" w:rsidRDefault="007C1EB2"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p>
        </w:tc>
        <w:tc>
          <w:tcPr>
            <w:tcW w:w="4050" w:type="dxa"/>
            <w:tcBorders>
              <w:bottom w:val="single" w:sz="4" w:space="0" w:color="auto"/>
            </w:tcBorders>
          </w:tcPr>
          <w:p w14:paraId="0893273F" w14:textId="56A45FBF" w:rsidR="007C1EB2" w:rsidRPr="00B96B4A" w:rsidRDefault="007C1EB2" w:rsidP="00E4754E">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sidRPr="0057291F">
              <w:rPr>
                <w:rFonts w:ascii="Times New Roman" w:hAnsi="Times New Roman" w:cs="Times New Roman"/>
              </w:rPr>
              <w:t xml:space="preserve">Within 5 days of receipt of comments from PO on draft </w:t>
            </w:r>
            <w:r w:rsidR="00B33EC1">
              <w:rPr>
                <w:rFonts w:ascii="Times New Roman" w:hAnsi="Times New Roman" w:cs="Times New Roman"/>
              </w:rPr>
              <w:t>work plan</w:t>
            </w:r>
          </w:p>
        </w:tc>
      </w:tr>
    </w:tbl>
    <w:p w14:paraId="3450EEC5" w14:textId="77777777" w:rsidR="00F44C80" w:rsidRDefault="00F44C80" w:rsidP="00F44C8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1FE4B916" w14:textId="77777777" w:rsidR="00F44C80" w:rsidRDefault="00F44C80" w:rsidP="00F44C8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bCs/>
          <w:sz w:val="24"/>
          <w:szCs w:val="24"/>
        </w:rPr>
      </w:pPr>
    </w:p>
    <w:p w14:paraId="249D3957" w14:textId="650632D3" w:rsidR="00C86CD7" w:rsidRPr="0057291F" w:rsidRDefault="00D2211F" w:rsidP="00C86CD7">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bCs/>
          <w:sz w:val="24"/>
          <w:szCs w:val="24"/>
        </w:rPr>
      </w:pPr>
      <w:r>
        <w:rPr>
          <w:b/>
          <w:bCs/>
          <w:sz w:val="24"/>
          <w:szCs w:val="24"/>
        </w:rPr>
        <w:t xml:space="preserve">Common Approach for Completing </w:t>
      </w:r>
      <w:r w:rsidR="00C86CD7">
        <w:rPr>
          <w:b/>
          <w:bCs/>
          <w:sz w:val="24"/>
          <w:szCs w:val="24"/>
        </w:rPr>
        <w:t>Task</w:t>
      </w:r>
      <w:r>
        <w:rPr>
          <w:b/>
          <w:bCs/>
          <w:sz w:val="24"/>
          <w:szCs w:val="24"/>
        </w:rPr>
        <w:t>s</w:t>
      </w:r>
      <w:r w:rsidR="00C86CD7">
        <w:rPr>
          <w:b/>
          <w:bCs/>
          <w:sz w:val="24"/>
          <w:szCs w:val="24"/>
        </w:rPr>
        <w:t xml:space="preserve"> </w:t>
      </w:r>
      <w:r w:rsidR="00E4754E">
        <w:rPr>
          <w:b/>
          <w:bCs/>
          <w:sz w:val="24"/>
          <w:szCs w:val="24"/>
        </w:rPr>
        <w:t>2</w:t>
      </w:r>
      <w:r w:rsidR="00C86CD7">
        <w:rPr>
          <w:b/>
          <w:bCs/>
          <w:sz w:val="24"/>
          <w:szCs w:val="24"/>
        </w:rPr>
        <w:t xml:space="preserve"> </w:t>
      </w:r>
      <w:r>
        <w:rPr>
          <w:b/>
          <w:bCs/>
          <w:sz w:val="24"/>
          <w:szCs w:val="24"/>
        </w:rPr>
        <w:t>through</w:t>
      </w:r>
      <w:r w:rsidR="00C24490">
        <w:rPr>
          <w:b/>
          <w:bCs/>
          <w:sz w:val="24"/>
          <w:szCs w:val="24"/>
        </w:rPr>
        <w:t xml:space="preserve"> </w:t>
      </w:r>
      <w:r w:rsidR="00E4754E">
        <w:rPr>
          <w:b/>
          <w:bCs/>
          <w:sz w:val="24"/>
          <w:szCs w:val="24"/>
        </w:rPr>
        <w:t>6</w:t>
      </w:r>
      <w:r w:rsidR="00C86CD7">
        <w:rPr>
          <w:b/>
          <w:bCs/>
          <w:sz w:val="24"/>
          <w:szCs w:val="24"/>
        </w:rPr>
        <w:t>: Calculate Emission Estimates for Energy</w:t>
      </w:r>
      <w:r w:rsidR="00C229BA">
        <w:rPr>
          <w:b/>
          <w:bCs/>
          <w:sz w:val="24"/>
          <w:szCs w:val="24"/>
        </w:rPr>
        <w:t>, Industrial Processes</w:t>
      </w:r>
      <w:r w:rsidR="00F167FA">
        <w:rPr>
          <w:b/>
          <w:bCs/>
          <w:sz w:val="24"/>
          <w:szCs w:val="24"/>
        </w:rPr>
        <w:t>,</w:t>
      </w:r>
      <w:r w:rsidR="00C86CD7">
        <w:rPr>
          <w:b/>
          <w:bCs/>
          <w:sz w:val="24"/>
          <w:szCs w:val="24"/>
        </w:rPr>
        <w:t xml:space="preserve"> </w:t>
      </w:r>
      <w:r w:rsidR="00C86CD7" w:rsidRPr="0057291F">
        <w:rPr>
          <w:b/>
          <w:bCs/>
          <w:sz w:val="24"/>
          <w:szCs w:val="24"/>
        </w:rPr>
        <w:t>Solvent and Other Product Use</w:t>
      </w:r>
      <w:r w:rsidR="00F167FA">
        <w:rPr>
          <w:b/>
          <w:bCs/>
          <w:sz w:val="24"/>
          <w:szCs w:val="24"/>
        </w:rPr>
        <w:t>, Agriculture, Land</w:t>
      </w:r>
      <w:r w:rsidR="00EF2795">
        <w:rPr>
          <w:b/>
          <w:bCs/>
          <w:sz w:val="24"/>
          <w:szCs w:val="24"/>
        </w:rPr>
        <w:t>–</w:t>
      </w:r>
      <w:r w:rsidR="00F167FA">
        <w:rPr>
          <w:b/>
          <w:bCs/>
          <w:sz w:val="24"/>
          <w:szCs w:val="24"/>
        </w:rPr>
        <w:t>Use, Land</w:t>
      </w:r>
      <w:r w:rsidR="00EF2795">
        <w:rPr>
          <w:b/>
          <w:bCs/>
          <w:sz w:val="24"/>
          <w:szCs w:val="24"/>
        </w:rPr>
        <w:t>–</w:t>
      </w:r>
      <w:r w:rsidR="00F167FA">
        <w:rPr>
          <w:b/>
          <w:bCs/>
          <w:sz w:val="24"/>
          <w:szCs w:val="24"/>
        </w:rPr>
        <w:t>Use Change and Forestry, and Waste</w:t>
      </w:r>
      <w:r w:rsidR="00C86CD7" w:rsidRPr="0057291F">
        <w:rPr>
          <w:b/>
          <w:bCs/>
          <w:sz w:val="24"/>
          <w:szCs w:val="24"/>
        </w:rPr>
        <w:t xml:space="preserve"> Sector</w:t>
      </w:r>
      <w:r w:rsidR="00F167FA">
        <w:rPr>
          <w:b/>
          <w:bCs/>
          <w:sz w:val="24"/>
          <w:szCs w:val="24"/>
        </w:rPr>
        <w:t>s</w:t>
      </w:r>
      <w:r w:rsidR="00C86CD7">
        <w:rPr>
          <w:b/>
          <w:bCs/>
          <w:sz w:val="24"/>
          <w:szCs w:val="24"/>
        </w:rPr>
        <w:t xml:space="preserve"> of Greenhouse Gases</w:t>
      </w:r>
    </w:p>
    <w:p w14:paraId="3EAD88DC" w14:textId="77777777" w:rsidR="00C86CD7" w:rsidRDefault="00C86CD7" w:rsidP="00F44C8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bCs/>
          <w:sz w:val="24"/>
          <w:szCs w:val="24"/>
        </w:rPr>
      </w:pPr>
    </w:p>
    <w:p w14:paraId="226839FD" w14:textId="77777777" w:rsidR="001D3DEC" w:rsidRDefault="00A143A8" w:rsidP="00F44C8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Cs/>
          <w:sz w:val="24"/>
          <w:szCs w:val="24"/>
        </w:rPr>
      </w:pPr>
      <w:r>
        <w:rPr>
          <w:bCs/>
          <w:sz w:val="24"/>
          <w:szCs w:val="24"/>
        </w:rPr>
        <w:t>[</w:t>
      </w:r>
      <w:r w:rsidRPr="00CB119D">
        <w:rPr>
          <w:bCs/>
          <w:i/>
          <w:sz w:val="24"/>
          <w:szCs w:val="24"/>
        </w:rPr>
        <w:t xml:space="preserve">The approach in the two subtasks below is a general approach that can be </w:t>
      </w:r>
      <w:r w:rsidR="00ED38D1">
        <w:rPr>
          <w:bCs/>
          <w:i/>
          <w:sz w:val="24"/>
          <w:szCs w:val="24"/>
        </w:rPr>
        <w:t xml:space="preserve">replicated or adapted for other subtasks </w:t>
      </w:r>
      <w:proofErr w:type="gramStart"/>
      <w:r w:rsidR="00ED38D1">
        <w:rPr>
          <w:bCs/>
          <w:i/>
          <w:sz w:val="24"/>
          <w:szCs w:val="24"/>
        </w:rPr>
        <w:t>in particular for</w:t>
      </w:r>
      <w:proofErr w:type="gramEnd"/>
      <w:r w:rsidR="00ED38D1">
        <w:rPr>
          <w:bCs/>
          <w:i/>
          <w:sz w:val="24"/>
          <w:szCs w:val="24"/>
        </w:rPr>
        <w:t xml:space="preserve"> </w:t>
      </w:r>
      <w:r w:rsidRPr="00CB119D">
        <w:rPr>
          <w:bCs/>
          <w:i/>
          <w:sz w:val="24"/>
          <w:szCs w:val="24"/>
        </w:rPr>
        <w:t>any sector estimates the coordinating agency includes in the ToR</w:t>
      </w:r>
      <w:r>
        <w:rPr>
          <w:bCs/>
          <w:sz w:val="24"/>
          <w:szCs w:val="24"/>
        </w:rPr>
        <w:t>.</w:t>
      </w:r>
      <w:r w:rsidR="00EA4476">
        <w:rPr>
          <w:bCs/>
          <w:sz w:val="24"/>
          <w:szCs w:val="24"/>
        </w:rPr>
        <w:t xml:space="preserve"> </w:t>
      </w:r>
      <w:r w:rsidR="001D3DEC" w:rsidRPr="002E29DD">
        <w:rPr>
          <w:bCs/>
          <w:i/>
          <w:sz w:val="24"/>
          <w:szCs w:val="24"/>
        </w:rPr>
        <w:t>The following general guidance</w:t>
      </w:r>
      <w:r w:rsidR="00D52B33" w:rsidRPr="002E29DD">
        <w:rPr>
          <w:bCs/>
          <w:i/>
          <w:sz w:val="24"/>
          <w:szCs w:val="24"/>
        </w:rPr>
        <w:t xml:space="preserve"> is divided into two subtasks and</w:t>
      </w:r>
      <w:r w:rsidR="001D3DEC" w:rsidRPr="002E29DD">
        <w:rPr>
          <w:bCs/>
          <w:i/>
          <w:sz w:val="24"/>
          <w:szCs w:val="24"/>
        </w:rPr>
        <w:t xml:space="preserve"> </w:t>
      </w:r>
      <w:r w:rsidR="00346AB8" w:rsidRPr="002E29DD">
        <w:rPr>
          <w:bCs/>
          <w:i/>
          <w:sz w:val="24"/>
          <w:szCs w:val="24"/>
        </w:rPr>
        <w:t>describes the approach and elements required for each sector of GHG emissions estimates</w:t>
      </w:r>
      <w:r w:rsidR="000B2B2C" w:rsidRPr="002E29DD">
        <w:rPr>
          <w:bCs/>
          <w:i/>
          <w:sz w:val="24"/>
          <w:szCs w:val="24"/>
        </w:rPr>
        <w:t xml:space="preserve"> outlined in Tasks </w:t>
      </w:r>
      <w:r w:rsidR="00E4754E" w:rsidRPr="002E29DD">
        <w:rPr>
          <w:bCs/>
          <w:i/>
          <w:sz w:val="24"/>
          <w:szCs w:val="24"/>
        </w:rPr>
        <w:t xml:space="preserve">2 </w:t>
      </w:r>
      <w:r w:rsidR="00F55822" w:rsidRPr="002E29DD">
        <w:rPr>
          <w:bCs/>
          <w:i/>
          <w:sz w:val="24"/>
          <w:szCs w:val="24"/>
        </w:rPr>
        <w:t xml:space="preserve">through </w:t>
      </w:r>
      <w:r w:rsidR="00E4754E" w:rsidRPr="002E29DD">
        <w:rPr>
          <w:bCs/>
          <w:i/>
          <w:sz w:val="24"/>
          <w:szCs w:val="24"/>
        </w:rPr>
        <w:t>6</w:t>
      </w:r>
      <w:r w:rsidR="00346AB8" w:rsidRPr="002E29DD">
        <w:rPr>
          <w:bCs/>
          <w:i/>
          <w:sz w:val="24"/>
          <w:szCs w:val="24"/>
        </w:rPr>
        <w:t>.</w:t>
      </w:r>
      <w:r w:rsidR="00F55822" w:rsidRPr="002E29DD">
        <w:rPr>
          <w:bCs/>
          <w:i/>
          <w:sz w:val="24"/>
          <w:szCs w:val="24"/>
        </w:rPr>
        <w:t xml:space="preserve"> </w:t>
      </w:r>
      <w:r w:rsidR="00E4754E" w:rsidRPr="002E29DD">
        <w:rPr>
          <w:bCs/>
          <w:i/>
          <w:sz w:val="24"/>
          <w:szCs w:val="24"/>
        </w:rPr>
        <w:t>Modify these subtasks and tasks according to country circumstances</w:t>
      </w:r>
      <w:r w:rsidR="00EA4476">
        <w:rPr>
          <w:bCs/>
          <w:sz w:val="24"/>
          <w:szCs w:val="24"/>
        </w:rPr>
        <w:t>]</w:t>
      </w:r>
      <w:r w:rsidR="00E4754E">
        <w:rPr>
          <w:bCs/>
          <w:sz w:val="24"/>
          <w:szCs w:val="24"/>
        </w:rPr>
        <w:t>.</w:t>
      </w:r>
    </w:p>
    <w:p w14:paraId="13855F20" w14:textId="77777777" w:rsidR="00ED14E3" w:rsidRDefault="00ED14E3" w:rsidP="00F44C8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Cs/>
          <w:sz w:val="24"/>
          <w:szCs w:val="24"/>
        </w:rPr>
      </w:pPr>
    </w:p>
    <w:p w14:paraId="7E9F1BA6" w14:textId="39D8BB25" w:rsidR="00ED14E3" w:rsidRDefault="00ED14E3" w:rsidP="00ED14E3">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336766">
        <w:rPr>
          <w:rFonts w:ascii="Times New Roman" w:hAnsi="Times New Roman" w:cs="Times New Roman"/>
        </w:rPr>
        <w:t xml:space="preserve">As noted above, the Contractor shall </w:t>
      </w:r>
      <w:r w:rsidR="00981A88">
        <w:rPr>
          <w:rFonts w:ascii="Times New Roman" w:hAnsi="Times New Roman" w:cs="Times New Roman"/>
        </w:rPr>
        <w:t>prepare</w:t>
      </w:r>
      <w:r w:rsidRPr="00336766">
        <w:rPr>
          <w:rFonts w:ascii="Times New Roman" w:hAnsi="Times New Roman" w:cs="Times New Roman"/>
        </w:rPr>
        <w:t xml:space="preserve"> inventory estimates, documentation, uncertainty, and QA/QC </w:t>
      </w:r>
      <w:r w:rsidR="001640DF">
        <w:rPr>
          <w:rFonts w:ascii="Times New Roman" w:hAnsi="Times New Roman" w:cs="Times New Roman"/>
        </w:rPr>
        <w:t xml:space="preserve">as </w:t>
      </w:r>
      <w:r w:rsidR="000B2B2C">
        <w:rPr>
          <w:rFonts w:ascii="Times New Roman" w:hAnsi="Times New Roman" w:cs="Times New Roman"/>
        </w:rPr>
        <w:t xml:space="preserve">described below in Subtasks </w:t>
      </w:r>
      <w:r w:rsidRPr="00336766">
        <w:rPr>
          <w:rFonts w:ascii="Times New Roman" w:hAnsi="Times New Roman" w:cs="Times New Roman"/>
        </w:rPr>
        <w:t>1 and 2 for the emission categories listed.  The Contractor shall follow instruction</w:t>
      </w:r>
      <w:r w:rsidR="001640DF">
        <w:rPr>
          <w:rFonts w:ascii="Times New Roman" w:hAnsi="Times New Roman" w:cs="Times New Roman"/>
        </w:rPr>
        <w:t>s</w:t>
      </w:r>
      <w:r w:rsidRPr="00336766">
        <w:rPr>
          <w:rFonts w:ascii="Times New Roman" w:hAnsi="Times New Roman" w:cs="Times New Roman"/>
        </w:rPr>
        <w:t xml:space="preserve"> distributed by the inventory coordinator in the </w:t>
      </w:r>
      <w:r>
        <w:rPr>
          <w:rFonts w:ascii="Times New Roman" w:hAnsi="Times New Roman" w:cs="Times New Roman"/>
        </w:rPr>
        <w:t>[</w:t>
      </w:r>
      <w:r w:rsidRPr="00C60E85">
        <w:rPr>
          <w:rFonts w:ascii="Times New Roman" w:hAnsi="Times New Roman" w:cs="Times New Roman"/>
          <w:color w:val="008000"/>
        </w:rPr>
        <w:t xml:space="preserve">reference </w:t>
      </w:r>
      <w:r w:rsidR="00981A88" w:rsidRPr="00C60E85">
        <w:rPr>
          <w:rFonts w:ascii="Times New Roman" w:hAnsi="Times New Roman" w:cs="Times New Roman"/>
          <w:color w:val="008000"/>
        </w:rPr>
        <w:t>any inventory procedures</w:t>
      </w:r>
      <w:r w:rsidRPr="00C60E85">
        <w:rPr>
          <w:rFonts w:ascii="Times New Roman" w:hAnsi="Times New Roman" w:cs="Times New Roman"/>
          <w:color w:val="008000"/>
        </w:rPr>
        <w:t xml:space="preserve">, such as </w:t>
      </w:r>
      <w:r w:rsidR="00EE0BBC" w:rsidRPr="00C60E85">
        <w:rPr>
          <w:rFonts w:ascii="Times New Roman" w:hAnsi="Times New Roman" w:cs="Times New Roman"/>
          <w:color w:val="008000"/>
        </w:rPr>
        <w:t xml:space="preserve">an </w:t>
      </w:r>
      <w:r w:rsidR="000B2B2C" w:rsidRPr="00C60E85">
        <w:rPr>
          <w:rFonts w:ascii="Times New Roman" w:hAnsi="Times New Roman" w:cs="Times New Roman"/>
          <w:color w:val="008000"/>
        </w:rPr>
        <w:t>inception</w:t>
      </w:r>
      <w:r w:rsidRPr="00C60E85">
        <w:rPr>
          <w:rFonts w:ascii="Times New Roman" w:hAnsi="Times New Roman" w:cs="Times New Roman"/>
          <w:color w:val="008000"/>
        </w:rPr>
        <w:t xml:space="preserve"> memo</w:t>
      </w:r>
      <w:r w:rsidR="00E4198B" w:rsidRPr="00B13B26">
        <w:rPr>
          <w:rFonts w:ascii="Times New Roman" w:hAnsi="Times New Roman" w:cs="Times New Roman"/>
          <w:color w:val="00B050"/>
        </w:rPr>
        <w:t xml:space="preserve"> </w:t>
      </w:r>
      <w:r w:rsidR="00981A88" w:rsidRPr="00C60E85">
        <w:rPr>
          <w:rFonts w:ascii="Times New Roman" w:hAnsi="Times New Roman" w:cs="Times New Roman"/>
          <w:color w:val="008000"/>
        </w:rPr>
        <w:t>which</w:t>
      </w:r>
      <w:r w:rsidR="00E4198B" w:rsidRPr="00C60E85">
        <w:rPr>
          <w:rFonts w:ascii="Times New Roman" w:hAnsi="Times New Roman" w:cs="Times New Roman"/>
          <w:color w:val="008000"/>
        </w:rPr>
        <w:t xml:space="preserve"> will summarize</w:t>
      </w:r>
      <w:r w:rsidR="0036734A" w:rsidRPr="00C60E85">
        <w:rPr>
          <w:rFonts w:ascii="Times New Roman" w:hAnsi="Times New Roman" w:cs="Times New Roman"/>
          <w:color w:val="008000"/>
        </w:rPr>
        <w:t xml:space="preserve"> documentation, </w:t>
      </w:r>
      <w:r w:rsidR="00981A88" w:rsidRPr="00C60E85">
        <w:rPr>
          <w:rFonts w:ascii="Times New Roman" w:hAnsi="Times New Roman" w:cs="Times New Roman"/>
          <w:color w:val="008000"/>
        </w:rPr>
        <w:t>data management/</w:t>
      </w:r>
      <w:r w:rsidR="0036734A" w:rsidRPr="00C60E85">
        <w:rPr>
          <w:rFonts w:ascii="Times New Roman" w:hAnsi="Times New Roman" w:cs="Times New Roman"/>
          <w:color w:val="008000"/>
        </w:rPr>
        <w:t>archiving, QA/QC, national inventory improvement plans</w:t>
      </w:r>
      <w:r>
        <w:rPr>
          <w:rFonts w:ascii="Times New Roman" w:hAnsi="Times New Roman" w:cs="Times New Roman"/>
        </w:rPr>
        <w:t>]</w:t>
      </w:r>
      <w:r w:rsidRPr="00336766">
        <w:rPr>
          <w:rFonts w:ascii="Times New Roman" w:hAnsi="Times New Roman" w:cs="Times New Roman"/>
        </w:rPr>
        <w:t xml:space="preserve"> that outlines procedures and deadlines for the production of </w:t>
      </w:r>
      <w:r>
        <w:rPr>
          <w:rFonts w:ascii="Times New Roman" w:hAnsi="Times New Roman" w:cs="Times New Roman"/>
        </w:rPr>
        <w:t>[</w:t>
      </w:r>
      <w:r w:rsidRPr="00C60E85">
        <w:rPr>
          <w:rFonts w:ascii="Times New Roman" w:hAnsi="Times New Roman" w:cs="Times New Roman"/>
          <w:color w:val="008000"/>
        </w:rPr>
        <w:t>insert country name</w:t>
      </w:r>
      <w:r>
        <w:rPr>
          <w:rFonts w:ascii="Times New Roman" w:hAnsi="Times New Roman" w:cs="Times New Roman"/>
        </w:rPr>
        <w:t xml:space="preserve">]’s </w:t>
      </w:r>
      <w:r w:rsidRPr="00336766">
        <w:rPr>
          <w:rFonts w:ascii="Times New Roman" w:hAnsi="Times New Roman" w:cs="Times New Roman"/>
          <w:i/>
        </w:rPr>
        <w:t xml:space="preserve">Inventory of Greenhouse Gas Emissions and </w:t>
      </w:r>
      <w:r w:rsidR="00654534">
        <w:rPr>
          <w:rFonts w:ascii="Times New Roman" w:hAnsi="Times New Roman" w:cs="Times New Roman"/>
          <w:i/>
        </w:rPr>
        <w:t xml:space="preserve">Removals </w:t>
      </w:r>
      <w:r>
        <w:rPr>
          <w:rFonts w:ascii="Times New Roman" w:hAnsi="Times New Roman" w:cs="Times New Roman"/>
        </w:rPr>
        <w:t>for [</w:t>
      </w:r>
      <w:r w:rsidRPr="00C60E85">
        <w:rPr>
          <w:rFonts w:ascii="Times New Roman" w:hAnsi="Times New Roman" w:cs="Times New Roman"/>
          <w:color w:val="008000"/>
        </w:rPr>
        <w:t>insert years</w:t>
      </w:r>
      <w:r w:rsidR="000B2B2C" w:rsidRPr="00C60E85">
        <w:rPr>
          <w:rFonts w:ascii="Times New Roman" w:hAnsi="Times New Roman" w:cs="Times New Roman"/>
          <w:color w:val="008000"/>
        </w:rPr>
        <w:t xml:space="preserve"> included in inventory</w:t>
      </w:r>
      <w:r>
        <w:rPr>
          <w:rFonts w:ascii="Times New Roman" w:hAnsi="Times New Roman" w:cs="Times New Roman"/>
        </w:rPr>
        <w:t>]</w:t>
      </w:r>
      <w:r w:rsidRPr="00336766">
        <w:rPr>
          <w:rFonts w:ascii="Times New Roman" w:hAnsi="Times New Roman" w:cs="Times New Roman"/>
        </w:rPr>
        <w:t xml:space="preserve">. The Contractor shall use methods consistent with the conceptual framework developed by the Intergovernmental Panel on Climate Change (IPCC), and described in the </w:t>
      </w:r>
      <w:r w:rsidRPr="00336766">
        <w:rPr>
          <w:rFonts w:ascii="Times New Roman" w:hAnsi="Times New Roman" w:cs="Times New Roman"/>
          <w:i/>
        </w:rPr>
        <w:t>Revised 1996 IPCC Guidelines for National Greenhouse Gas Inventories</w:t>
      </w:r>
      <w:r w:rsidRPr="00336766">
        <w:rPr>
          <w:rFonts w:ascii="Times New Roman" w:hAnsi="Times New Roman" w:cs="Times New Roman"/>
        </w:rPr>
        <w:t xml:space="preserve">, as well as being consistent with the </w:t>
      </w:r>
      <w:r w:rsidRPr="00336766">
        <w:rPr>
          <w:rFonts w:ascii="Times New Roman" w:hAnsi="Times New Roman" w:cs="Times New Roman"/>
          <w:i/>
        </w:rPr>
        <w:t>IPCC Good Practice Guidance and Uncertainty Management in National Greenhouse Gas Inventories</w:t>
      </w:r>
      <w:r w:rsidRPr="00336766">
        <w:rPr>
          <w:rFonts w:ascii="Times New Roman" w:hAnsi="Times New Roman" w:cs="Times New Roman"/>
        </w:rPr>
        <w:t xml:space="preserve">, and the </w:t>
      </w:r>
      <w:r w:rsidRPr="00336766">
        <w:rPr>
          <w:rFonts w:ascii="Times New Roman" w:hAnsi="Times New Roman" w:cs="Times New Roman"/>
          <w:i/>
        </w:rPr>
        <w:t>2006 IPCC Guidelines for National Greenhouse Gas Inventories</w:t>
      </w:r>
      <w:r w:rsidRPr="00336766">
        <w:rPr>
          <w:rFonts w:ascii="Times New Roman" w:hAnsi="Times New Roman" w:cs="Times New Roman"/>
        </w:rPr>
        <w:t>.</w:t>
      </w:r>
      <w:r w:rsidR="00360F2E">
        <w:rPr>
          <w:rFonts w:ascii="Times New Roman" w:hAnsi="Times New Roman" w:cs="Times New Roman"/>
        </w:rPr>
        <w:t xml:space="preserve"> The Contractor will also coordinate among sector leads to ensure there are no double counting issues among sectors and categories. An example of some of these unique cross</w:t>
      </w:r>
      <w:r w:rsidR="00EF2795">
        <w:rPr>
          <w:rFonts w:ascii="Times New Roman" w:hAnsi="Times New Roman" w:cs="Times New Roman"/>
        </w:rPr>
        <w:t>–</w:t>
      </w:r>
      <w:r w:rsidR="00360F2E">
        <w:rPr>
          <w:rFonts w:ascii="Times New Roman" w:hAnsi="Times New Roman" w:cs="Times New Roman"/>
        </w:rPr>
        <w:t>over issues are detailed in Appendix II.</w:t>
      </w:r>
      <w:r w:rsidRPr="00336766">
        <w:rPr>
          <w:rFonts w:ascii="Times New Roman" w:hAnsi="Times New Roman" w:cs="Times New Roman"/>
        </w:rPr>
        <w:t xml:space="preserve">  </w:t>
      </w:r>
    </w:p>
    <w:p w14:paraId="38F4A505" w14:textId="77777777" w:rsidR="00ED14E3" w:rsidRDefault="00ED14E3" w:rsidP="00ED14E3">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p w14:paraId="1C6B7215" w14:textId="77777777" w:rsidR="008E5289" w:rsidRDefault="00ED14E3" w:rsidP="00ED14E3">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b/>
        </w:rPr>
        <w:t xml:space="preserve">Subtask </w:t>
      </w:r>
      <w:r w:rsidRPr="00336766">
        <w:rPr>
          <w:rFonts w:ascii="Times New Roman" w:hAnsi="Times New Roman" w:cs="Times New Roman"/>
          <w:b/>
        </w:rPr>
        <w:t>1</w:t>
      </w:r>
      <w:r w:rsidR="008E5289">
        <w:rPr>
          <w:rFonts w:ascii="Times New Roman" w:hAnsi="Times New Roman" w:cs="Times New Roman"/>
          <w:b/>
        </w:rPr>
        <w:t xml:space="preserve"> Inventory Improvements:</w:t>
      </w:r>
      <w:r>
        <w:rPr>
          <w:rFonts w:ascii="Times New Roman" w:hAnsi="Times New Roman" w:cs="Times New Roman"/>
        </w:rPr>
        <w:t xml:space="preserve"> </w:t>
      </w:r>
    </w:p>
    <w:p w14:paraId="61044B1F" w14:textId="77777777" w:rsidR="008E5289" w:rsidRDefault="008E5289" w:rsidP="00ED14E3">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p w14:paraId="7CC2C6A4" w14:textId="77777777" w:rsidR="00ED14E3" w:rsidRDefault="00ED14E3" w:rsidP="00ED14E3">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The Contractor shall </w:t>
      </w:r>
      <w:r w:rsidR="00654534">
        <w:rPr>
          <w:rFonts w:ascii="Times New Roman" w:hAnsi="Times New Roman" w:cs="Times New Roman"/>
        </w:rPr>
        <w:t xml:space="preserve">review </w:t>
      </w:r>
      <w:r w:rsidR="00181972">
        <w:rPr>
          <w:rFonts w:ascii="Times New Roman" w:hAnsi="Times New Roman" w:cs="Times New Roman"/>
        </w:rPr>
        <w:t xml:space="preserve">the key category analysis and </w:t>
      </w:r>
      <w:r w:rsidR="00654534">
        <w:rPr>
          <w:rFonts w:ascii="Times New Roman" w:hAnsi="Times New Roman" w:cs="Times New Roman"/>
        </w:rPr>
        <w:t xml:space="preserve">existing improvement plans, and per those plans </w:t>
      </w:r>
      <w:r>
        <w:rPr>
          <w:rFonts w:ascii="Times New Roman" w:hAnsi="Times New Roman" w:cs="Times New Roman"/>
        </w:rPr>
        <w:t>investigate new emission estimation methodologies and improvements to existing methodologies used in previous inventories</w:t>
      </w:r>
      <w:r w:rsidR="00FA29A1">
        <w:rPr>
          <w:rStyle w:val="FootnoteReference"/>
          <w:rFonts w:ascii="Times New Roman" w:hAnsi="Times New Roman" w:cs="Times New Roman"/>
        </w:rPr>
        <w:footnoteReference w:id="2"/>
      </w:r>
      <w:r>
        <w:rPr>
          <w:rFonts w:ascii="Times New Roman" w:hAnsi="Times New Roman" w:cs="Times New Roman"/>
        </w:rPr>
        <w:t xml:space="preserve">, as well as integrating new activity data sources, especially for key emission categories. </w:t>
      </w:r>
      <w:r>
        <w:rPr>
          <w:rFonts w:ascii="Times New Roman" w:hAnsi="Times New Roman" w:cs="Times New Roman"/>
          <w:i/>
        </w:rPr>
        <w:t>{I</w:t>
      </w:r>
      <w:r w:rsidRPr="00346C90">
        <w:rPr>
          <w:rFonts w:ascii="Times New Roman" w:hAnsi="Times New Roman" w:cs="Times New Roman"/>
          <w:i/>
        </w:rPr>
        <w:t xml:space="preserve">n particular, the Contractor should consider and </w:t>
      </w:r>
      <w:r w:rsidR="004C1433">
        <w:rPr>
          <w:rFonts w:ascii="Times New Roman" w:hAnsi="Times New Roman" w:cs="Times New Roman"/>
          <w:i/>
        </w:rPr>
        <w:t>discuss</w:t>
      </w:r>
      <w:r w:rsidR="004C1433" w:rsidRPr="00346C90">
        <w:rPr>
          <w:rFonts w:ascii="Times New Roman" w:hAnsi="Times New Roman" w:cs="Times New Roman"/>
          <w:i/>
        </w:rPr>
        <w:t xml:space="preserve"> </w:t>
      </w:r>
      <w:r w:rsidRPr="00346C90">
        <w:rPr>
          <w:rFonts w:ascii="Times New Roman" w:hAnsi="Times New Roman" w:cs="Times New Roman"/>
          <w:i/>
        </w:rPr>
        <w:t xml:space="preserve">with the </w:t>
      </w:r>
      <w:r>
        <w:rPr>
          <w:rFonts w:ascii="Times New Roman" w:hAnsi="Times New Roman" w:cs="Times New Roman"/>
          <w:i/>
        </w:rPr>
        <w:t>PO</w:t>
      </w:r>
      <w:r w:rsidRPr="00346C90">
        <w:rPr>
          <w:rFonts w:ascii="Times New Roman" w:hAnsi="Times New Roman" w:cs="Times New Roman"/>
          <w:i/>
        </w:rPr>
        <w:t xml:space="preserve"> on the methodological advancements presented in the 2006 IPCC Guidelines for National Greenhouse Gas Inventories, as well as other work that may be undertaken under a separate work assignment or </w:t>
      </w:r>
      <w:r w:rsidR="0075291A">
        <w:rPr>
          <w:rFonts w:ascii="Times New Roman" w:hAnsi="Times New Roman" w:cs="Times New Roman"/>
          <w:i/>
        </w:rPr>
        <w:t>contract</w:t>
      </w:r>
      <w:r w:rsidRPr="00346C90">
        <w:rPr>
          <w:rFonts w:ascii="Times New Roman" w:hAnsi="Times New Roman" w:cs="Times New Roman"/>
          <w:i/>
        </w:rPr>
        <w:t>.</w:t>
      </w:r>
      <w:r>
        <w:rPr>
          <w:rFonts w:ascii="Times New Roman" w:hAnsi="Times New Roman" w:cs="Times New Roman"/>
          <w:i/>
        </w:rPr>
        <w:t>}</w:t>
      </w:r>
      <w:r>
        <w:rPr>
          <w:rFonts w:ascii="Times New Roman" w:hAnsi="Times New Roman" w:cs="Times New Roman"/>
        </w:rPr>
        <w:t xml:space="preserve">  Methodological improvements may not be necessary for </w:t>
      </w:r>
      <w:proofErr w:type="gramStart"/>
      <w:r>
        <w:rPr>
          <w:rFonts w:ascii="Times New Roman" w:hAnsi="Times New Roman" w:cs="Times New Roman"/>
        </w:rPr>
        <w:t>all of</w:t>
      </w:r>
      <w:proofErr w:type="gramEnd"/>
      <w:r>
        <w:rPr>
          <w:rFonts w:ascii="Times New Roman" w:hAnsi="Times New Roman" w:cs="Times New Roman"/>
        </w:rPr>
        <w:t xml:space="preserve"> the </w:t>
      </w:r>
      <w:r w:rsidR="00E25D99">
        <w:rPr>
          <w:rFonts w:ascii="Times New Roman" w:hAnsi="Times New Roman" w:cs="Times New Roman"/>
        </w:rPr>
        <w:t xml:space="preserve">categories </w:t>
      </w:r>
      <w:r>
        <w:rPr>
          <w:rFonts w:ascii="Times New Roman" w:hAnsi="Times New Roman" w:cs="Times New Roman"/>
        </w:rPr>
        <w:t>listed.</w:t>
      </w:r>
    </w:p>
    <w:p w14:paraId="574B6E5F" w14:textId="77777777" w:rsidR="00ED14E3" w:rsidRDefault="00ED14E3" w:rsidP="00ED14E3">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p w14:paraId="03D628D4" w14:textId="77777777" w:rsidR="00ED14E3" w:rsidRDefault="00ED14E3" w:rsidP="00ED14E3">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Following agreement between the Contractor and the PO on areas for improvement, the Contractor shall collect the necessary activity data and emission factors.  If any methodological improvements are made, the Contractor shall provide preliminary results to the PO in memo form, along with comparisons with estimates for previous years.</w:t>
      </w:r>
    </w:p>
    <w:p w14:paraId="49E8F939" w14:textId="77777777" w:rsidR="00ED14E3" w:rsidRDefault="00ED14E3" w:rsidP="00ED14E3">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p w14:paraId="09ADDFFE" w14:textId="77777777" w:rsidR="00ED14E3" w:rsidRDefault="00ED14E3" w:rsidP="00ED14E3">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b/>
        </w:rPr>
        <w:t xml:space="preserve">Subtask </w:t>
      </w:r>
      <w:r w:rsidRPr="008E0E8B">
        <w:rPr>
          <w:rFonts w:ascii="Times New Roman" w:hAnsi="Times New Roman" w:cs="Times New Roman"/>
          <w:b/>
        </w:rPr>
        <w:t>2</w:t>
      </w:r>
      <w:r>
        <w:rPr>
          <w:rFonts w:ascii="Times New Roman" w:hAnsi="Times New Roman" w:cs="Times New Roman"/>
          <w:b/>
          <w:i/>
        </w:rPr>
        <w:t xml:space="preserve"> </w:t>
      </w:r>
      <w:r>
        <w:rPr>
          <w:rFonts w:ascii="Times New Roman" w:hAnsi="Times New Roman" w:cs="Times New Roman"/>
          <w:b/>
        </w:rPr>
        <w:t xml:space="preserve">Finalize </w:t>
      </w:r>
      <w:r w:rsidRPr="008E0E8B">
        <w:rPr>
          <w:rFonts w:ascii="Times New Roman" w:hAnsi="Times New Roman" w:cs="Times New Roman"/>
          <w:b/>
          <w:iCs/>
        </w:rPr>
        <w:t>Estimates</w:t>
      </w:r>
      <w:r>
        <w:rPr>
          <w:rFonts w:ascii="Times New Roman" w:hAnsi="Times New Roman" w:cs="Times New Roman"/>
          <w:b/>
          <w:iCs/>
        </w:rPr>
        <w:t xml:space="preserve"> and Documentation for </w:t>
      </w:r>
      <w:r w:rsidR="00C757C5">
        <w:rPr>
          <w:rFonts w:ascii="Times New Roman" w:hAnsi="Times New Roman" w:cs="Times New Roman"/>
          <w:b/>
          <w:iCs/>
        </w:rPr>
        <w:t>Sectors and Categories Included in the Contract</w:t>
      </w:r>
      <w:r>
        <w:rPr>
          <w:rFonts w:ascii="Times New Roman" w:hAnsi="Times New Roman" w:cs="Times New Roman"/>
          <w:b/>
          <w:iCs/>
        </w:rPr>
        <w:t>:</w:t>
      </w:r>
      <w:r w:rsidRPr="00C55C3A">
        <w:rPr>
          <w:rFonts w:ascii="Times New Roman" w:hAnsi="Times New Roman" w:cs="Times New Roman"/>
          <w:i/>
          <w:iCs/>
        </w:rPr>
        <w:t xml:space="preserve"> </w:t>
      </w:r>
      <w:r w:rsidRPr="00C55C3A">
        <w:rPr>
          <w:rFonts w:ascii="Times New Roman" w:hAnsi="Times New Roman" w:cs="Times New Roman"/>
        </w:rPr>
        <w:t xml:space="preserve"> </w:t>
      </w:r>
    </w:p>
    <w:p w14:paraId="6E76D668" w14:textId="77777777" w:rsidR="00ED14E3" w:rsidRDefault="00ED14E3" w:rsidP="00ED14E3">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rPr>
          <w:rFonts w:ascii="Times New Roman" w:hAnsi="Times New Roman" w:cs="Times New Roman"/>
        </w:rPr>
      </w:pPr>
    </w:p>
    <w:p w14:paraId="600C4A64" w14:textId="7D4EE7DE" w:rsidR="00ED14E3" w:rsidRPr="00C55C3A" w:rsidRDefault="00ED14E3" w:rsidP="00ED14E3">
      <w:pPr>
        <w:pStyle w:val="2"/>
        <w:numPr>
          <w:ilvl w:val="0"/>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b/>
        </w:rPr>
        <w:t>Estimates:</w:t>
      </w:r>
      <w:r>
        <w:rPr>
          <w:rFonts w:ascii="Times New Roman" w:hAnsi="Times New Roman" w:cs="Times New Roman"/>
        </w:rPr>
        <w:t xml:space="preserve"> T</w:t>
      </w:r>
      <w:r w:rsidRPr="00C55C3A">
        <w:rPr>
          <w:rFonts w:ascii="Times New Roman" w:hAnsi="Times New Roman" w:cs="Times New Roman"/>
        </w:rPr>
        <w:t xml:space="preserve">he Contractor shall complete </w:t>
      </w:r>
      <w:r w:rsidR="00272EF1">
        <w:rPr>
          <w:rFonts w:ascii="Times New Roman" w:hAnsi="Times New Roman" w:cs="Times New Roman"/>
        </w:rPr>
        <w:t>[</w:t>
      </w:r>
      <w:r w:rsidRPr="00C60E85">
        <w:rPr>
          <w:rFonts w:ascii="Times New Roman" w:hAnsi="Times New Roman" w:cs="Times New Roman"/>
          <w:color w:val="008000"/>
        </w:rPr>
        <w:t>carbon dioxide (CO</w:t>
      </w:r>
      <w:r w:rsidRPr="00C60E85">
        <w:rPr>
          <w:rFonts w:ascii="Times New Roman" w:hAnsi="Times New Roman" w:cs="Times New Roman"/>
          <w:color w:val="008000"/>
          <w:vertAlign w:val="subscript"/>
        </w:rPr>
        <w:t>2</w:t>
      </w:r>
      <w:r w:rsidRPr="00C60E85">
        <w:rPr>
          <w:rFonts w:ascii="Times New Roman" w:hAnsi="Times New Roman" w:cs="Times New Roman"/>
          <w:color w:val="008000"/>
        </w:rPr>
        <w:t>), methane (CH</w:t>
      </w:r>
      <w:r w:rsidRPr="00C60E85">
        <w:rPr>
          <w:rFonts w:ascii="Times New Roman" w:hAnsi="Times New Roman" w:cs="Times New Roman"/>
          <w:color w:val="008000"/>
          <w:vertAlign w:val="subscript"/>
        </w:rPr>
        <w:t>4</w:t>
      </w:r>
      <w:r w:rsidRPr="00C60E85">
        <w:rPr>
          <w:rFonts w:ascii="Times New Roman" w:hAnsi="Times New Roman" w:cs="Times New Roman"/>
          <w:color w:val="008000"/>
        </w:rPr>
        <w:t>) nitrous oxide (N</w:t>
      </w:r>
      <w:r w:rsidRPr="00C60E85">
        <w:rPr>
          <w:rFonts w:ascii="Times New Roman" w:hAnsi="Times New Roman" w:cs="Times New Roman"/>
          <w:color w:val="008000"/>
          <w:vertAlign w:val="subscript"/>
        </w:rPr>
        <w:t>2</w:t>
      </w:r>
      <w:r w:rsidRPr="00C60E85">
        <w:rPr>
          <w:rFonts w:ascii="Times New Roman" w:hAnsi="Times New Roman" w:cs="Times New Roman"/>
          <w:color w:val="008000"/>
        </w:rPr>
        <w:t>O)</w:t>
      </w:r>
      <w:r w:rsidR="00272EF1" w:rsidRPr="00C60E85">
        <w:rPr>
          <w:rFonts w:ascii="Times New Roman" w:hAnsi="Times New Roman" w:cs="Times New Roman"/>
          <w:color w:val="008000"/>
        </w:rPr>
        <w:t>, HFC, PFC, and SF</w:t>
      </w:r>
      <w:r w:rsidR="008A58C5" w:rsidRPr="00C60E85">
        <w:rPr>
          <w:rFonts w:ascii="Times New Roman" w:hAnsi="Times New Roman" w:cs="Times New Roman"/>
          <w:color w:val="008000"/>
          <w:vertAlign w:val="subscript"/>
        </w:rPr>
        <w:t>6</w:t>
      </w:r>
      <w:r w:rsidR="00272EF1">
        <w:rPr>
          <w:rFonts w:ascii="Times New Roman" w:hAnsi="Times New Roman" w:cs="Times New Roman"/>
        </w:rPr>
        <w:t>]</w:t>
      </w:r>
      <w:r w:rsidRPr="00C55C3A">
        <w:rPr>
          <w:rFonts w:ascii="Times New Roman" w:hAnsi="Times New Roman" w:cs="Times New Roman"/>
        </w:rPr>
        <w:t xml:space="preserve"> emission estimates for </w:t>
      </w:r>
      <w:r w:rsidR="00632522">
        <w:rPr>
          <w:rFonts w:ascii="Times New Roman" w:hAnsi="Times New Roman" w:cs="Times New Roman"/>
        </w:rPr>
        <w:t>[</w:t>
      </w:r>
      <w:r w:rsidR="00632522" w:rsidRPr="00C60E85">
        <w:rPr>
          <w:rFonts w:ascii="Times New Roman" w:hAnsi="Times New Roman" w:cs="Times New Roman"/>
          <w:color w:val="008000"/>
        </w:rPr>
        <w:t xml:space="preserve">insert </w:t>
      </w:r>
      <w:r w:rsidR="001640DF" w:rsidRPr="00C60E85">
        <w:rPr>
          <w:rFonts w:ascii="Times New Roman" w:hAnsi="Times New Roman" w:cs="Times New Roman"/>
          <w:color w:val="008000"/>
        </w:rPr>
        <w:t>years, for example “</w:t>
      </w:r>
      <w:r w:rsidR="00314017" w:rsidRPr="00C60E85">
        <w:rPr>
          <w:rFonts w:ascii="Times New Roman" w:hAnsi="Times New Roman" w:cs="Times New Roman"/>
          <w:color w:val="008000"/>
        </w:rPr>
        <w:t xml:space="preserve">2012 </w:t>
      </w:r>
      <w:r w:rsidR="001640DF" w:rsidRPr="00C60E85">
        <w:rPr>
          <w:rFonts w:ascii="Times New Roman" w:hAnsi="Times New Roman" w:cs="Times New Roman"/>
          <w:color w:val="008000"/>
        </w:rPr>
        <w:t xml:space="preserve">and </w:t>
      </w:r>
      <w:r w:rsidR="00314017" w:rsidRPr="00C60E85">
        <w:rPr>
          <w:rFonts w:ascii="Times New Roman" w:hAnsi="Times New Roman" w:cs="Times New Roman"/>
          <w:color w:val="008000"/>
        </w:rPr>
        <w:t>2014</w:t>
      </w:r>
      <w:r w:rsidR="001640DF" w:rsidRPr="00C60E85">
        <w:rPr>
          <w:rFonts w:ascii="Times New Roman" w:hAnsi="Times New Roman" w:cs="Times New Roman"/>
          <w:color w:val="008000"/>
        </w:rPr>
        <w:t>”, or “</w:t>
      </w:r>
      <w:r w:rsidR="00314017" w:rsidRPr="00C60E85">
        <w:rPr>
          <w:rFonts w:ascii="Times New Roman" w:hAnsi="Times New Roman" w:cs="Times New Roman"/>
          <w:color w:val="008000"/>
        </w:rPr>
        <w:t>2010</w:t>
      </w:r>
      <w:r w:rsidR="00EF2795" w:rsidRPr="00C60E85">
        <w:rPr>
          <w:rFonts w:ascii="Times New Roman" w:hAnsi="Times New Roman" w:cs="Times New Roman"/>
          <w:color w:val="008000"/>
        </w:rPr>
        <w:t>–</w:t>
      </w:r>
      <w:r w:rsidR="00314017" w:rsidRPr="00C60E85">
        <w:rPr>
          <w:rFonts w:ascii="Times New Roman" w:hAnsi="Times New Roman" w:cs="Times New Roman"/>
          <w:color w:val="008000"/>
        </w:rPr>
        <w:t>2017</w:t>
      </w:r>
      <w:r w:rsidR="001640DF" w:rsidRPr="00C60E85">
        <w:rPr>
          <w:rFonts w:ascii="Times New Roman" w:hAnsi="Times New Roman" w:cs="Times New Roman"/>
          <w:color w:val="008000"/>
        </w:rPr>
        <w:t>”</w:t>
      </w:r>
      <w:r w:rsidR="00632522">
        <w:rPr>
          <w:rFonts w:ascii="Times New Roman" w:hAnsi="Times New Roman" w:cs="Times New Roman"/>
        </w:rPr>
        <w:t>]</w:t>
      </w:r>
      <w:r w:rsidRPr="00C55C3A">
        <w:rPr>
          <w:rFonts w:ascii="Times New Roman" w:hAnsi="Times New Roman" w:cs="Times New Roman"/>
        </w:rPr>
        <w:t xml:space="preserve"> for the emission categor</w:t>
      </w:r>
      <w:r>
        <w:rPr>
          <w:rFonts w:ascii="Times New Roman" w:hAnsi="Times New Roman" w:cs="Times New Roman"/>
        </w:rPr>
        <w:t>ies</w:t>
      </w:r>
      <w:r w:rsidRPr="00C55C3A">
        <w:rPr>
          <w:rFonts w:ascii="Times New Roman" w:hAnsi="Times New Roman" w:cs="Times New Roman"/>
        </w:rPr>
        <w:t xml:space="preserve"> </w:t>
      </w:r>
      <w:r>
        <w:rPr>
          <w:rFonts w:ascii="Times New Roman" w:hAnsi="Times New Roman" w:cs="Times New Roman"/>
        </w:rPr>
        <w:t xml:space="preserve">listed </w:t>
      </w:r>
      <w:r w:rsidR="00632522">
        <w:rPr>
          <w:rFonts w:ascii="Times New Roman" w:hAnsi="Times New Roman" w:cs="Times New Roman"/>
        </w:rPr>
        <w:t>below</w:t>
      </w:r>
      <w:r w:rsidR="00C757C5">
        <w:rPr>
          <w:rFonts w:ascii="Times New Roman" w:hAnsi="Times New Roman" w:cs="Times New Roman"/>
        </w:rPr>
        <w:t>.</w:t>
      </w:r>
      <w:r>
        <w:rPr>
          <w:rFonts w:ascii="Times New Roman" w:hAnsi="Times New Roman" w:cs="Times New Roman"/>
        </w:rPr>
        <w:t xml:space="preserve">  The Contractor, in consultation with the [</w:t>
      </w:r>
      <w:r w:rsidR="005735D2" w:rsidRPr="00C60E85">
        <w:rPr>
          <w:rFonts w:ascii="Times New Roman" w:hAnsi="Times New Roman" w:cs="Times New Roman"/>
          <w:color w:val="008000"/>
        </w:rPr>
        <w:t>insert key sectoral</w:t>
      </w:r>
      <w:r w:rsidRPr="00C60E85">
        <w:rPr>
          <w:rFonts w:ascii="Times New Roman" w:hAnsi="Times New Roman" w:cs="Times New Roman"/>
          <w:color w:val="008000"/>
        </w:rPr>
        <w:t xml:space="preserve"> coordinating agency</w:t>
      </w:r>
      <w:r w:rsidR="005735D2" w:rsidRPr="00C60E85">
        <w:rPr>
          <w:rFonts w:ascii="Times New Roman" w:hAnsi="Times New Roman" w:cs="Times New Roman"/>
          <w:color w:val="008000"/>
        </w:rPr>
        <w:t>(s) and data supplying agencies</w:t>
      </w:r>
      <w:r>
        <w:rPr>
          <w:rFonts w:ascii="Times New Roman" w:hAnsi="Times New Roman" w:cs="Times New Roman"/>
        </w:rPr>
        <w:t xml:space="preserve">], </w:t>
      </w:r>
      <w:r w:rsidRPr="00C55C3A">
        <w:rPr>
          <w:rFonts w:ascii="Times New Roman" w:hAnsi="Times New Roman" w:cs="Times New Roman"/>
        </w:rPr>
        <w:t xml:space="preserve">shall collect the necessary activity data and emission factors.  The </w:t>
      </w:r>
      <w:r w:rsidR="008B7E78">
        <w:rPr>
          <w:rFonts w:ascii="Times New Roman" w:hAnsi="Times New Roman" w:cs="Times New Roman"/>
        </w:rPr>
        <w:t>C</w:t>
      </w:r>
      <w:r w:rsidR="008B7E78" w:rsidRPr="00C55C3A">
        <w:rPr>
          <w:rFonts w:ascii="Times New Roman" w:hAnsi="Times New Roman" w:cs="Times New Roman"/>
        </w:rPr>
        <w:t xml:space="preserve">ontractor </w:t>
      </w:r>
      <w:r w:rsidRPr="00C55C3A">
        <w:rPr>
          <w:rFonts w:ascii="Times New Roman" w:hAnsi="Times New Roman" w:cs="Times New Roman"/>
        </w:rPr>
        <w:t xml:space="preserve">shall develop estimates that adhere to IPCC principles </w:t>
      </w:r>
      <w:r>
        <w:rPr>
          <w:rFonts w:ascii="Times New Roman" w:hAnsi="Times New Roman" w:cs="Times New Roman"/>
        </w:rPr>
        <w:t xml:space="preserve">and </w:t>
      </w:r>
      <w:r w:rsidRPr="00C55C3A">
        <w:rPr>
          <w:rFonts w:ascii="Times New Roman" w:hAnsi="Times New Roman" w:cs="Times New Roman"/>
        </w:rPr>
        <w:t>are transparent, accurate, complete, consistent, and comparable.</w:t>
      </w:r>
    </w:p>
    <w:p w14:paraId="528ECCD9" w14:textId="77777777" w:rsidR="00ED14E3" w:rsidRDefault="00ED14E3" w:rsidP="00ED14E3">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ind w:left="720"/>
        <w:contextualSpacing/>
        <w:rPr>
          <w:sz w:val="24"/>
          <w:szCs w:val="24"/>
        </w:rPr>
      </w:pPr>
    </w:p>
    <w:p w14:paraId="4B557799" w14:textId="77777777" w:rsidR="00ED14E3" w:rsidRDefault="00ED14E3" w:rsidP="00ED14E3">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ind w:left="720"/>
        <w:contextualSpacing/>
        <w:rPr>
          <w:sz w:val="24"/>
          <w:szCs w:val="24"/>
        </w:rPr>
      </w:pPr>
      <w:r>
        <w:rPr>
          <w:sz w:val="24"/>
          <w:szCs w:val="24"/>
        </w:rPr>
        <w:t xml:space="preserve">For improvements implemented, the </w:t>
      </w:r>
      <w:r w:rsidR="00632522">
        <w:rPr>
          <w:sz w:val="24"/>
          <w:szCs w:val="24"/>
        </w:rPr>
        <w:t>C</w:t>
      </w:r>
      <w:r>
        <w:rPr>
          <w:sz w:val="24"/>
          <w:szCs w:val="24"/>
        </w:rPr>
        <w:t>ontractor shall prepare the necessary documentation consistent with IPCC Good Practice Guidance</w:t>
      </w:r>
      <w:r w:rsidR="0036734A">
        <w:rPr>
          <w:sz w:val="24"/>
          <w:szCs w:val="24"/>
        </w:rPr>
        <w:t xml:space="preserve"> and/or 2006 IPCC Guidelines</w:t>
      </w:r>
      <w:r>
        <w:rPr>
          <w:sz w:val="24"/>
          <w:szCs w:val="24"/>
        </w:rPr>
        <w:t xml:space="preserve">.  For methodological improvements moving from Tier 1 to Tier 2 methods, the </w:t>
      </w:r>
      <w:r w:rsidR="009C3DDE">
        <w:rPr>
          <w:sz w:val="24"/>
          <w:szCs w:val="24"/>
        </w:rPr>
        <w:t>C</w:t>
      </w:r>
      <w:r>
        <w:rPr>
          <w:sz w:val="24"/>
          <w:szCs w:val="24"/>
        </w:rPr>
        <w:t xml:space="preserve">ontractor shall prepare a memo comparing the Tier 1 and Tier 2 results.  For integration of new data sources, the </w:t>
      </w:r>
      <w:r w:rsidR="009C3DDE">
        <w:rPr>
          <w:sz w:val="24"/>
          <w:szCs w:val="24"/>
        </w:rPr>
        <w:t xml:space="preserve">Contractor </w:t>
      </w:r>
      <w:r>
        <w:rPr>
          <w:sz w:val="24"/>
          <w:szCs w:val="24"/>
        </w:rPr>
        <w:t>shall describe the treatment of data across the time series to ensure time series consistency, completeness, etc.</w:t>
      </w:r>
    </w:p>
    <w:p w14:paraId="28DA0F76" w14:textId="77777777" w:rsidR="00ED14E3" w:rsidRDefault="00ED14E3" w:rsidP="00ED14E3">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ind w:left="720"/>
        <w:contextualSpacing/>
        <w:rPr>
          <w:sz w:val="24"/>
          <w:szCs w:val="24"/>
        </w:rPr>
      </w:pPr>
    </w:p>
    <w:p w14:paraId="508FE467" w14:textId="77777777" w:rsidR="00ED14E3" w:rsidRPr="008E0E8B" w:rsidRDefault="00ED14E3" w:rsidP="00ED14E3">
      <w:pPr>
        <w:pStyle w:val="ListParagraph"/>
        <w:numPr>
          <w:ilvl w:val="0"/>
          <w:numId w:val="3"/>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8E0E8B">
        <w:rPr>
          <w:b/>
          <w:iCs/>
          <w:sz w:val="24"/>
          <w:szCs w:val="24"/>
        </w:rPr>
        <w:t>Inventory Report Discussion text</w:t>
      </w:r>
      <w:r w:rsidRPr="008E0E8B">
        <w:rPr>
          <w:i/>
          <w:iCs/>
          <w:sz w:val="24"/>
          <w:szCs w:val="24"/>
        </w:rPr>
        <w:t xml:space="preserve">:  </w:t>
      </w:r>
      <w:r w:rsidRPr="008E0E8B">
        <w:rPr>
          <w:sz w:val="24"/>
          <w:szCs w:val="24"/>
        </w:rPr>
        <w:t xml:space="preserve">The </w:t>
      </w:r>
      <w:r w:rsidR="009C3DDE">
        <w:rPr>
          <w:sz w:val="24"/>
          <w:szCs w:val="24"/>
        </w:rPr>
        <w:t>C</w:t>
      </w:r>
      <w:r w:rsidR="009C3DDE" w:rsidRPr="008E0E8B">
        <w:rPr>
          <w:sz w:val="24"/>
          <w:szCs w:val="24"/>
        </w:rPr>
        <w:t xml:space="preserve">ontractor </w:t>
      </w:r>
      <w:r w:rsidRPr="008E0E8B">
        <w:rPr>
          <w:sz w:val="24"/>
          <w:szCs w:val="24"/>
        </w:rPr>
        <w:t xml:space="preserve">shall also prepare discussion text of the results for each emission category within the subtask for inclusion in the </w:t>
      </w:r>
      <w:r>
        <w:rPr>
          <w:i/>
          <w:iCs/>
          <w:sz w:val="24"/>
          <w:szCs w:val="24"/>
        </w:rPr>
        <w:t>inventory</w:t>
      </w:r>
      <w:r>
        <w:rPr>
          <w:iCs/>
          <w:sz w:val="24"/>
          <w:szCs w:val="24"/>
        </w:rPr>
        <w:t>, following the procedure</w:t>
      </w:r>
      <w:r w:rsidR="00632522">
        <w:rPr>
          <w:iCs/>
          <w:sz w:val="24"/>
          <w:szCs w:val="24"/>
        </w:rPr>
        <w:t>s in the inception</w:t>
      </w:r>
      <w:r w:rsidRPr="008E0E8B">
        <w:rPr>
          <w:iCs/>
          <w:sz w:val="24"/>
          <w:szCs w:val="24"/>
        </w:rPr>
        <w:t xml:space="preserve"> memo distributed by the inventory coordinator</w:t>
      </w:r>
      <w:r w:rsidRPr="008E0E8B">
        <w:rPr>
          <w:i/>
          <w:iCs/>
          <w:sz w:val="24"/>
          <w:szCs w:val="24"/>
        </w:rPr>
        <w:t>.</w:t>
      </w:r>
      <w:r w:rsidRPr="008E0E8B">
        <w:rPr>
          <w:sz w:val="24"/>
          <w:szCs w:val="24"/>
        </w:rPr>
        <w:t xml:space="preserve">  </w:t>
      </w:r>
      <w:r>
        <w:rPr>
          <w:sz w:val="24"/>
          <w:szCs w:val="24"/>
        </w:rPr>
        <w:t>[</w:t>
      </w:r>
      <w:r w:rsidRPr="00C60E85">
        <w:rPr>
          <w:color w:val="008000"/>
          <w:sz w:val="24"/>
          <w:szCs w:val="24"/>
        </w:rPr>
        <w:t>Coordinating</w:t>
      </w:r>
      <w:r w:rsidR="00632522" w:rsidRPr="00C60E85">
        <w:rPr>
          <w:color w:val="008000"/>
          <w:sz w:val="24"/>
          <w:szCs w:val="24"/>
        </w:rPr>
        <w:t>/lead</w:t>
      </w:r>
      <w:r w:rsidRPr="00C60E85">
        <w:rPr>
          <w:color w:val="008000"/>
          <w:sz w:val="24"/>
          <w:szCs w:val="24"/>
        </w:rPr>
        <w:t xml:space="preserve"> agency</w:t>
      </w:r>
      <w:r>
        <w:rPr>
          <w:sz w:val="24"/>
          <w:szCs w:val="24"/>
        </w:rPr>
        <w:t>]</w:t>
      </w:r>
      <w:r w:rsidRPr="008E0E8B">
        <w:rPr>
          <w:sz w:val="24"/>
          <w:szCs w:val="24"/>
        </w:rPr>
        <w:t xml:space="preserve"> will provide</w:t>
      </w:r>
      <w:r>
        <w:rPr>
          <w:sz w:val="24"/>
          <w:szCs w:val="24"/>
        </w:rPr>
        <w:t xml:space="preserve"> any existing</w:t>
      </w:r>
      <w:r w:rsidRPr="008E0E8B">
        <w:rPr>
          <w:sz w:val="24"/>
          <w:szCs w:val="24"/>
        </w:rPr>
        <w:t xml:space="preserve"> discussion text from</w:t>
      </w:r>
      <w:r>
        <w:rPr>
          <w:sz w:val="24"/>
          <w:szCs w:val="24"/>
        </w:rPr>
        <w:t xml:space="preserve"> previous inventories</w:t>
      </w:r>
      <w:r w:rsidRPr="008E0E8B">
        <w:rPr>
          <w:sz w:val="24"/>
          <w:szCs w:val="24"/>
        </w:rPr>
        <w:t xml:space="preserve"> to update</w:t>
      </w:r>
      <w:r w:rsidR="009C3DDE">
        <w:rPr>
          <w:sz w:val="24"/>
          <w:szCs w:val="24"/>
        </w:rPr>
        <w:t xml:space="preserve"> (if available)</w:t>
      </w:r>
      <w:r w:rsidRPr="008E0E8B">
        <w:rPr>
          <w:sz w:val="24"/>
          <w:szCs w:val="24"/>
        </w:rPr>
        <w:t>, but the discussion shall include the following information:</w:t>
      </w:r>
    </w:p>
    <w:p w14:paraId="3B3A28A6" w14:textId="77777777" w:rsidR="00ED14E3" w:rsidRPr="004B1081" w:rsidRDefault="00ED14E3" w:rsidP="00ED14E3">
      <w:pPr>
        <w:pStyle w:val="ListParagraph"/>
        <w:numPr>
          <w:ilvl w:val="1"/>
          <w:numId w:val="3"/>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4B1081">
        <w:rPr>
          <w:sz w:val="24"/>
          <w:szCs w:val="24"/>
        </w:rPr>
        <w:lastRenderedPageBreak/>
        <w:t xml:space="preserve">The nature of the source </w:t>
      </w:r>
      <w:r>
        <w:rPr>
          <w:sz w:val="24"/>
          <w:szCs w:val="24"/>
        </w:rPr>
        <w:t xml:space="preserve">or emission category </w:t>
      </w:r>
      <w:r w:rsidRPr="004B1081">
        <w:rPr>
          <w:sz w:val="24"/>
          <w:szCs w:val="24"/>
        </w:rPr>
        <w:t>and pathway</w:t>
      </w:r>
      <w:r>
        <w:rPr>
          <w:sz w:val="24"/>
          <w:szCs w:val="24"/>
        </w:rPr>
        <w:t xml:space="preserve"> and relevance/detail on emission category for [</w:t>
      </w:r>
      <w:r w:rsidRPr="00C60E85">
        <w:rPr>
          <w:color w:val="008000"/>
          <w:sz w:val="24"/>
          <w:szCs w:val="24"/>
        </w:rPr>
        <w:t>insert country</w:t>
      </w:r>
      <w:r>
        <w:rPr>
          <w:sz w:val="24"/>
          <w:szCs w:val="24"/>
        </w:rPr>
        <w:t>]</w:t>
      </w:r>
    </w:p>
    <w:p w14:paraId="41362AFE" w14:textId="77777777" w:rsidR="00ED14E3" w:rsidRPr="004B1081" w:rsidRDefault="00ED14E3" w:rsidP="00ED14E3">
      <w:pPr>
        <w:pStyle w:val="ListParagraph"/>
        <w:numPr>
          <w:ilvl w:val="1"/>
          <w:numId w:val="3"/>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4B1081">
        <w:rPr>
          <w:sz w:val="24"/>
          <w:szCs w:val="24"/>
        </w:rPr>
        <w:t xml:space="preserve">An analysis of historical trends over </w:t>
      </w:r>
      <w:r>
        <w:rPr>
          <w:sz w:val="24"/>
          <w:szCs w:val="24"/>
        </w:rPr>
        <w:t>[</w:t>
      </w:r>
      <w:r w:rsidRPr="00C60E85">
        <w:rPr>
          <w:color w:val="008000"/>
          <w:sz w:val="24"/>
          <w:szCs w:val="24"/>
        </w:rPr>
        <w:t>insert time series</w:t>
      </w:r>
      <w:r>
        <w:rPr>
          <w:sz w:val="24"/>
          <w:szCs w:val="24"/>
        </w:rPr>
        <w:t>]</w:t>
      </w:r>
    </w:p>
    <w:p w14:paraId="561C1F13" w14:textId="77777777" w:rsidR="00ED14E3" w:rsidRPr="004B1081" w:rsidRDefault="00ED14E3" w:rsidP="00ED14E3">
      <w:pPr>
        <w:pStyle w:val="ListParagraph"/>
        <w:numPr>
          <w:ilvl w:val="1"/>
          <w:numId w:val="3"/>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4B1081">
        <w:rPr>
          <w:sz w:val="24"/>
          <w:szCs w:val="24"/>
        </w:rPr>
        <w:t>Relevant avoided emissions from mitigation programs (e.g. voluntary programs)</w:t>
      </w:r>
    </w:p>
    <w:p w14:paraId="0FE0FCB7" w14:textId="77777777" w:rsidR="00ED14E3" w:rsidRPr="004B1081" w:rsidRDefault="00ED14E3" w:rsidP="00ED14E3">
      <w:pPr>
        <w:pStyle w:val="ListParagraph"/>
        <w:numPr>
          <w:ilvl w:val="1"/>
          <w:numId w:val="3"/>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4B1081">
        <w:rPr>
          <w:sz w:val="24"/>
          <w:szCs w:val="24"/>
        </w:rPr>
        <w:t>A description of methods used to prepare estimates</w:t>
      </w:r>
    </w:p>
    <w:p w14:paraId="454B9FAB" w14:textId="77777777" w:rsidR="00ED14E3" w:rsidRPr="004B1081" w:rsidRDefault="00ED14E3" w:rsidP="00ED14E3">
      <w:pPr>
        <w:pStyle w:val="ListParagraph"/>
        <w:numPr>
          <w:ilvl w:val="1"/>
          <w:numId w:val="3"/>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4B1081">
        <w:rPr>
          <w:sz w:val="24"/>
          <w:szCs w:val="24"/>
        </w:rPr>
        <w:t xml:space="preserve">Any methodological changes </w:t>
      </w:r>
      <w:r w:rsidR="002A4ECC">
        <w:rPr>
          <w:sz w:val="24"/>
          <w:szCs w:val="24"/>
        </w:rPr>
        <w:t xml:space="preserve">from </w:t>
      </w:r>
      <w:r w:rsidRPr="004B1081">
        <w:rPr>
          <w:sz w:val="24"/>
          <w:szCs w:val="24"/>
        </w:rPr>
        <w:t xml:space="preserve">previous </w:t>
      </w:r>
      <w:r w:rsidR="002A4ECC">
        <w:rPr>
          <w:sz w:val="24"/>
          <w:szCs w:val="24"/>
        </w:rPr>
        <w:t>reports or national communications</w:t>
      </w:r>
    </w:p>
    <w:p w14:paraId="01393CE4" w14:textId="77777777" w:rsidR="00ED14E3" w:rsidRDefault="00ED14E3" w:rsidP="00ED14E3">
      <w:pPr>
        <w:pStyle w:val="ListParagraph"/>
        <w:numPr>
          <w:ilvl w:val="1"/>
          <w:numId w:val="3"/>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4B1081">
        <w:rPr>
          <w:sz w:val="24"/>
          <w:szCs w:val="24"/>
        </w:rPr>
        <w:t>A summary discussion of uncertainty in the estimates</w:t>
      </w:r>
      <w:r w:rsidR="009C3DDE">
        <w:rPr>
          <w:sz w:val="24"/>
          <w:szCs w:val="24"/>
        </w:rPr>
        <w:t xml:space="preserve"> (optional)</w:t>
      </w:r>
    </w:p>
    <w:p w14:paraId="0BE19B2C" w14:textId="77777777" w:rsidR="00ED14E3" w:rsidRDefault="00ED14E3" w:rsidP="00ED14E3">
      <w:pPr>
        <w:pStyle w:val="ListParagraph"/>
        <w:numPr>
          <w:ilvl w:val="1"/>
          <w:numId w:val="3"/>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A summary discussion of recalculations if methodological changes were applied</w:t>
      </w:r>
    </w:p>
    <w:p w14:paraId="690A9E21" w14:textId="77777777" w:rsidR="00ED14E3" w:rsidRPr="00B174A8" w:rsidRDefault="00ED14E3" w:rsidP="00ED14E3">
      <w:pPr>
        <w:pStyle w:val="ListParagraph"/>
        <w:numPr>
          <w:ilvl w:val="1"/>
          <w:numId w:val="3"/>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B174A8">
        <w:rPr>
          <w:sz w:val="24"/>
          <w:szCs w:val="24"/>
        </w:rPr>
        <w:t>A summary discussion of planned improvements</w:t>
      </w:r>
      <w:r w:rsidR="009C3DDE">
        <w:rPr>
          <w:sz w:val="24"/>
          <w:szCs w:val="24"/>
        </w:rPr>
        <w:t>,</w:t>
      </w:r>
      <w:r w:rsidRPr="00B174A8">
        <w:rPr>
          <w:sz w:val="24"/>
          <w:szCs w:val="24"/>
        </w:rPr>
        <w:t xml:space="preserve"> if applicable</w:t>
      </w:r>
    </w:p>
    <w:p w14:paraId="576157B4" w14:textId="77777777" w:rsidR="00ED14E3" w:rsidRPr="00B174A8" w:rsidRDefault="00ED14E3" w:rsidP="00ED14E3">
      <w:pPr>
        <w:pStyle w:val="ListParagraph"/>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C6E725A" w14:textId="77777777" w:rsidR="00ED14E3" w:rsidRPr="002C222C" w:rsidRDefault="00ED14E3" w:rsidP="00ED14E3">
      <w:pPr>
        <w:pStyle w:val="ListParagraph"/>
        <w:numPr>
          <w:ilvl w:val="0"/>
          <w:numId w:val="3"/>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E0E8B">
        <w:rPr>
          <w:b/>
          <w:iCs/>
          <w:sz w:val="24"/>
          <w:szCs w:val="24"/>
        </w:rPr>
        <w:t>Documentation</w:t>
      </w:r>
      <w:r w:rsidRPr="002C222C">
        <w:rPr>
          <w:i/>
          <w:iCs/>
          <w:sz w:val="24"/>
          <w:szCs w:val="24"/>
        </w:rPr>
        <w:t xml:space="preserve">:  </w:t>
      </w:r>
      <w:r w:rsidRPr="002C222C">
        <w:rPr>
          <w:sz w:val="24"/>
          <w:szCs w:val="24"/>
        </w:rPr>
        <w:t xml:space="preserve">The </w:t>
      </w:r>
      <w:r w:rsidR="008B7E78">
        <w:rPr>
          <w:sz w:val="24"/>
          <w:szCs w:val="24"/>
        </w:rPr>
        <w:t>C</w:t>
      </w:r>
      <w:r w:rsidR="008B7E78" w:rsidRPr="002C222C">
        <w:rPr>
          <w:sz w:val="24"/>
          <w:szCs w:val="24"/>
        </w:rPr>
        <w:t xml:space="preserve">ontractor </w:t>
      </w:r>
      <w:r w:rsidRPr="002C222C">
        <w:rPr>
          <w:sz w:val="24"/>
          <w:szCs w:val="24"/>
        </w:rPr>
        <w:t xml:space="preserve">shall provide </w:t>
      </w:r>
      <w:r w:rsidR="00EE0BBC">
        <w:rPr>
          <w:sz w:val="24"/>
          <w:szCs w:val="24"/>
        </w:rPr>
        <w:t>a Technical Annex with the</w:t>
      </w:r>
      <w:r w:rsidR="00EE0BBC" w:rsidRPr="002C222C">
        <w:rPr>
          <w:sz w:val="24"/>
          <w:szCs w:val="24"/>
        </w:rPr>
        <w:t xml:space="preserve"> </w:t>
      </w:r>
      <w:r w:rsidRPr="002C222C">
        <w:rPr>
          <w:sz w:val="24"/>
          <w:szCs w:val="24"/>
        </w:rPr>
        <w:t>following documentation</w:t>
      </w:r>
      <w:r>
        <w:rPr>
          <w:sz w:val="24"/>
          <w:szCs w:val="24"/>
        </w:rPr>
        <w:t xml:space="preserve"> for the inventory archives</w:t>
      </w:r>
      <w:r w:rsidRPr="002C222C">
        <w:rPr>
          <w:sz w:val="24"/>
          <w:szCs w:val="24"/>
        </w:rPr>
        <w:t>:</w:t>
      </w:r>
    </w:p>
    <w:p w14:paraId="4425B7FE" w14:textId="47EFE670" w:rsidR="009C3DDE" w:rsidRDefault="009C3DDE" w:rsidP="00336301">
      <w:pPr>
        <w:pStyle w:val="ListParagraph"/>
        <w:numPr>
          <w:ilvl w:val="1"/>
          <w:numId w:val="3"/>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A draft </w:t>
      </w:r>
      <w:r w:rsidR="00336301" w:rsidRPr="00093DB8">
        <w:rPr>
          <w:sz w:val="24"/>
          <w:szCs w:val="24"/>
        </w:rPr>
        <w:t>Methods and Data Documentation (MDD) template</w:t>
      </w:r>
      <w:r>
        <w:rPr>
          <w:sz w:val="24"/>
          <w:szCs w:val="24"/>
        </w:rPr>
        <w:t xml:space="preserve"> from the National System’s Template</w:t>
      </w:r>
      <w:r w:rsidR="00336301">
        <w:rPr>
          <w:sz w:val="24"/>
          <w:szCs w:val="24"/>
        </w:rPr>
        <w:t xml:space="preserve"> (available at </w:t>
      </w:r>
      <w:r w:rsidR="00336301" w:rsidRPr="00336301">
        <w:rPr>
          <w:sz w:val="24"/>
          <w:szCs w:val="24"/>
        </w:rPr>
        <w:t>http://ledsgp.org/resource/greenhouse</w:t>
      </w:r>
      <w:r w:rsidR="00EF2795">
        <w:rPr>
          <w:sz w:val="24"/>
          <w:szCs w:val="24"/>
        </w:rPr>
        <w:t>–</w:t>
      </w:r>
      <w:r w:rsidR="00336301" w:rsidRPr="00336301">
        <w:rPr>
          <w:sz w:val="24"/>
          <w:szCs w:val="24"/>
        </w:rPr>
        <w:t>gas</w:t>
      </w:r>
      <w:r w:rsidR="00EF2795">
        <w:rPr>
          <w:sz w:val="24"/>
          <w:szCs w:val="24"/>
        </w:rPr>
        <w:t>–</w:t>
      </w:r>
      <w:r w:rsidR="00336301" w:rsidRPr="00336301">
        <w:rPr>
          <w:sz w:val="24"/>
          <w:szCs w:val="24"/>
        </w:rPr>
        <w:t>inventory</w:t>
      </w:r>
      <w:r w:rsidR="00EF2795">
        <w:rPr>
          <w:sz w:val="24"/>
          <w:szCs w:val="24"/>
        </w:rPr>
        <w:t>–</w:t>
      </w:r>
      <w:r w:rsidR="00336301" w:rsidRPr="00336301">
        <w:rPr>
          <w:sz w:val="24"/>
          <w:szCs w:val="24"/>
        </w:rPr>
        <w:t>system/?loclang=en_gb#ghg</w:t>
      </w:r>
      <w:r w:rsidR="00EF2795">
        <w:rPr>
          <w:sz w:val="24"/>
          <w:szCs w:val="24"/>
        </w:rPr>
        <w:t>–</w:t>
      </w:r>
      <w:r w:rsidR="00336301" w:rsidRPr="00336301">
        <w:rPr>
          <w:sz w:val="24"/>
          <w:szCs w:val="24"/>
        </w:rPr>
        <w:t>toolkit</w:t>
      </w:r>
      <w:r w:rsidR="00336301">
        <w:rPr>
          <w:sz w:val="24"/>
          <w:szCs w:val="24"/>
        </w:rPr>
        <w:t>),</w:t>
      </w:r>
      <w:r w:rsidR="00272EF1">
        <w:rPr>
          <w:sz w:val="24"/>
          <w:szCs w:val="24"/>
        </w:rPr>
        <w:t xml:space="preserve"> completed for each sector included in this SOW</w:t>
      </w:r>
      <w:r>
        <w:rPr>
          <w:sz w:val="24"/>
          <w:szCs w:val="24"/>
        </w:rPr>
        <w:t>. This template includes sections to document:</w:t>
      </w:r>
    </w:p>
    <w:p w14:paraId="7610682E" w14:textId="77777777" w:rsidR="00602BE8" w:rsidRDefault="001762DF" w:rsidP="00CB119D">
      <w:pPr>
        <w:pStyle w:val="ListParagraph"/>
        <w:numPr>
          <w:ilvl w:val="2"/>
          <w:numId w:val="3"/>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Calculation parameters, including a</w:t>
      </w:r>
      <w:r w:rsidR="00ED14E3" w:rsidRPr="002C222C">
        <w:rPr>
          <w:sz w:val="24"/>
          <w:szCs w:val="24"/>
        </w:rPr>
        <w:t>ctivity data and emissions factors</w:t>
      </w:r>
    </w:p>
    <w:p w14:paraId="6E79B5E7" w14:textId="77777777" w:rsidR="00602BE8" w:rsidRDefault="00ED14E3" w:rsidP="00CB119D">
      <w:pPr>
        <w:pStyle w:val="ListParagraph"/>
        <w:numPr>
          <w:ilvl w:val="2"/>
          <w:numId w:val="3"/>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2C222C">
        <w:rPr>
          <w:sz w:val="24"/>
          <w:szCs w:val="24"/>
        </w:rPr>
        <w:t>The sources</w:t>
      </w:r>
      <w:r>
        <w:rPr>
          <w:sz w:val="24"/>
          <w:szCs w:val="24"/>
        </w:rPr>
        <w:t xml:space="preserve"> or references</w:t>
      </w:r>
      <w:r w:rsidRPr="002C222C">
        <w:rPr>
          <w:sz w:val="24"/>
          <w:szCs w:val="24"/>
        </w:rPr>
        <w:t xml:space="preserve"> of all primary activity data and emissions factors</w:t>
      </w:r>
      <w:r w:rsidR="001762DF">
        <w:rPr>
          <w:sz w:val="24"/>
          <w:szCs w:val="24"/>
        </w:rPr>
        <w:t>, including assumptions and expert judgment</w:t>
      </w:r>
      <w:r w:rsidRPr="002C222C">
        <w:rPr>
          <w:sz w:val="24"/>
          <w:szCs w:val="24"/>
        </w:rPr>
        <w:t xml:space="preserve"> </w:t>
      </w:r>
    </w:p>
    <w:p w14:paraId="4E444F3C" w14:textId="77777777" w:rsidR="00602BE8" w:rsidRDefault="009C3DDE" w:rsidP="00CB119D">
      <w:pPr>
        <w:pStyle w:val="ListParagraph"/>
        <w:numPr>
          <w:ilvl w:val="2"/>
          <w:numId w:val="3"/>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M</w:t>
      </w:r>
      <w:r w:rsidR="00214ED9">
        <w:rPr>
          <w:sz w:val="24"/>
          <w:szCs w:val="24"/>
        </w:rPr>
        <w:t>ethodologies selected for each calculation</w:t>
      </w:r>
    </w:p>
    <w:p w14:paraId="2DA0956D" w14:textId="77777777" w:rsidR="00ED14E3" w:rsidRDefault="00ED14E3" w:rsidP="004F4953">
      <w:pPr>
        <w:pStyle w:val="ListParagraph"/>
        <w:numPr>
          <w:ilvl w:val="1"/>
          <w:numId w:val="3"/>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2C222C">
        <w:rPr>
          <w:sz w:val="24"/>
          <w:szCs w:val="24"/>
        </w:rPr>
        <w:t>Copies of clean, transparent (i.e., understandable to a third party)</w:t>
      </w:r>
      <w:r w:rsidR="009C3DDE">
        <w:rPr>
          <w:sz w:val="24"/>
          <w:szCs w:val="24"/>
        </w:rPr>
        <w:t>, and well documented</w:t>
      </w:r>
      <w:r w:rsidRPr="002C222C">
        <w:rPr>
          <w:sz w:val="24"/>
          <w:szCs w:val="24"/>
        </w:rPr>
        <w:t xml:space="preserve"> electronic worksheets used to complete estimates </w:t>
      </w:r>
    </w:p>
    <w:p w14:paraId="04914E45" w14:textId="77777777" w:rsidR="00ED14E3" w:rsidRDefault="00ED14E3" w:rsidP="004F4953">
      <w:pPr>
        <w:pStyle w:val="ListParagraph"/>
        <w:numPr>
          <w:ilvl w:val="1"/>
          <w:numId w:val="3"/>
        </w:numPr>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Consult [</w:t>
      </w:r>
      <w:r w:rsidR="00CB119D" w:rsidRPr="00C60E85">
        <w:rPr>
          <w:color w:val="008000"/>
          <w:sz w:val="24"/>
          <w:szCs w:val="24"/>
        </w:rPr>
        <w:t>Sector Lead/Coordinator</w:t>
      </w:r>
      <w:r>
        <w:rPr>
          <w:sz w:val="24"/>
          <w:szCs w:val="24"/>
        </w:rPr>
        <w:t>] for documenting expert consultations, etc.</w:t>
      </w:r>
    </w:p>
    <w:p w14:paraId="55744E1C" w14:textId="77777777" w:rsidR="00ED14E3" w:rsidRPr="002C222C" w:rsidRDefault="00ED14E3" w:rsidP="00632522">
      <w:pPr>
        <w:pStyle w:val="ListParagraph"/>
        <w:tabs>
          <w:tab w:val="left" w:pos="-1080"/>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440"/>
        <w:rPr>
          <w:sz w:val="24"/>
          <w:szCs w:val="24"/>
        </w:rPr>
      </w:pPr>
    </w:p>
    <w:p w14:paraId="69E565FB" w14:textId="0D4E3A64" w:rsidR="00ED14E3" w:rsidRPr="00B96B4A" w:rsidRDefault="00ED14E3" w:rsidP="00750BD8">
      <w:pPr>
        <w:pStyle w:val="ListParagraph"/>
        <w:numPr>
          <w:ilvl w:val="0"/>
          <w:numId w:val="4"/>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szCs w:val="24"/>
        </w:rPr>
      </w:pPr>
      <w:r w:rsidRPr="00B96B4A">
        <w:rPr>
          <w:b/>
          <w:sz w:val="24"/>
          <w:szCs w:val="24"/>
        </w:rPr>
        <w:t xml:space="preserve">Inputs to </w:t>
      </w:r>
      <w:r>
        <w:rPr>
          <w:b/>
          <w:sz w:val="24"/>
          <w:szCs w:val="24"/>
        </w:rPr>
        <w:t>UNFCCC Reporting tables</w:t>
      </w:r>
      <w:r w:rsidR="00314017">
        <w:rPr>
          <w:b/>
          <w:sz w:val="24"/>
          <w:szCs w:val="24"/>
        </w:rPr>
        <w:t xml:space="preserve"> and IPCC Background Tables</w:t>
      </w:r>
      <w:r w:rsidRPr="00B96B4A">
        <w:rPr>
          <w:sz w:val="24"/>
          <w:szCs w:val="24"/>
        </w:rPr>
        <w:t>:</w:t>
      </w:r>
      <w:r>
        <w:rPr>
          <w:sz w:val="24"/>
          <w:szCs w:val="24"/>
        </w:rPr>
        <w:t xml:space="preserve">  For the emission </w:t>
      </w:r>
      <w:r w:rsidR="00750BD8">
        <w:rPr>
          <w:sz w:val="24"/>
          <w:szCs w:val="24"/>
        </w:rPr>
        <w:t xml:space="preserve">categories </w:t>
      </w:r>
      <w:r>
        <w:rPr>
          <w:sz w:val="24"/>
          <w:szCs w:val="24"/>
        </w:rPr>
        <w:t xml:space="preserve">listed within this task, the Contractor shall </w:t>
      </w:r>
      <w:r w:rsidR="00750BD8">
        <w:rPr>
          <w:sz w:val="24"/>
          <w:szCs w:val="24"/>
        </w:rPr>
        <w:t xml:space="preserve">use </w:t>
      </w:r>
      <w:r>
        <w:rPr>
          <w:sz w:val="24"/>
          <w:szCs w:val="24"/>
        </w:rPr>
        <w:t>the UNFCCC Reporting Software</w:t>
      </w:r>
      <w:r w:rsidR="00B9623E">
        <w:rPr>
          <w:sz w:val="24"/>
          <w:szCs w:val="24"/>
        </w:rPr>
        <w:t xml:space="preserve"> as directed by the </w:t>
      </w:r>
      <w:r w:rsidR="00B9623E" w:rsidRPr="00F87697">
        <w:rPr>
          <w:rStyle w:val="QuickFormat1"/>
          <w:sz w:val="24"/>
          <w:szCs w:val="24"/>
        </w:rPr>
        <w:t>[</w:t>
      </w:r>
      <w:r w:rsidR="00B9623E" w:rsidRPr="00C60E85">
        <w:rPr>
          <w:rStyle w:val="QuickFormat1"/>
          <w:color w:val="008000"/>
          <w:sz w:val="24"/>
          <w:szCs w:val="24"/>
        </w:rPr>
        <w:t>insert coordinating/lead agency</w:t>
      </w:r>
      <w:r w:rsidR="00B9623E" w:rsidRPr="00F87697">
        <w:rPr>
          <w:rStyle w:val="QuickFormat1"/>
          <w:sz w:val="24"/>
          <w:szCs w:val="24"/>
        </w:rPr>
        <w:t>]</w:t>
      </w:r>
      <w:r>
        <w:rPr>
          <w:sz w:val="24"/>
          <w:szCs w:val="24"/>
        </w:rPr>
        <w:t xml:space="preserve">. </w:t>
      </w:r>
      <w:r w:rsidR="00FA5307">
        <w:rPr>
          <w:sz w:val="24"/>
          <w:szCs w:val="24"/>
        </w:rPr>
        <w:t>[</w:t>
      </w:r>
      <w:r w:rsidR="00750BD8" w:rsidRPr="00750BD8">
        <w:rPr>
          <w:sz w:val="24"/>
          <w:szCs w:val="24"/>
        </w:rPr>
        <w:t>http://unfccc.int/national_reports/non</w:t>
      </w:r>
      <w:r w:rsidR="00EF2795">
        <w:rPr>
          <w:sz w:val="24"/>
          <w:szCs w:val="24"/>
        </w:rPr>
        <w:t>–</w:t>
      </w:r>
      <w:r w:rsidR="00750BD8" w:rsidRPr="00750BD8">
        <w:rPr>
          <w:sz w:val="24"/>
          <w:szCs w:val="24"/>
        </w:rPr>
        <w:t>annex_i_national_communications/non</w:t>
      </w:r>
      <w:r w:rsidR="00EF2795">
        <w:rPr>
          <w:sz w:val="24"/>
          <w:szCs w:val="24"/>
        </w:rPr>
        <w:t>–</w:t>
      </w:r>
      <w:r w:rsidR="00750BD8" w:rsidRPr="00750BD8">
        <w:rPr>
          <w:sz w:val="24"/>
          <w:szCs w:val="24"/>
        </w:rPr>
        <w:t>annex_i_inventory_software/items/7627.php</w:t>
      </w:r>
      <w:r w:rsidR="00FA5307">
        <w:rPr>
          <w:sz w:val="24"/>
          <w:szCs w:val="24"/>
        </w:rPr>
        <w:t>]</w:t>
      </w:r>
    </w:p>
    <w:p w14:paraId="208637E9" w14:textId="77777777" w:rsidR="00ED14E3" w:rsidRPr="00B96B4A" w:rsidRDefault="00ED14E3" w:rsidP="00ED14E3">
      <w:pPr>
        <w:pStyle w:val="ListParagraph"/>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14:paraId="581BA46F" w14:textId="0D22C3E8" w:rsidR="00ED14E3" w:rsidRPr="004B1081" w:rsidRDefault="00ED14E3" w:rsidP="00ED14E3">
      <w:pPr>
        <w:pStyle w:val="ListParagraph"/>
        <w:numPr>
          <w:ilvl w:val="0"/>
          <w:numId w:val="4"/>
        </w:numPr>
        <w:tabs>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8E0E8B">
        <w:rPr>
          <w:b/>
          <w:iCs/>
          <w:sz w:val="24"/>
          <w:szCs w:val="24"/>
        </w:rPr>
        <w:t>Uncertainty</w:t>
      </w:r>
      <w:r w:rsidR="009C3DDE">
        <w:rPr>
          <w:b/>
          <w:iCs/>
          <w:sz w:val="24"/>
          <w:szCs w:val="24"/>
        </w:rPr>
        <w:t xml:space="preserve"> (optional)</w:t>
      </w:r>
      <w:r w:rsidRPr="008E0E8B">
        <w:rPr>
          <w:b/>
          <w:iCs/>
          <w:sz w:val="24"/>
          <w:szCs w:val="24"/>
        </w:rPr>
        <w:t>:</w:t>
      </w:r>
      <w:r w:rsidRPr="004B1081">
        <w:rPr>
          <w:i/>
          <w:iCs/>
          <w:sz w:val="24"/>
          <w:szCs w:val="24"/>
        </w:rPr>
        <w:t xml:space="preserve">  </w:t>
      </w:r>
      <w:r w:rsidRPr="00F2437F">
        <w:rPr>
          <w:iCs/>
          <w:sz w:val="24"/>
          <w:szCs w:val="24"/>
        </w:rPr>
        <w:t xml:space="preserve">For each </w:t>
      </w:r>
      <w:r>
        <w:rPr>
          <w:iCs/>
          <w:sz w:val="24"/>
          <w:szCs w:val="24"/>
        </w:rPr>
        <w:t xml:space="preserve">emission category estimated under </w:t>
      </w:r>
      <w:r w:rsidR="00632522">
        <w:rPr>
          <w:iCs/>
          <w:sz w:val="24"/>
          <w:szCs w:val="24"/>
        </w:rPr>
        <w:t xml:space="preserve">Tasks </w:t>
      </w:r>
      <w:r w:rsidR="00F167FA">
        <w:rPr>
          <w:iCs/>
          <w:sz w:val="24"/>
          <w:szCs w:val="24"/>
        </w:rPr>
        <w:t>2</w:t>
      </w:r>
      <w:r w:rsidR="00632522">
        <w:rPr>
          <w:iCs/>
          <w:sz w:val="24"/>
          <w:szCs w:val="24"/>
        </w:rPr>
        <w:t xml:space="preserve"> </w:t>
      </w:r>
      <w:r w:rsidR="00F167FA">
        <w:rPr>
          <w:iCs/>
          <w:sz w:val="24"/>
          <w:szCs w:val="24"/>
        </w:rPr>
        <w:t>through 6</w:t>
      </w:r>
      <w:r>
        <w:rPr>
          <w:iCs/>
          <w:sz w:val="24"/>
          <w:szCs w:val="24"/>
        </w:rPr>
        <w:t xml:space="preserve">, the Contractor </w:t>
      </w:r>
      <w:r w:rsidRPr="00F2437F">
        <w:rPr>
          <w:iCs/>
          <w:sz w:val="24"/>
          <w:szCs w:val="24"/>
        </w:rPr>
        <w:t xml:space="preserve">shall </w:t>
      </w:r>
      <w:r>
        <w:rPr>
          <w:iCs/>
          <w:sz w:val="24"/>
          <w:szCs w:val="24"/>
        </w:rPr>
        <w:t xml:space="preserve">perform an uncertainty </w:t>
      </w:r>
      <w:r w:rsidR="00314017">
        <w:rPr>
          <w:iCs/>
          <w:sz w:val="24"/>
          <w:szCs w:val="24"/>
        </w:rPr>
        <w:t xml:space="preserve">analysis </w:t>
      </w:r>
      <w:r>
        <w:rPr>
          <w:iCs/>
          <w:sz w:val="24"/>
          <w:szCs w:val="24"/>
        </w:rPr>
        <w:t xml:space="preserve">effort (e.g., </w:t>
      </w:r>
      <w:r>
        <w:rPr>
          <w:sz w:val="24"/>
          <w:szCs w:val="24"/>
        </w:rPr>
        <w:t>Tier 1)</w:t>
      </w:r>
      <w:r>
        <w:rPr>
          <w:iCs/>
          <w:sz w:val="24"/>
          <w:szCs w:val="24"/>
        </w:rPr>
        <w:t xml:space="preserve"> </w:t>
      </w:r>
      <w:r w:rsidR="00314017">
        <w:rPr>
          <w:iCs/>
          <w:sz w:val="24"/>
          <w:szCs w:val="24"/>
        </w:rPr>
        <w:t xml:space="preserve">consistent with latest IPCC guidelines </w:t>
      </w:r>
      <w:r>
        <w:rPr>
          <w:iCs/>
          <w:sz w:val="24"/>
          <w:szCs w:val="24"/>
        </w:rPr>
        <w:t xml:space="preserve">per the direction of the </w:t>
      </w:r>
      <w:r>
        <w:rPr>
          <w:color w:val="000000"/>
          <w:sz w:val="24"/>
          <w:szCs w:val="24"/>
        </w:rPr>
        <w:t>[</w:t>
      </w:r>
      <w:r w:rsidR="003A71BA" w:rsidRPr="00C60E85">
        <w:rPr>
          <w:color w:val="008000"/>
          <w:sz w:val="24"/>
          <w:szCs w:val="24"/>
        </w:rPr>
        <w:t>Sector</w:t>
      </w:r>
      <w:r w:rsidRPr="00C60E85">
        <w:rPr>
          <w:color w:val="008000"/>
          <w:sz w:val="24"/>
          <w:szCs w:val="24"/>
        </w:rPr>
        <w:t xml:space="preserve"> coordinating agency</w:t>
      </w:r>
      <w:r>
        <w:rPr>
          <w:color w:val="000000"/>
          <w:sz w:val="24"/>
          <w:szCs w:val="24"/>
        </w:rPr>
        <w:t>]</w:t>
      </w:r>
      <w:r>
        <w:rPr>
          <w:iCs/>
          <w:sz w:val="24"/>
          <w:szCs w:val="24"/>
        </w:rPr>
        <w:t xml:space="preserve"> and, a</w:t>
      </w:r>
      <w:r w:rsidRPr="004B1081">
        <w:rPr>
          <w:iCs/>
          <w:sz w:val="24"/>
          <w:szCs w:val="24"/>
        </w:rPr>
        <w:t>t minimum</w:t>
      </w:r>
      <w:r>
        <w:rPr>
          <w:iCs/>
          <w:sz w:val="24"/>
          <w:szCs w:val="24"/>
        </w:rPr>
        <w:t>,</w:t>
      </w:r>
      <w:r w:rsidRPr="004B1081">
        <w:rPr>
          <w:iCs/>
          <w:sz w:val="24"/>
          <w:szCs w:val="24"/>
        </w:rPr>
        <w:t xml:space="preserve"> </w:t>
      </w:r>
      <w:r>
        <w:rPr>
          <w:iCs/>
          <w:sz w:val="24"/>
          <w:szCs w:val="24"/>
        </w:rPr>
        <w:t xml:space="preserve">prepare </w:t>
      </w:r>
      <w:r w:rsidRPr="004B1081">
        <w:rPr>
          <w:iCs/>
          <w:sz w:val="24"/>
          <w:szCs w:val="24"/>
        </w:rPr>
        <w:t xml:space="preserve">a detailed discussion of uncertainty along with a quantification of the uncertainty in the estimates </w:t>
      </w:r>
      <w:r>
        <w:rPr>
          <w:iCs/>
          <w:sz w:val="24"/>
          <w:szCs w:val="24"/>
        </w:rPr>
        <w:t>updating any existing analyses</w:t>
      </w:r>
      <w:r w:rsidRPr="004B1081">
        <w:rPr>
          <w:iCs/>
          <w:sz w:val="24"/>
          <w:szCs w:val="24"/>
        </w:rPr>
        <w:t>.  As discussed under “improvements” above, a revision to the current uncertainty estimates may also be undertaken.</w:t>
      </w:r>
    </w:p>
    <w:p w14:paraId="37801868" w14:textId="77777777" w:rsidR="00ED14E3" w:rsidRPr="00A16664" w:rsidRDefault="00ED14E3" w:rsidP="00ED14E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ind w:left="720"/>
        <w:rPr>
          <w:sz w:val="24"/>
          <w:szCs w:val="24"/>
        </w:rPr>
      </w:pPr>
    </w:p>
    <w:p w14:paraId="48351EB4" w14:textId="7FFA680F" w:rsidR="00ED14E3" w:rsidRPr="00F87697" w:rsidRDefault="00ED14E3" w:rsidP="00ED14E3">
      <w:pPr>
        <w:pStyle w:val="ListParagraph"/>
        <w:numPr>
          <w:ilvl w:val="0"/>
          <w:numId w:val="4"/>
        </w:numPr>
        <w:tabs>
          <w:tab w:val="left" w:pos="-810"/>
          <w:tab w:val="left" w:pos="0"/>
          <w:tab w:val="left" w:pos="2070"/>
          <w:tab w:val="left" w:pos="2790"/>
          <w:tab w:val="left" w:pos="3510"/>
          <w:tab w:val="left" w:pos="4230"/>
          <w:tab w:val="left" w:pos="4950"/>
          <w:tab w:val="left" w:pos="5670"/>
          <w:tab w:val="left" w:pos="6390"/>
          <w:tab w:val="left" w:pos="7110"/>
          <w:tab w:val="left" w:pos="7830"/>
          <w:tab w:val="left" w:pos="8550"/>
        </w:tabs>
        <w:rPr>
          <w:rStyle w:val="QuickFormat1"/>
          <w:sz w:val="24"/>
          <w:szCs w:val="24"/>
          <w:u w:val="single"/>
        </w:rPr>
      </w:pPr>
      <w:r w:rsidRPr="00F87697">
        <w:rPr>
          <w:rStyle w:val="QuickFormat1"/>
          <w:b/>
          <w:iCs/>
          <w:sz w:val="24"/>
          <w:szCs w:val="24"/>
        </w:rPr>
        <w:t>Quality Control</w:t>
      </w:r>
      <w:r w:rsidRPr="00F87697">
        <w:rPr>
          <w:rStyle w:val="QuickFormat1"/>
          <w:b/>
          <w:sz w:val="24"/>
          <w:szCs w:val="24"/>
        </w:rPr>
        <w:t>:</w:t>
      </w:r>
      <w:r w:rsidRPr="00F87697">
        <w:rPr>
          <w:rStyle w:val="QuickFormat1"/>
          <w:sz w:val="24"/>
          <w:szCs w:val="24"/>
        </w:rPr>
        <w:t xml:space="preserve">  The </w:t>
      </w:r>
      <w:r w:rsidR="009C3DDE">
        <w:rPr>
          <w:rStyle w:val="QuickFormat1"/>
          <w:sz w:val="24"/>
          <w:szCs w:val="24"/>
        </w:rPr>
        <w:t>C</w:t>
      </w:r>
      <w:r w:rsidR="009C3DDE" w:rsidRPr="00F87697">
        <w:rPr>
          <w:rStyle w:val="QuickFormat1"/>
          <w:sz w:val="24"/>
          <w:szCs w:val="24"/>
        </w:rPr>
        <w:t xml:space="preserve">ontractor </w:t>
      </w:r>
      <w:r w:rsidRPr="00F87697">
        <w:rPr>
          <w:rStyle w:val="QuickFormat1"/>
          <w:sz w:val="24"/>
          <w:szCs w:val="24"/>
        </w:rPr>
        <w:t>shall complete the Tier 1 QC checks for each emission category based upon the QC forms [</w:t>
      </w:r>
      <w:r w:rsidRPr="00C60E85">
        <w:rPr>
          <w:rStyle w:val="QuickFormat1"/>
          <w:color w:val="008000"/>
          <w:sz w:val="24"/>
          <w:szCs w:val="24"/>
        </w:rPr>
        <w:t>insert coordinating</w:t>
      </w:r>
      <w:r w:rsidR="00214ED9" w:rsidRPr="00C60E85">
        <w:rPr>
          <w:rStyle w:val="QuickFormat1"/>
          <w:color w:val="008000"/>
          <w:sz w:val="24"/>
          <w:szCs w:val="24"/>
        </w:rPr>
        <w:t>/lead</w:t>
      </w:r>
      <w:r w:rsidRPr="00C60E85">
        <w:rPr>
          <w:rStyle w:val="QuickFormat1"/>
          <w:color w:val="008000"/>
          <w:sz w:val="24"/>
          <w:szCs w:val="24"/>
        </w:rPr>
        <w:t xml:space="preserve"> agency</w:t>
      </w:r>
      <w:r w:rsidRPr="00F87697">
        <w:rPr>
          <w:rStyle w:val="QuickFormat1"/>
          <w:sz w:val="24"/>
          <w:szCs w:val="24"/>
        </w:rPr>
        <w:t xml:space="preserve">] </w:t>
      </w:r>
      <w:r w:rsidRPr="00F87697">
        <w:rPr>
          <w:rStyle w:val="QuickFormat1"/>
          <w:sz w:val="24"/>
          <w:szCs w:val="24"/>
        </w:rPr>
        <w:lastRenderedPageBreak/>
        <w:t xml:space="preserve">provides to the Contractor.  Draft </w:t>
      </w:r>
      <w:r w:rsidR="00A143A8">
        <w:rPr>
          <w:rStyle w:val="QuickFormat1"/>
          <w:sz w:val="24"/>
          <w:szCs w:val="24"/>
        </w:rPr>
        <w:t xml:space="preserve">Tier 1 </w:t>
      </w:r>
      <w:r w:rsidRPr="00F87697">
        <w:rPr>
          <w:rStyle w:val="QuickFormat1"/>
          <w:sz w:val="24"/>
          <w:szCs w:val="24"/>
        </w:rPr>
        <w:t xml:space="preserve">forms </w:t>
      </w:r>
      <w:r w:rsidR="009C3DDE">
        <w:rPr>
          <w:rStyle w:val="QuickFormat1"/>
          <w:sz w:val="24"/>
          <w:szCs w:val="24"/>
        </w:rPr>
        <w:t xml:space="preserve">and a draft </w:t>
      </w:r>
      <w:hyperlink r:id="rId17" w:history="1">
        <w:r w:rsidR="009C3DDE" w:rsidRPr="00E4754E">
          <w:rPr>
            <w:rStyle w:val="Hyperlink"/>
            <w:sz w:val="24"/>
            <w:szCs w:val="24"/>
          </w:rPr>
          <w:t>QA/QC National Systems template</w:t>
        </w:r>
      </w:hyperlink>
      <w:r w:rsidR="00336301">
        <w:rPr>
          <w:rStyle w:val="Hyperlink"/>
          <w:sz w:val="24"/>
          <w:szCs w:val="24"/>
        </w:rPr>
        <w:t>,</w:t>
      </w:r>
      <w:r w:rsidR="009C3DDE">
        <w:rPr>
          <w:rStyle w:val="QuickFormat1"/>
          <w:sz w:val="24"/>
          <w:szCs w:val="24"/>
        </w:rPr>
        <w:t xml:space="preserve"> </w:t>
      </w:r>
      <w:r w:rsidR="00272EF1">
        <w:rPr>
          <w:rStyle w:val="QuickFormat1"/>
          <w:sz w:val="24"/>
          <w:szCs w:val="24"/>
        </w:rPr>
        <w:t>including QA/QC checklists</w:t>
      </w:r>
      <w:r w:rsidR="00336301">
        <w:rPr>
          <w:rStyle w:val="QuickFormat1"/>
          <w:sz w:val="24"/>
          <w:szCs w:val="24"/>
        </w:rPr>
        <w:t xml:space="preserve"> (</w:t>
      </w:r>
      <w:r w:rsidR="00336301">
        <w:rPr>
          <w:sz w:val="24"/>
          <w:szCs w:val="24"/>
        </w:rPr>
        <w:t xml:space="preserve">available at </w:t>
      </w:r>
      <w:r w:rsidR="00336301" w:rsidRPr="00336301">
        <w:rPr>
          <w:sz w:val="24"/>
          <w:szCs w:val="24"/>
        </w:rPr>
        <w:t>http://ledsgp.org/resource/greenhouse</w:t>
      </w:r>
      <w:r w:rsidR="00EF2795">
        <w:rPr>
          <w:sz w:val="24"/>
          <w:szCs w:val="24"/>
        </w:rPr>
        <w:t>–</w:t>
      </w:r>
      <w:r w:rsidR="00336301" w:rsidRPr="00336301">
        <w:rPr>
          <w:sz w:val="24"/>
          <w:szCs w:val="24"/>
        </w:rPr>
        <w:t>gas</w:t>
      </w:r>
      <w:r w:rsidR="00EF2795">
        <w:rPr>
          <w:sz w:val="24"/>
          <w:szCs w:val="24"/>
        </w:rPr>
        <w:t>–</w:t>
      </w:r>
      <w:r w:rsidR="00336301" w:rsidRPr="00336301">
        <w:rPr>
          <w:sz w:val="24"/>
          <w:szCs w:val="24"/>
        </w:rPr>
        <w:t>inventory</w:t>
      </w:r>
      <w:r w:rsidR="00EF2795">
        <w:rPr>
          <w:sz w:val="24"/>
          <w:szCs w:val="24"/>
        </w:rPr>
        <w:t>–</w:t>
      </w:r>
      <w:r w:rsidR="00336301" w:rsidRPr="00336301">
        <w:rPr>
          <w:sz w:val="24"/>
          <w:szCs w:val="24"/>
        </w:rPr>
        <w:t>system/?loclang=en_gb#ghg</w:t>
      </w:r>
      <w:r w:rsidR="00EF2795">
        <w:rPr>
          <w:sz w:val="24"/>
          <w:szCs w:val="24"/>
        </w:rPr>
        <w:t>–</w:t>
      </w:r>
      <w:r w:rsidR="00336301" w:rsidRPr="00336301">
        <w:rPr>
          <w:sz w:val="24"/>
          <w:szCs w:val="24"/>
        </w:rPr>
        <w:t>toolkit</w:t>
      </w:r>
      <w:r w:rsidR="00272EF1">
        <w:rPr>
          <w:rStyle w:val="QuickFormat1"/>
          <w:sz w:val="24"/>
          <w:szCs w:val="24"/>
        </w:rPr>
        <w:t>)</w:t>
      </w:r>
      <w:r w:rsidR="00336301">
        <w:rPr>
          <w:rStyle w:val="QuickFormat1"/>
          <w:sz w:val="24"/>
          <w:szCs w:val="24"/>
        </w:rPr>
        <w:t>,</w:t>
      </w:r>
      <w:r w:rsidR="00272EF1">
        <w:rPr>
          <w:rStyle w:val="QuickFormat1"/>
          <w:sz w:val="24"/>
          <w:szCs w:val="24"/>
        </w:rPr>
        <w:t xml:space="preserve"> </w:t>
      </w:r>
      <w:r w:rsidRPr="00F87697">
        <w:rPr>
          <w:rStyle w:val="QuickFormat1"/>
          <w:sz w:val="24"/>
          <w:szCs w:val="24"/>
        </w:rPr>
        <w:t>shall be completed during the inventory preparation process prior to</w:t>
      </w:r>
      <w:r w:rsidR="009C3DDE">
        <w:rPr>
          <w:rStyle w:val="QuickFormat1"/>
          <w:sz w:val="24"/>
          <w:szCs w:val="24"/>
        </w:rPr>
        <w:t xml:space="preserve"> any external reviews that are conducted</w:t>
      </w:r>
      <w:r w:rsidRPr="00F87697">
        <w:rPr>
          <w:rStyle w:val="QuickFormat1"/>
          <w:sz w:val="24"/>
          <w:szCs w:val="24"/>
        </w:rPr>
        <w:t xml:space="preserve"> according to the overall schedule provided by [</w:t>
      </w:r>
      <w:r w:rsidR="00214ED9" w:rsidRPr="00C60E85">
        <w:rPr>
          <w:rStyle w:val="QuickFormat1"/>
          <w:color w:val="008000"/>
          <w:sz w:val="24"/>
          <w:szCs w:val="24"/>
        </w:rPr>
        <w:t>coordinating/lead agency</w:t>
      </w:r>
      <w:r w:rsidRPr="00F87697">
        <w:rPr>
          <w:rStyle w:val="QuickFormat1"/>
          <w:sz w:val="24"/>
          <w:szCs w:val="24"/>
        </w:rPr>
        <w:t xml:space="preserve">].  </w:t>
      </w:r>
    </w:p>
    <w:p w14:paraId="38E7BFD3" w14:textId="77777777" w:rsidR="00ED14E3" w:rsidRPr="00F87697" w:rsidRDefault="00ED14E3" w:rsidP="00ED14E3">
      <w:pPr>
        <w:pStyle w:val="ListParagraph"/>
        <w:rPr>
          <w:rStyle w:val="QuickFormat1"/>
          <w:sz w:val="24"/>
          <w:szCs w:val="24"/>
          <w:u w:val="single"/>
        </w:rPr>
      </w:pPr>
    </w:p>
    <w:p w14:paraId="2DB6D2BA" w14:textId="5C9900F9" w:rsidR="00C90EB6" w:rsidRPr="002E29DD" w:rsidRDefault="00EA4476" w:rsidP="00093DB8">
      <w:pPr>
        <w:pStyle w:val="ListParagraph"/>
        <w:numPr>
          <w:ilvl w:val="0"/>
          <w:numId w:val="4"/>
        </w:numPr>
        <w:tabs>
          <w:tab w:val="left" w:pos="-810"/>
          <w:tab w:val="left" w:pos="0"/>
          <w:tab w:val="left" w:pos="2070"/>
          <w:tab w:val="left" w:pos="2790"/>
          <w:tab w:val="left" w:pos="3510"/>
          <w:tab w:val="left" w:pos="4230"/>
          <w:tab w:val="left" w:pos="4950"/>
          <w:tab w:val="left" w:pos="5670"/>
          <w:tab w:val="left" w:pos="6390"/>
          <w:tab w:val="left" w:pos="7110"/>
          <w:tab w:val="left" w:pos="7830"/>
          <w:tab w:val="left" w:pos="8550"/>
        </w:tabs>
        <w:rPr>
          <w:rStyle w:val="QuickFormat1"/>
          <w:sz w:val="24"/>
          <w:szCs w:val="24"/>
          <w:u w:val="single"/>
        </w:rPr>
      </w:pPr>
      <w:r>
        <w:rPr>
          <w:b/>
          <w:sz w:val="24"/>
          <w:szCs w:val="24"/>
        </w:rPr>
        <w:t>Quality Assurance/</w:t>
      </w:r>
      <w:r w:rsidR="00ED14E3" w:rsidRPr="00B96B4A">
        <w:rPr>
          <w:b/>
          <w:sz w:val="24"/>
          <w:szCs w:val="24"/>
        </w:rPr>
        <w:t>Review</w:t>
      </w:r>
      <w:r w:rsidR="00ED14E3" w:rsidRPr="00B96B4A">
        <w:rPr>
          <w:sz w:val="24"/>
          <w:szCs w:val="24"/>
        </w:rPr>
        <w:t>:</w:t>
      </w:r>
      <w:r w:rsidR="00ED14E3">
        <w:rPr>
          <w:sz w:val="24"/>
          <w:szCs w:val="24"/>
        </w:rPr>
        <w:t xml:space="preserve"> </w:t>
      </w:r>
      <w:r w:rsidR="00ED14E3" w:rsidRPr="004B1081">
        <w:rPr>
          <w:sz w:val="24"/>
          <w:szCs w:val="24"/>
        </w:rPr>
        <w:t xml:space="preserve">The </w:t>
      </w:r>
      <w:r w:rsidR="008B7E78">
        <w:rPr>
          <w:sz w:val="24"/>
          <w:szCs w:val="24"/>
        </w:rPr>
        <w:t>C</w:t>
      </w:r>
      <w:r w:rsidR="008B7E78" w:rsidRPr="004B1081">
        <w:rPr>
          <w:sz w:val="24"/>
          <w:szCs w:val="24"/>
        </w:rPr>
        <w:t xml:space="preserve">ontractor </w:t>
      </w:r>
      <w:r w:rsidR="00ED14E3" w:rsidRPr="004B1081">
        <w:rPr>
          <w:sz w:val="24"/>
          <w:szCs w:val="24"/>
        </w:rPr>
        <w:t xml:space="preserve">may be directed to respond to any comments from </w:t>
      </w:r>
      <w:r w:rsidR="00B13B26">
        <w:rPr>
          <w:sz w:val="24"/>
          <w:szCs w:val="24"/>
        </w:rPr>
        <w:t xml:space="preserve">analysis or </w:t>
      </w:r>
      <w:r w:rsidR="00ED14E3">
        <w:rPr>
          <w:sz w:val="24"/>
          <w:szCs w:val="24"/>
        </w:rPr>
        <w:t xml:space="preserve">reviews (internal, interagency, </w:t>
      </w:r>
      <w:r w:rsidR="006D45B6">
        <w:rPr>
          <w:sz w:val="24"/>
          <w:szCs w:val="24"/>
        </w:rPr>
        <w:t xml:space="preserve">and/or </w:t>
      </w:r>
      <w:r w:rsidR="00ED14E3">
        <w:rPr>
          <w:sz w:val="24"/>
          <w:szCs w:val="24"/>
        </w:rPr>
        <w:t>international)</w:t>
      </w:r>
      <w:r w:rsidR="00ED14E3" w:rsidRPr="004B1081">
        <w:rPr>
          <w:sz w:val="24"/>
          <w:szCs w:val="24"/>
        </w:rPr>
        <w:t xml:space="preserve"> of the </w:t>
      </w:r>
      <w:r w:rsidR="00ED14E3" w:rsidRPr="00910A74">
        <w:rPr>
          <w:iCs/>
          <w:sz w:val="24"/>
          <w:szCs w:val="24"/>
        </w:rPr>
        <w:t xml:space="preserve">draft </w:t>
      </w:r>
      <w:r w:rsidR="00ED14E3">
        <w:rPr>
          <w:iCs/>
          <w:sz w:val="24"/>
          <w:szCs w:val="24"/>
        </w:rPr>
        <w:t xml:space="preserve">and final </w:t>
      </w:r>
      <w:r w:rsidR="00ED14E3" w:rsidRPr="00910A74">
        <w:rPr>
          <w:iCs/>
          <w:sz w:val="24"/>
          <w:szCs w:val="24"/>
        </w:rPr>
        <w:t>inventory</w:t>
      </w:r>
      <w:r w:rsidR="00ED14E3">
        <w:rPr>
          <w:iCs/>
          <w:sz w:val="24"/>
          <w:szCs w:val="24"/>
        </w:rPr>
        <w:t>. For example, t</w:t>
      </w:r>
      <w:r w:rsidR="00ED14E3">
        <w:rPr>
          <w:rStyle w:val="QuickFormat1"/>
          <w:sz w:val="24"/>
          <w:szCs w:val="24"/>
        </w:rPr>
        <w:t xml:space="preserve">he </w:t>
      </w:r>
      <w:r w:rsidR="008B7E78">
        <w:rPr>
          <w:rStyle w:val="QuickFormat1"/>
          <w:sz w:val="24"/>
          <w:szCs w:val="24"/>
        </w:rPr>
        <w:t xml:space="preserve">Contractor </w:t>
      </w:r>
      <w:r w:rsidR="00ED14E3">
        <w:rPr>
          <w:rStyle w:val="QuickFormat1"/>
          <w:sz w:val="24"/>
          <w:szCs w:val="24"/>
        </w:rPr>
        <w:t>will assist the [</w:t>
      </w:r>
      <w:r w:rsidR="00214ED9" w:rsidRPr="00C60E85">
        <w:rPr>
          <w:rStyle w:val="QuickFormat1"/>
          <w:color w:val="008000"/>
          <w:sz w:val="24"/>
          <w:szCs w:val="24"/>
        </w:rPr>
        <w:t>coordinating/lead agency</w:t>
      </w:r>
      <w:r w:rsidR="00ED14E3">
        <w:rPr>
          <w:rStyle w:val="QuickFormat1"/>
          <w:sz w:val="24"/>
          <w:szCs w:val="24"/>
        </w:rPr>
        <w:t>] to respond to comments from the UNFCCC International Consultation and Analysis process per the projected schedule provided by [</w:t>
      </w:r>
      <w:r w:rsidR="00214ED9" w:rsidRPr="00C60E85">
        <w:rPr>
          <w:rStyle w:val="QuickFormat1"/>
          <w:color w:val="008000"/>
          <w:sz w:val="24"/>
          <w:szCs w:val="24"/>
        </w:rPr>
        <w:t>coordinating/lead agency</w:t>
      </w:r>
      <w:r w:rsidR="00ED14E3">
        <w:rPr>
          <w:rStyle w:val="QuickFormat1"/>
          <w:sz w:val="24"/>
          <w:szCs w:val="24"/>
        </w:rPr>
        <w:t xml:space="preserve">] during the initial </w:t>
      </w:r>
      <w:r w:rsidR="003A2124">
        <w:rPr>
          <w:rStyle w:val="QuickFormat1"/>
          <w:sz w:val="24"/>
          <w:szCs w:val="24"/>
        </w:rPr>
        <w:t>inception</w:t>
      </w:r>
      <w:r w:rsidR="00ED14E3">
        <w:rPr>
          <w:rStyle w:val="QuickFormat1"/>
          <w:sz w:val="24"/>
          <w:szCs w:val="24"/>
        </w:rPr>
        <w:t xml:space="preserve"> meeting.</w:t>
      </w:r>
      <w:r w:rsidR="007C779E">
        <w:rPr>
          <w:rStyle w:val="QuickFormat1"/>
          <w:sz w:val="24"/>
          <w:szCs w:val="24"/>
        </w:rPr>
        <w:t xml:space="preserve">  </w:t>
      </w:r>
      <w:r w:rsidR="00652359">
        <w:rPr>
          <w:rStyle w:val="QuickFormat1"/>
          <w:sz w:val="24"/>
          <w:szCs w:val="24"/>
        </w:rPr>
        <w:t>Personal communications should be documented in</w:t>
      </w:r>
      <w:r w:rsidR="004C73BD">
        <w:rPr>
          <w:rStyle w:val="QuickFormat1"/>
          <w:sz w:val="24"/>
          <w:szCs w:val="24"/>
        </w:rPr>
        <w:t xml:space="preserve"> a suitable format</w:t>
      </w:r>
      <w:r w:rsidR="00652359" w:rsidRPr="00C90EB6">
        <w:rPr>
          <w:rStyle w:val="QuickFormat1"/>
          <w:sz w:val="24"/>
          <w:szCs w:val="24"/>
        </w:rPr>
        <w:t xml:space="preserve">. </w:t>
      </w:r>
    </w:p>
    <w:p w14:paraId="59BEF193" w14:textId="77777777" w:rsidR="00C90EB6" w:rsidRPr="00C90EB6" w:rsidRDefault="00C90EB6" w:rsidP="00C90EB6">
      <w:pPr>
        <w:pStyle w:val="ListParagraph"/>
        <w:rPr>
          <w:b/>
          <w:sz w:val="24"/>
          <w:szCs w:val="24"/>
        </w:rPr>
      </w:pPr>
    </w:p>
    <w:p w14:paraId="0D468399" w14:textId="77777777" w:rsidR="00EA4476" w:rsidRPr="002E29DD" w:rsidRDefault="00D951C1" w:rsidP="00C90EB6">
      <w:pPr>
        <w:pStyle w:val="ListParagraph"/>
        <w:numPr>
          <w:ilvl w:val="0"/>
          <w:numId w:val="4"/>
        </w:numPr>
        <w:tabs>
          <w:tab w:val="left" w:pos="-810"/>
          <w:tab w:val="left" w:pos="0"/>
          <w:tab w:val="left" w:pos="2070"/>
          <w:tab w:val="left" w:pos="2790"/>
          <w:tab w:val="left" w:pos="3510"/>
          <w:tab w:val="left" w:pos="4230"/>
          <w:tab w:val="left" w:pos="4950"/>
          <w:tab w:val="left" w:pos="5670"/>
          <w:tab w:val="left" w:pos="6390"/>
          <w:tab w:val="left" w:pos="7110"/>
          <w:tab w:val="left" w:pos="7830"/>
          <w:tab w:val="left" w:pos="8550"/>
        </w:tabs>
        <w:rPr>
          <w:rStyle w:val="QuickFormat1"/>
          <w:sz w:val="24"/>
          <w:szCs w:val="24"/>
          <w:u w:val="single"/>
        </w:rPr>
      </w:pPr>
      <w:r w:rsidRPr="00C90EB6">
        <w:rPr>
          <w:b/>
          <w:sz w:val="24"/>
          <w:szCs w:val="24"/>
        </w:rPr>
        <w:t>Develop/Update GHG Inventory Improvement Plan</w:t>
      </w:r>
      <w:r w:rsidRPr="002E29DD">
        <w:rPr>
          <w:b/>
          <w:sz w:val="24"/>
          <w:szCs w:val="24"/>
        </w:rPr>
        <w:t>:</w:t>
      </w:r>
      <w:r w:rsidRPr="002E29DD">
        <w:rPr>
          <w:sz w:val="24"/>
          <w:szCs w:val="24"/>
        </w:rPr>
        <w:t xml:space="preserve"> The Contractor will consult with the </w:t>
      </w:r>
      <w:r w:rsidRPr="00C90EB6">
        <w:rPr>
          <w:rStyle w:val="QuickFormat1"/>
          <w:sz w:val="24"/>
          <w:szCs w:val="24"/>
        </w:rPr>
        <w:t>[</w:t>
      </w:r>
      <w:r w:rsidRPr="00C60E85">
        <w:rPr>
          <w:rStyle w:val="QuickFormat1"/>
          <w:color w:val="008000"/>
          <w:sz w:val="24"/>
          <w:szCs w:val="24"/>
        </w:rPr>
        <w:t>coordinating/lead agency</w:t>
      </w:r>
      <w:r w:rsidRPr="00C90EB6">
        <w:rPr>
          <w:rStyle w:val="QuickFormat1"/>
          <w:sz w:val="24"/>
          <w:szCs w:val="24"/>
        </w:rPr>
        <w:t xml:space="preserve">] </w:t>
      </w:r>
      <w:r w:rsidRPr="002E29DD">
        <w:rPr>
          <w:sz w:val="24"/>
          <w:szCs w:val="24"/>
        </w:rPr>
        <w:t>and apply</w:t>
      </w:r>
      <w:r w:rsidR="009E0323" w:rsidRPr="002E29DD">
        <w:rPr>
          <w:sz w:val="24"/>
          <w:szCs w:val="24"/>
        </w:rPr>
        <w:t xml:space="preserve"> available tools such as EPA’s National Inventory Improvement Plan Template</w:t>
      </w:r>
      <w:r w:rsidRPr="002E29DD">
        <w:rPr>
          <w:sz w:val="24"/>
          <w:szCs w:val="24"/>
        </w:rPr>
        <w:t xml:space="preserve"> and</w:t>
      </w:r>
      <w:r w:rsidR="009E0323" w:rsidRPr="002E29DD">
        <w:rPr>
          <w:sz w:val="24"/>
          <w:szCs w:val="24"/>
        </w:rPr>
        <w:t xml:space="preserve"> </w:t>
      </w:r>
      <w:r w:rsidRPr="002E29DD">
        <w:rPr>
          <w:sz w:val="24"/>
          <w:szCs w:val="24"/>
        </w:rPr>
        <w:t>[</w:t>
      </w:r>
      <w:r w:rsidRPr="00C60E85">
        <w:rPr>
          <w:color w:val="008000"/>
          <w:sz w:val="24"/>
          <w:szCs w:val="24"/>
        </w:rPr>
        <w:t>insert country</w:t>
      </w:r>
      <w:r w:rsidRPr="002E29DD">
        <w:rPr>
          <w:sz w:val="24"/>
          <w:szCs w:val="24"/>
        </w:rPr>
        <w:t>]’s</w:t>
      </w:r>
      <w:r w:rsidR="009E0323" w:rsidRPr="002E29DD">
        <w:rPr>
          <w:sz w:val="24"/>
          <w:szCs w:val="24"/>
        </w:rPr>
        <w:t xml:space="preserve"> final KCA</w:t>
      </w:r>
      <w:r w:rsidRPr="002E29DD">
        <w:rPr>
          <w:sz w:val="24"/>
          <w:szCs w:val="24"/>
        </w:rPr>
        <w:t xml:space="preserve"> to prepare a prioritized list of improvements to discuss with the </w:t>
      </w:r>
      <w:r w:rsidRPr="00C90EB6">
        <w:rPr>
          <w:rStyle w:val="QuickFormat1"/>
          <w:sz w:val="24"/>
          <w:szCs w:val="24"/>
        </w:rPr>
        <w:t>[</w:t>
      </w:r>
      <w:r w:rsidRPr="00C60E85">
        <w:rPr>
          <w:rStyle w:val="QuickFormat1"/>
          <w:color w:val="008000"/>
          <w:sz w:val="24"/>
          <w:szCs w:val="24"/>
        </w:rPr>
        <w:t>coordinating/lead agency</w:t>
      </w:r>
      <w:r w:rsidRPr="00C90EB6">
        <w:rPr>
          <w:rStyle w:val="QuickFormat1"/>
          <w:sz w:val="24"/>
          <w:szCs w:val="24"/>
        </w:rPr>
        <w:t xml:space="preserve">] </w:t>
      </w:r>
      <w:r w:rsidRPr="002E29DD">
        <w:rPr>
          <w:sz w:val="24"/>
          <w:szCs w:val="24"/>
        </w:rPr>
        <w:t>and relevant technical partners.</w:t>
      </w:r>
    </w:p>
    <w:p w14:paraId="65334D56" w14:textId="77777777" w:rsidR="00EA4476" w:rsidRPr="00F148A6" w:rsidRDefault="00EA4476" w:rsidP="002E29DD">
      <w:pPr>
        <w:pStyle w:val="ListParagraph"/>
        <w:tabs>
          <w:tab w:val="left" w:pos="-810"/>
          <w:tab w:val="left" w:pos="0"/>
          <w:tab w:val="left" w:pos="2070"/>
          <w:tab w:val="left" w:pos="2790"/>
          <w:tab w:val="left" w:pos="3510"/>
          <w:tab w:val="left" w:pos="4230"/>
          <w:tab w:val="left" w:pos="4950"/>
          <w:tab w:val="left" w:pos="5670"/>
          <w:tab w:val="left" w:pos="6390"/>
          <w:tab w:val="left" w:pos="7110"/>
          <w:tab w:val="left" w:pos="7830"/>
          <w:tab w:val="left" w:pos="8550"/>
        </w:tabs>
        <w:rPr>
          <w:rStyle w:val="QuickFormat1"/>
          <w:sz w:val="24"/>
          <w:szCs w:val="24"/>
          <w:u w:val="single"/>
        </w:rPr>
      </w:pPr>
    </w:p>
    <w:p w14:paraId="7C2AC464" w14:textId="77777777" w:rsidR="001D3DEC" w:rsidRPr="0057291F" w:rsidRDefault="001D3DEC" w:rsidP="00F44C8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Cs/>
          <w:sz w:val="24"/>
          <w:szCs w:val="24"/>
        </w:rPr>
      </w:pPr>
    </w:p>
    <w:p w14:paraId="0FBD1C9A" w14:textId="77777777" w:rsidR="00F44C80" w:rsidRDefault="00F44C80" w:rsidP="00F44C8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b/>
          <w:bCs/>
          <w:sz w:val="24"/>
          <w:szCs w:val="24"/>
        </w:rPr>
        <w:t xml:space="preserve">Task </w:t>
      </w:r>
      <w:r w:rsidR="009F7D90">
        <w:rPr>
          <w:b/>
          <w:bCs/>
          <w:sz w:val="24"/>
          <w:szCs w:val="24"/>
        </w:rPr>
        <w:t>2</w:t>
      </w:r>
      <w:r>
        <w:rPr>
          <w:b/>
          <w:bCs/>
          <w:sz w:val="24"/>
          <w:szCs w:val="24"/>
        </w:rPr>
        <w:t xml:space="preserve">: Calculate Emission Estimates for Energy Sector </w:t>
      </w:r>
      <w:r w:rsidR="00E25D99">
        <w:rPr>
          <w:b/>
          <w:bCs/>
          <w:sz w:val="24"/>
          <w:szCs w:val="24"/>
        </w:rPr>
        <w:t xml:space="preserve">Categories </w:t>
      </w:r>
      <w:r>
        <w:rPr>
          <w:b/>
          <w:bCs/>
          <w:sz w:val="24"/>
          <w:szCs w:val="24"/>
        </w:rPr>
        <w:t>of Greenhouse Gases</w:t>
      </w:r>
    </w:p>
    <w:p w14:paraId="64FF058D" w14:textId="77777777" w:rsidR="00F44C80" w:rsidRDefault="00F44C80" w:rsidP="00F44C8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2684E89C" w14:textId="77777777" w:rsidR="00EA4476" w:rsidRDefault="00AE5D6D" w:rsidP="00C91A1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2E29DD">
        <w:rPr>
          <w:b/>
          <w:sz w:val="24"/>
          <w:szCs w:val="24"/>
        </w:rPr>
        <w:t>This task will include all elements of the common approach.</w:t>
      </w:r>
      <w:r>
        <w:rPr>
          <w:sz w:val="24"/>
          <w:szCs w:val="24"/>
        </w:rPr>
        <w:t xml:space="preserve"> </w:t>
      </w:r>
      <w:r w:rsidR="00F44C80">
        <w:rPr>
          <w:sz w:val="24"/>
          <w:szCs w:val="24"/>
        </w:rPr>
        <w:t xml:space="preserve">Under Task </w:t>
      </w:r>
      <w:r w:rsidR="004C1433">
        <w:rPr>
          <w:sz w:val="24"/>
          <w:szCs w:val="24"/>
        </w:rPr>
        <w:t>2</w:t>
      </w:r>
      <w:r w:rsidR="00F44C80">
        <w:rPr>
          <w:sz w:val="24"/>
          <w:szCs w:val="24"/>
        </w:rPr>
        <w:t xml:space="preserve"> of this </w:t>
      </w:r>
      <w:r w:rsidR="0075291A">
        <w:rPr>
          <w:sz w:val="24"/>
          <w:szCs w:val="24"/>
        </w:rPr>
        <w:t>contract</w:t>
      </w:r>
      <w:r w:rsidR="000E6E64">
        <w:rPr>
          <w:sz w:val="24"/>
          <w:szCs w:val="24"/>
        </w:rPr>
        <w:t>, the C</w:t>
      </w:r>
      <w:r w:rsidR="00F44C80">
        <w:rPr>
          <w:sz w:val="24"/>
          <w:szCs w:val="24"/>
        </w:rPr>
        <w:t xml:space="preserve">ontractor shall calculate specified </w:t>
      </w:r>
      <w:r w:rsidR="00346C90">
        <w:rPr>
          <w:sz w:val="24"/>
          <w:szCs w:val="24"/>
        </w:rPr>
        <w:t>categories</w:t>
      </w:r>
      <w:r w:rsidR="00F44C80">
        <w:rPr>
          <w:sz w:val="24"/>
          <w:szCs w:val="24"/>
        </w:rPr>
        <w:t xml:space="preserve"> in the Energy sector of the </w:t>
      </w:r>
      <w:r w:rsidR="00346C90">
        <w:rPr>
          <w:sz w:val="24"/>
          <w:szCs w:val="24"/>
        </w:rPr>
        <w:t>i</w:t>
      </w:r>
      <w:r w:rsidR="00F44C80">
        <w:rPr>
          <w:sz w:val="24"/>
          <w:szCs w:val="24"/>
        </w:rPr>
        <w:t>nventory, including</w:t>
      </w:r>
      <w:r w:rsidR="00EA4476">
        <w:rPr>
          <w:sz w:val="24"/>
          <w:szCs w:val="24"/>
        </w:rPr>
        <w:t>:</w:t>
      </w:r>
    </w:p>
    <w:p w14:paraId="53DC8236" w14:textId="77777777" w:rsidR="00EA4476" w:rsidRDefault="00EA4476" w:rsidP="00EA4476">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p>
    <w:p w14:paraId="4D7C2DC7" w14:textId="77777777" w:rsidR="000B44CA" w:rsidRPr="00B40711" w:rsidRDefault="000B44CA" w:rsidP="00EA4476">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Pr>
          <w:rFonts w:ascii="Times New Roman" w:hAnsi="Times New Roman" w:cs="Times New Roman"/>
          <w:b/>
        </w:rPr>
        <w:t>F</w:t>
      </w:r>
      <w:r w:rsidR="00EA4476">
        <w:rPr>
          <w:rFonts w:ascii="Times New Roman" w:hAnsi="Times New Roman" w:cs="Times New Roman"/>
          <w:b/>
        </w:rPr>
        <w:t>uel Combustion</w:t>
      </w:r>
      <w:r>
        <w:rPr>
          <w:rFonts w:ascii="Times New Roman" w:hAnsi="Times New Roman" w:cs="Times New Roman"/>
          <w:b/>
        </w:rPr>
        <w:t xml:space="preserve"> Activities</w:t>
      </w:r>
    </w:p>
    <w:p w14:paraId="2FF5152B" w14:textId="77777777" w:rsidR="00EA4476" w:rsidRDefault="000B44CA" w:rsidP="00EA4476">
      <w:pPr>
        <w:pStyle w:val="2"/>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Energy Industries</w:t>
      </w:r>
      <w:r w:rsidR="00EA4476">
        <w:rPr>
          <w:rFonts w:ascii="Times New Roman" w:hAnsi="Times New Roman" w:cs="Times New Roman"/>
        </w:rPr>
        <w:t xml:space="preserve"> – carbon dioxide, methane, and nitrous oxide emissions</w:t>
      </w:r>
    </w:p>
    <w:p w14:paraId="6839DF58" w14:textId="77777777" w:rsidR="00EA4476" w:rsidRDefault="000B44CA" w:rsidP="00EA4476">
      <w:pPr>
        <w:pStyle w:val="2"/>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Manufacturing industries and construction </w:t>
      </w:r>
      <w:r w:rsidR="00EA4476">
        <w:rPr>
          <w:rFonts w:ascii="Times New Roman" w:hAnsi="Times New Roman" w:cs="Times New Roman"/>
        </w:rPr>
        <w:t xml:space="preserve">– </w:t>
      </w:r>
      <w:r>
        <w:rPr>
          <w:rFonts w:ascii="Times New Roman" w:hAnsi="Times New Roman" w:cs="Times New Roman"/>
        </w:rPr>
        <w:t>carbon dioxide, methane, and nitrous oxide emissions</w:t>
      </w:r>
    </w:p>
    <w:p w14:paraId="0F3A332D" w14:textId="77777777" w:rsidR="000B44CA" w:rsidRDefault="000B44CA" w:rsidP="00EA4476">
      <w:pPr>
        <w:pStyle w:val="2"/>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Transport – carbon dioxide, methane, and nitrous oxide emissions</w:t>
      </w:r>
    </w:p>
    <w:p w14:paraId="46C9F0A8" w14:textId="77777777" w:rsidR="000B44CA" w:rsidRDefault="000B44CA" w:rsidP="00EA4476">
      <w:pPr>
        <w:pStyle w:val="2"/>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Other sectors – carbon dioxide, methane, and nitrous oxide emissions</w:t>
      </w:r>
    </w:p>
    <w:p w14:paraId="4C22366C" w14:textId="503C84B8" w:rsidR="000B44CA" w:rsidRDefault="000B44CA" w:rsidP="00EA4476">
      <w:pPr>
        <w:pStyle w:val="2"/>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Non</w:t>
      </w:r>
      <w:r w:rsidR="00EF2795">
        <w:rPr>
          <w:rFonts w:ascii="Times New Roman" w:hAnsi="Times New Roman" w:cs="Times New Roman"/>
        </w:rPr>
        <w:t>–</w:t>
      </w:r>
      <w:r>
        <w:rPr>
          <w:rFonts w:ascii="Times New Roman" w:hAnsi="Times New Roman" w:cs="Times New Roman"/>
        </w:rPr>
        <w:t>Specified – carbon dioxide, methane, and nitrous oxide emissions</w:t>
      </w:r>
    </w:p>
    <w:p w14:paraId="578E9B75" w14:textId="77777777" w:rsidR="000B44CA" w:rsidRDefault="000B44CA" w:rsidP="009E0323">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rPr>
          <w:rFonts w:ascii="Times New Roman" w:hAnsi="Times New Roman" w:cs="Times New Roman"/>
        </w:rPr>
      </w:pPr>
    </w:p>
    <w:p w14:paraId="14EEC99F" w14:textId="77777777" w:rsidR="000B44CA" w:rsidRPr="00C90EB6" w:rsidRDefault="000B44CA" w:rsidP="000B44CA">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sidRPr="00C90EB6">
        <w:rPr>
          <w:rFonts w:ascii="Times New Roman" w:hAnsi="Times New Roman" w:cs="Times New Roman"/>
          <w:b/>
        </w:rPr>
        <w:t>Fugitive Emissions from Fuels</w:t>
      </w:r>
    </w:p>
    <w:p w14:paraId="27B9A4BE" w14:textId="77777777" w:rsidR="000B44CA" w:rsidRPr="00C90EB6" w:rsidRDefault="000B44CA" w:rsidP="000B44CA">
      <w:pPr>
        <w:pStyle w:val="2"/>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C90EB6">
        <w:rPr>
          <w:rFonts w:ascii="Times New Roman" w:hAnsi="Times New Roman" w:cs="Times New Roman"/>
        </w:rPr>
        <w:t xml:space="preserve">Solid Fuels – </w:t>
      </w:r>
      <w:r w:rsidRPr="002E29DD">
        <w:rPr>
          <w:rFonts w:ascii="Times New Roman" w:hAnsi="Times New Roman" w:cs="Times New Roman"/>
        </w:rPr>
        <w:t>carbon dioxide</w:t>
      </w:r>
      <w:r w:rsidR="00D951C1" w:rsidRPr="002E29DD">
        <w:rPr>
          <w:rFonts w:ascii="Times New Roman" w:hAnsi="Times New Roman" w:cs="Times New Roman"/>
        </w:rPr>
        <w:t xml:space="preserve"> and</w:t>
      </w:r>
      <w:r w:rsidRPr="002E29DD">
        <w:rPr>
          <w:rFonts w:ascii="Times New Roman" w:hAnsi="Times New Roman" w:cs="Times New Roman"/>
        </w:rPr>
        <w:t xml:space="preserve"> methane</w:t>
      </w:r>
      <w:r w:rsidR="00D951C1" w:rsidRPr="002E29DD">
        <w:rPr>
          <w:rFonts w:ascii="Times New Roman" w:hAnsi="Times New Roman" w:cs="Times New Roman"/>
        </w:rPr>
        <w:t xml:space="preserve"> emissions</w:t>
      </w:r>
    </w:p>
    <w:p w14:paraId="17F1C78C" w14:textId="77777777" w:rsidR="000B44CA" w:rsidRPr="002E29DD" w:rsidRDefault="000B44CA" w:rsidP="000B44CA">
      <w:pPr>
        <w:pStyle w:val="2"/>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C90EB6">
        <w:rPr>
          <w:rFonts w:ascii="Times New Roman" w:hAnsi="Times New Roman" w:cs="Times New Roman"/>
        </w:rPr>
        <w:t xml:space="preserve">Oil and Natural Gas – </w:t>
      </w:r>
      <w:r w:rsidR="000666A4" w:rsidRPr="00C90EB6">
        <w:rPr>
          <w:rFonts w:ascii="Times New Roman" w:hAnsi="Times New Roman" w:cs="Times New Roman"/>
        </w:rPr>
        <w:t xml:space="preserve">carbon dioxide, </w:t>
      </w:r>
      <w:proofErr w:type="gramStart"/>
      <w:r w:rsidRPr="002E29DD">
        <w:rPr>
          <w:rFonts w:ascii="Times New Roman" w:hAnsi="Times New Roman" w:cs="Times New Roman"/>
        </w:rPr>
        <w:t>methane</w:t>
      </w:r>
      <w:proofErr w:type="gramEnd"/>
      <w:r w:rsidRPr="002E29DD">
        <w:rPr>
          <w:rFonts w:ascii="Times New Roman" w:hAnsi="Times New Roman" w:cs="Times New Roman"/>
        </w:rPr>
        <w:t xml:space="preserve"> and nitrous oxide emissions</w:t>
      </w:r>
    </w:p>
    <w:p w14:paraId="3180F404" w14:textId="77777777" w:rsidR="000B44CA" w:rsidRPr="002E29DD" w:rsidRDefault="000B44CA" w:rsidP="000B44CA">
      <w:pPr>
        <w:pStyle w:val="2"/>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C90EB6">
        <w:rPr>
          <w:rFonts w:ascii="Times New Roman" w:hAnsi="Times New Roman" w:cs="Times New Roman"/>
        </w:rPr>
        <w:t xml:space="preserve">Other emissions from energy production </w:t>
      </w:r>
      <w:r w:rsidRPr="002E29DD">
        <w:rPr>
          <w:rFonts w:ascii="Times New Roman" w:hAnsi="Times New Roman" w:cs="Times New Roman"/>
        </w:rPr>
        <w:t>– carbon dioxide, methane, and nitrous oxide emissions</w:t>
      </w:r>
    </w:p>
    <w:p w14:paraId="3B1E1319" w14:textId="77777777" w:rsidR="00C90EB6" w:rsidRDefault="00C90EB6" w:rsidP="000B44CA">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p>
    <w:p w14:paraId="0BCF712A" w14:textId="77777777" w:rsidR="000B44CA" w:rsidRPr="00B40711" w:rsidRDefault="000B44CA" w:rsidP="000B44CA">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Pr>
          <w:rFonts w:ascii="Times New Roman" w:hAnsi="Times New Roman" w:cs="Times New Roman"/>
          <w:b/>
        </w:rPr>
        <w:t>Carbon Dioxide Transport and Storage</w:t>
      </w:r>
    </w:p>
    <w:p w14:paraId="30350BE2" w14:textId="77777777" w:rsidR="000B44CA" w:rsidRPr="00C90EB6" w:rsidRDefault="000B44CA" w:rsidP="000B44CA">
      <w:pPr>
        <w:pStyle w:val="2"/>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C90EB6">
        <w:rPr>
          <w:rFonts w:ascii="Times New Roman" w:hAnsi="Times New Roman" w:cs="Times New Roman"/>
        </w:rPr>
        <w:t>Transport of CO</w:t>
      </w:r>
      <w:r w:rsidRPr="00C90EB6">
        <w:rPr>
          <w:rFonts w:ascii="Times New Roman" w:hAnsi="Times New Roman" w:cs="Times New Roman"/>
          <w:vertAlign w:val="subscript"/>
        </w:rPr>
        <w:t>2</w:t>
      </w:r>
      <w:r w:rsidRPr="00C90EB6">
        <w:rPr>
          <w:rFonts w:ascii="Times New Roman" w:hAnsi="Times New Roman" w:cs="Times New Roman"/>
        </w:rPr>
        <w:t xml:space="preserve"> – </w:t>
      </w:r>
      <w:r w:rsidRPr="002E29DD">
        <w:rPr>
          <w:rFonts w:ascii="Times New Roman" w:hAnsi="Times New Roman" w:cs="Times New Roman"/>
        </w:rPr>
        <w:t>carbon dioxide</w:t>
      </w:r>
    </w:p>
    <w:p w14:paraId="7E15BCB5" w14:textId="77777777" w:rsidR="000B44CA" w:rsidRPr="00C90EB6" w:rsidRDefault="000B44CA" w:rsidP="000B44CA">
      <w:pPr>
        <w:pStyle w:val="2"/>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C90EB6">
        <w:rPr>
          <w:rFonts w:ascii="Times New Roman" w:hAnsi="Times New Roman" w:cs="Times New Roman"/>
        </w:rPr>
        <w:t xml:space="preserve">Injection and Storage – </w:t>
      </w:r>
      <w:r w:rsidRPr="002E29DD">
        <w:rPr>
          <w:rFonts w:ascii="Times New Roman" w:hAnsi="Times New Roman" w:cs="Times New Roman"/>
        </w:rPr>
        <w:t>carbon dioxide</w:t>
      </w:r>
    </w:p>
    <w:p w14:paraId="22F56344" w14:textId="77777777" w:rsidR="000B44CA" w:rsidRPr="00C90EB6" w:rsidRDefault="000B44CA" w:rsidP="000B44CA">
      <w:pPr>
        <w:pStyle w:val="2"/>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C90EB6">
        <w:rPr>
          <w:rFonts w:ascii="Times New Roman" w:hAnsi="Times New Roman" w:cs="Times New Roman"/>
        </w:rPr>
        <w:lastRenderedPageBreak/>
        <w:t xml:space="preserve">Other – </w:t>
      </w:r>
      <w:r w:rsidRPr="002E29DD">
        <w:rPr>
          <w:rFonts w:ascii="Times New Roman" w:hAnsi="Times New Roman" w:cs="Times New Roman"/>
        </w:rPr>
        <w:t>carbon dioxide</w:t>
      </w:r>
    </w:p>
    <w:p w14:paraId="3AEDF6C1" w14:textId="77777777" w:rsidR="00DB1F8C" w:rsidRDefault="00DB1F8C" w:rsidP="00C91A1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562015CA" w14:textId="77777777" w:rsidR="00DB1F8C" w:rsidRDefault="00DB1F8C" w:rsidP="00DB1F8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The Contractor shall use methods consistent with the conceptual framework developed by the Intergovernmental Panel on Climate Change (IPCC), and described in the </w:t>
      </w:r>
      <w:r>
        <w:rPr>
          <w:i/>
          <w:iCs/>
          <w:sz w:val="24"/>
          <w:szCs w:val="24"/>
        </w:rPr>
        <w:t>Revised 1996 IPCC Guidelines for National Greenhouse Gas Inventories</w:t>
      </w:r>
      <w:r>
        <w:rPr>
          <w:sz w:val="24"/>
          <w:szCs w:val="24"/>
        </w:rPr>
        <w:t xml:space="preserve">, as well as being consistent with the IPCC </w:t>
      </w:r>
      <w:r>
        <w:rPr>
          <w:i/>
          <w:iCs/>
          <w:sz w:val="24"/>
          <w:szCs w:val="24"/>
        </w:rPr>
        <w:t>Good Practice Guidance and Uncertainty Management in National Greenhouse Gas Inventories</w:t>
      </w:r>
      <w:r>
        <w:rPr>
          <w:sz w:val="24"/>
          <w:szCs w:val="24"/>
        </w:rPr>
        <w:t xml:space="preserve">, and the </w:t>
      </w:r>
      <w:r w:rsidRPr="00176DB6">
        <w:rPr>
          <w:i/>
          <w:sz w:val="24"/>
          <w:szCs w:val="24"/>
        </w:rPr>
        <w:t>2006 IPCC Guidelines for National Greenhouse Gas Inventories</w:t>
      </w:r>
      <w:r>
        <w:rPr>
          <w:sz w:val="24"/>
          <w:szCs w:val="24"/>
        </w:rPr>
        <w:t>.</w:t>
      </w:r>
      <w:r w:rsidRPr="00176DB6">
        <w:rPr>
          <w:sz w:val="24"/>
          <w:szCs w:val="24"/>
        </w:rPr>
        <w:t xml:space="preserve"> </w:t>
      </w:r>
      <w:r>
        <w:rPr>
          <w:sz w:val="24"/>
          <w:szCs w:val="24"/>
        </w:rPr>
        <w:t xml:space="preserve"> </w:t>
      </w:r>
    </w:p>
    <w:p w14:paraId="27F0D1C2" w14:textId="77777777" w:rsidR="00921F99" w:rsidRDefault="00921F99" w:rsidP="00DB1F8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5CABBE1D" w14:textId="77777777" w:rsidR="00B455AF" w:rsidRDefault="000E6E64" w:rsidP="00C91A1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The C</w:t>
      </w:r>
      <w:r w:rsidR="00F44C80">
        <w:rPr>
          <w:sz w:val="24"/>
          <w:szCs w:val="24"/>
        </w:rPr>
        <w:t xml:space="preserve">ontractor shall investigate new emission estimation methodologies and improvements to existing methodologies used in </w:t>
      </w:r>
      <w:r w:rsidR="00346C90">
        <w:rPr>
          <w:sz w:val="24"/>
          <w:szCs w:val="24"/>
        </w:rPr>
        <w:t>previous inventories</w:t>
      </w:r>
      <w:r w:rsidR="00F44C80">
        <w:rPr>
          <w:sz w:val="24"/>
          <w:szCs w:val="24"/>
        </w:rPr>
        <w:t>, as well as integrating new activit</w:t>
      </w:r>
      <w:r w:rsidR="00B455AF">
        <w:rPr>
          <w:sz w:val="24"/>
          <w:szCs w:val="24"/>
        </w:rPr>
        <w:t>y data sources, if applicable.</w:t>
      </w:r>
      <w:r w:rsidR="00214ED9">
        <w:rPr>
          <w:sz w:val="24"/>
          <w:szCs w:val="24"/>
        </w:rPr>
        <w:t xml:space="preserve"> The Contractor shall adhere to the </w:t>
      </w:r>
      <w:r w:rsidR="00D52B33">
        <w:rPr>
          <w:sz w:val="24"/>
          <w:szCs w:val="24"/>
        </w:rPr>
        <w:t xml:space="preserve">above </w:t>
      </w:r>
      <w:r w:rsidR="00214ED9">
        <w:rPr>
          <w:sz w:val="24"/>
          <w:szCs w:val="24"/>
        </w:rPr>
        <w:t>mentioned</w:t>
      </w:r>
      <w:r w:rsidR="00D52B33">
        <w:rPr>
          <w:sz w:val="24"/>
          <w:szCs w:val="24"/>
        </w:rPr>
        <w:t xml:space="preserve"> subtask</w:t>
      </w:r>
      <w:r w:rsidR="00214ED9">
        <w:rPr>
          <w:sz w:val="24"/>
          <w:szCs w:val="24"/>
        </w:rPr>
        <w:t xml:space="preserve"> guidance on estimates, inventory report discussion text, documentation, UNFCCC reporting tables, uncertainty, QA/QC, and reviews.</w:t>
      </w:r>
      <w:r w:rsidR="004F4953">
        <w:rPr>
          <w:sz w:val="24"/>
          <w:szCs w:val="24"/>
        </w:rPr>
        <w:t xml:space="preserve"> The </w:t>
      </w:r>
      <w:r w:rsidR="00D61661">
        <w:rPr>
          <w:sz w:val="24"/>
          <w:szCs w:val="24"/>
        </w:rPr>
        <w:t xml:space="preserve">products </w:t>
      </w:r>
      <w:r w:rsidR="004F4953">
        <w:rPr>
          <w:sz w:val="24"/>
          <w:szCs w:val="24"/>
        </w:rPr>
        <w:t>in the table below are consistent with this guidance.</w:t>
      </w:r>
    </w:p>
    <w:p w14:paraId="43A9590B" w14:textId="77777777" w:rsidR="00B455AF" w:rsidRDefault="00B455AF" w:rsidP="00C91A18">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52C9D429" w14:textId="77777777" w:rsidR="00F44C80" w:rsidRDefault="00F44C80" w:rsidP="00F44C8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bCs/>
          <w:sz w:val="24"/>
          <w:szCs w:val="24"/>
        </w:rPr>
      </w:pPr>
      <w:r>
        <w:rPr>
          <w:sz w:val="24"/>
          <w:szCs w:val="24"/>
        </w:rPr>
        <w:t xml:space="preserve">Following agreement between the </w:t>
      </w:r>
      <w:r w:rsidR="00F07A35">
        <w:rPr>
          <w:sz w:val="24"/>
          <w:szCs w:val="24"/>
        </w:rPr>
        <w:t>Contractor</w:t>
      </w:r>
      <w:r>
        <w:rPr>
          <w:sz w:val="24"/>
          <w:szCs w:val="24"/>
        </w:rPr>
        <w:t xml:space="preserve"> and the </w:t>
      </w:r>
      <w:r w:rsidR="002C7C21">
        <w:rPr>
          <w:sz w:val="24"/>
          <w:szCs w:val="24"/>
        </w:rPr>
        <w:t>PO</w:t>
      </w:r>
      <w:r>
        <w:rPr>
          <w:sz w:val="24"/>
          <w:szCs w:val="24"/>
        </w:rPr>
        <w:t xml:space="preserve"> on areas for improvement, the </w:t>
      </w:r>
      <w:r w:rsidR="00C5542C">
        <w:rPr>
          <w:sz w:val="24"/>
          <w:szCs w:val="24"/>
        </w:rPr>
        <w:t>C</w:t>
      </w:r>
      <w:r>
        <w:rPr>
          <w:sz w:val="24"/>
          <w:szCs w:val="24"/>
        </w:rPr>
        <w:t>ontractor shall collect the necessary activity data</w:t>
      </w:r>
      <w:r w:rsidR="00EC3B68">
        <w:rPr>
          <w:sz w:val="24"/>
          <w:szCs w:val="24"/>
        </w:rPr>
        <w:t>, including the data necessary for uncertainty modeling,</w:t>
      </w:r>
      <w:r>
        <w:rPr>
          <w:sz w:val="24"/>
          <w:szCs w:val="24"/>
        </w:rPr>
        <w:t xml:space="preserve"> and emission factors.  If any methodologi</w:t>
      </w:r>
      <w:r w:rsidR="00C5542C">
        <w:rPr>
          <w:sz w:val="24"/>
          <w:szCs w:val="24"/>
        </w:rPr>
        <w:t>cal improvements are made, the C</w:t>
      </w:r>
      <w:r>
        <w:rPr>
          <w:sz w:val="24"/>
          <w:szCs w:val="24"/>
        </w:rPr>
        <w:t xml:space="preserve">ontractor shall provide preliminary results to the </w:t>
      </w:r>
      <w:r w:rsidR="002C7C21">
        <w:rPr>
          <w:sz w:val="24"/>
          <w:szCs w:val="24"/>
        </w:rPr>
        <w:t>PO</w:t>
      </w:r>
      <w:r>
        <w:rPr>
          <w:sz w:val="24"/>
          <w:szCs w:val="24"/>
        </w:rPr>
        <w:t xml:space="preserve"> in memo form, along with comparisons with estimates for previous years.</w:t>
      </w:r>
    </w:p>
    <w:p w14:paraId="23DD0894" w14:textId="77777777" w:rsidR="00F44C80" w:rsidRDefault="00F44C80" w:rsidP="00F44C8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bCs/>
          <w:sz w:val="24"/>
          <w:szCs w:val="24"/>
        </w:rPr>
      </w:pPr>
    </w:p>
    <w:p w14:paraId="719EEDE1" w14:textId="77777777" w:rsidR="00F44C80" w:rsidRDefault="00D31454" w:rsidP="00F44C8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u w:val="single"/>
        </w:rPr>
        <w:t xml:space="preserve">Products </w:t>
      </w:r>
      <w:r w:rsidR="00F44C80">
        <w:rPr>
          <w:sz w:val="24"/>
          <w:szCs w:val="24"/>
          <w:u w:val="single"/>
        </w:rPr>
        <w:t xml:space="preserve">and Schedule under Task </w:t>
      </w:r>
      <w:r w:rsidR="009F7D90">
        <w:rPr>
          <w:sz w:val="24"/>
          <w:szCs w:val="24"/>
          <w:u w:val="single"/>
        </w:rPr>
        <w:t>2</w:t>
      </w:r>
      <w:r w:rsidR="00F44C80">
        <w:rPr>
          <w:sz w:val="24"/>
          <w:szCs w:val="24"/>
          <w:u w:val="single"/>
        </w:rPr>
        <w:t>:</w:t>
      </w:r>
    </w:p>
    <w:p w14:paraId="7918C1F4" w14:textId="77777777" w:rsidR="00F44C80" w:rsidRDefault="00F44C80" w:rsidP="00F44C8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rPr>
          <w:sz w:val="24"/>
          <w:szCs w:val="24"/>
        </w:rPr>
      </w:pPr>
    </w:p>
    <w:tbl>
      <w:tblPr>
        <w:tblStyle w:val="TableGrid"/>
        <w:tblW w:w="0" w:type="auto"/>
        <w:tblLook w:val="04A0" w:firstRow="1" w:lastRow="0" w:firstColumn="1" w:lastColumn="0" w:noHBand="0" w:noVBand="1"/>
      </w:tblPr>
      <w:tblGrid>
        <w:gridCol w:w="4633"/>
        <w:gridCol w:w="3997"/>
      </w:tblGrid>
      <w:tr w:rsidR="00214ED9" w14:paraId="74333983" w14:textId="77777777" w:rsidTr="00C24490">
        <w:tc>
          <w:tcPr>
            <w:tcW w:w="4698" w:type="dxa"/>
          </w:tcPr>
          <w:p w14:paraId="45D5992A" w14:textId="77777777" w:rsidR="00214ED9" w:rsidRPr="00B96B4A" w:rsidRDefault="00214ED9"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Pr>
                <w:rFonts w:ascii="Times New Roman" w:hAnsi="Times New Roman" w:cs="Times New Roman"/>
                <w:b/>
              </w:rPr>
              <w:t>Subt</w:t>
            </w:r>
            <w:r w:rsidR="00D52B33">
              <w:rPr>
                <w:rFonts w:ascii="Times New Roman" w:hAnsi="Times New Roman" w:cs="Times New Roman"/>
                <w:b/>
              </w:rPr>
              <w:t xml:space="preserve">ask </w:t>
            </w:r>
            <w:r w:rsidR="009F7D90">
              <w:rPr>
                <w:rFonts w:ascii="Times New Roman" w:hAnsi="Times New Roman" w:cs="Times New Roman"/>
                <w:b/>
              </w:rPr>
              <w:t>2</w:t>
            </w:r>
            <w:r>
              <w:rPr>
                <w:rFonts w:ascii="Times New Roman" w:hAnsi="Times New Roman" w:cs="Times New Roman"/>
                <w:b/>
              </w:rPr>
              <w:t xml:space="preserve">.1 </w:t>
            </w:r>
            <w:r w:rsidRPr="00B96B4A">
              <w:rPr>
                <w:rFonts w:ascii="Times New Roman" w:hAnsi="Times New Roman" w:cs="Times New Roman"/>
                <w:b/>
              </w:rPr>
              <w:t xml:space="preserve"> </w:t>
            </w:r>
            <w:r w:rsidR="00D31454">
              <w:rPr>
                <w:rFonts w:ascii="Times New Roman" w:hAnsi="Times New Roman" w:cs="Times New Roman"/>
                <w:b/>
              </w:rPr>
              <w:t>Products</w:t>
            </w:r>
          </w:p>
        </w:tc>
        <w:tc>
          <w:tcPr>
            <w:tcW w:w="4050" w:type="dxa"/>
          </w:tcPr>
          <w:p w14:paraId="2E61ACE9" w14:textId="77777777" w:rsidR="00214ED9" w:rsidRPr="00B96B4A" w:rsidRDefault="00214ED9"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sidRPr="00B96B4A">
              <w:rPr>
                <w:rFonts w:ascii="Times New Roman" w:hAnsi="Times New Roman" w:cs="Times New Roman"/>
                <w:b/>
              </w:rPr>
              <w:t>Due Date</w:t>
            </w:r>
          </w:p>
        </w:tc>
      </w:tr>
      <w:tr w:rsidR="00214ED9" w14:paraId="690C1B1C" w14:textId="77777777" w:rsidTr="00C24490">
        <w:tc>
          <w:tcPr>
            <w:tcW w:w="4698" w:type="dxa"/>
          </w:tcPr>
          <w:p w14:paraId="6C3252BE" w14:textId="3CBC6986" w:rsidR="00214ED9" w:rsidRDefault="00214ED9">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Memorandum (2</w:t>
            </w:r>
            <w:r w:rsidR="00EF2795">
              <w:rPr>
                <w:rFonts w:ascii="Times New Roman" w:hAnsi="Times New Roman" w:cs="Times New Roman"/>
              </w:rPr>
              <w:t>–</w:t>
            </w:r>
            <w:r>
              <w:rPr>
                <w:rFonts w:ascii="Times New Roman" w:hAnsi="Times New Roman" w:cs="Times New Roman"/>
              </w:rPr>
              <w:t>4 p</w:t>
            </w:r>
            <w:r w:rsidR="006D45B6">
              <w:rPr>
                <w:rFonts w:ascii="Times New Roman" w:hAnsi="Times New Roman" w:cs="Times New Roman"/>
              </w:rPr>
              <w:t>a</w:t>
            </w:r>
            <w:r>
              <w:rPr>
                <w:rFonts w:ascii="Times New Roman" w:hAnsi="Times New Roman" w:cs="Times New Roman"/>
              </w:rPr>
              <w:t>g</w:t>
            </w:r>
            <w:r w:rsidR="006D45B6">
              <w:rPr>
                <w:rFonts w:ascii="Times New Roman" w:hAnsi="Times New Roman" w:cs="Times New Roman"/>
              </w:rPr>
              <w:t>e</w:t>
            </w:r>
            <w:r>
              <w:rPr>
                <w:rFonts w:ascii="Times New Roman" w:hAnsi="Times New Roman" w:cs="Times New Roman"/>
              </w:rPr>
              <w:t>s) including draft list of recommended improvements for [</w:t>
            </w:r>
            <w:r w:rsidRPr="00C60E85">
              <w:rPr>
                <w:rFonts w:ascii="Times New Roman" w:hAnsi="Times New Roman" w:cs="Times New Roman"/>
                <w:color w:val="008000"/>
              </w:rPr>
              <w:t xml:space="preserve">insert </w:t>
            </w:r>
            <w:r w:rsidR="00750BD8" w:rsidRPr="00C60E85">
              <w:rPr>
                <w:rFonts w:ascii="Times New Roman" w:hAnsi="Times New Roman" w:cs="Times New Roman"/>
                <w:color w:val="008000"/>
              </w:rPr>
              <w:t xml:space="preserve">reporting years </w:t>
            </w:r>
            <w:r w:rsidRPr="00C60E85">
              <w:rPr>
                <w:rFonts w:ascii="Times New Roman" w:hAnsi="Times New Roman" w:cs="Times New Roman"/>
                <w:color w:val="008000"/>
              </w:rPr>
              <w:t>of inventory</w:t>
            </w:r>
            <w:r>
              <w:rPr>
                <w:rFonts w:ascii="Times New Roman" w:hAnsi="Times New Roman" w:cs="Times New Roman"/>
              </w:rPr>
              <w:t>] inventory</w:t>
            </w:r>
          </w:p>
        </w:tc>
        <w:tc>
          <w:tcPr>
            <w:tcW w:w="4050" w:type="dxa"/>
          </w:tcPr>
          <w:p w14:paraId="619D427A" w14:textId="77777777" w:rsidR="00214ED9" w:rsidRDefault="00214ED9" w:rsidP="0075291A">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 Within </w:t>
            </w:r>
            <w:r w:rsidRPr="00927026">
              <w:rPr>
                <w:rFonts w:ascii="Times New Roman" w:hAnsi="Times New Roman" w:cs="Times New Roman"/>
                <w:b/>
              </w:rPr>
              <w:t>2 weeks</w:t>
            </w:r>
            <w:r>
              <w:rPr>
                <w:rFonts w:ascii="Times New Roman" w:hAnsi="Times New Roman" w:cs="Times New Roman"/>
              </w:rPr>
              <w:t xml:space="preserve"> of </w:t>
            </w:r>
            <w:r w:rsidR="0075291A">
              <w:rPr>
                <w:rFonts w:ascii="Times New Roman" w:hAnsi="Times New Roman" w:cs="Times New Roman"/>
              </w:rPr>
              <w:t>contract</w:t>
            </w:r>
            <w:r>
              <w:rPr>
                <w:rFonts w:ascii="Times New Roman" w:hAnsi="Times New Roman" w:cs="Times New Roman"/>
              </w:rPr>
              <w:t xml:space="preserve"> initiation</w:t>
            </w:r>
          </w:p>
        </w:tc>
      </w:tr>
      <w:tr w:rsidR="00214ED9" w14:paraId="4D086D90" w14:textId="77777777" w:rsidTr="00C24490">
        <w:tc>
          <w:tcPr>
            <w:tcW w:w="4698" w:type="dxa"/>
            <w:tcBorders>
              <w:bottom w:val="single" w:sz="4" w:space="0" w:color="auto"/>
            </w:tcBorders>
          </w:tcPr>
          <w:p w14:paraId="1078E461" w14:textId="23291BFD" w:rsidR="00214ED9" w:rsidRDefault="00214ED9">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Memorandum (2</w:t>
            </w:r>
            <w:r w:rsidR="00EF2795">
              <w:rPr>
                <w:rFonts w:ascii="Times New Roman" w:hAnsi="Times New Roman" w:cs="Times New Roman"/>
              </w:rPr>
              <w:t>–</w:t>
            </w:r>
            <w:r>
              <w:rPr>
                <w:rFonts w:ascii="Times New Roman" w:hAnsi="Times New Roman" w:cs="Times New Roman"/>
              </w:rPr>
              <w:t>4 p</w:t>
            </w:r>
            <w:r w:rsidR="006D45B6">
              <w:rPr>
                <w:rFonts w:ascii="Times New Roman" w:hAnsi="Times New Roman" w:cs="Times New Roman"/>
              </w:rPr>
              <w:t>a</w:t>
            </w:r>
            <w:r>
              <w:rPr>
                <w:rFonts w:ascii="Times New Roman" w:hAnsi="Times New Roman" w:cs="Times New Roman"/>
              </w:rPr>
              <w:t>g</w:t>
            </w:r>
            <w:r w:rsidR="006D45B6">
              <w:rPr>
                <w:rFonts w:ascii="Times New Roman" w:hAnsi="Times New Roman" w:cs="Times New Roman"/>
              </w:rPr>
              <w:t>e</w:t>
            </w:r>
            <w:r>
              <w:rPr>
                <w:rFonts w:ascii="Times New Roman" w:hAnsi="Times New Roman" w:cs="Times New Roman"/>
              </w:rPr>
              <w:t>s) including final list of improvements for [</w:t>
            </w:r>
            <w:r w:rsidRPr="00C60E85">
              <w:rPr>
                <w:rFonts w:ascii="Times New Roman" w:hAnsi="Times New Roman" w:cs="Times New Roman"/>
                <w:color w:val="008000"/>
              </w:rPr>
              <w:t xml:space="preserve">insert </w:t>
            </w:r>
            <w:r w:rsidR="00750BD8" w:rsidRPr="00C60E85">
              <w:rPr>
                <w:rFonts w:ascii="Times New Roman" w:hAnsi="Times New Roman" w:cs="Times New Roman"/>
                <w:color w:val="008000"/>
              </w:rPr>
              <w:t>reporting years</w:t>
            </w:r>
            <w:r w:rsidRPr="00C60E85">
              <w:rPr>
                <w:rFonts w:ascii="Times New Roman" w:hAnsi="Times New Roman" w:cs="Times New Roman"/>
                <w:color w:val="008000"/>
              </w:rPr>
              <w:t xml:space="preserve"> of inventory</w:t>
            </w:r>
            <w:r>
              <w:rPr>
                <w:rFonts w:ascii="Times New Roman" w:hAnsi="Times New Roman" w:cs="Times New Roman"/>
              </w:rPr>
              <w:t>] inventory</w:t>
            </w:r>
          </w:p>
        </w:tc>
        <w:tc>
          <w:tcPr>
            <w:tcW w:w="4050" w:type="dxa"/>
            <w:tcBorders>
              <w:bottom w:val="single" w:sz="4" w:space="0" w:color="auto"/>
            </w:tcBorders>
          </w:tcPr>
          <w:p w14:paraId="08DE239A" w14:textId="77777777" w:rsidR="00214ED9" w:rsidRDefault="00214ED9"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Within 1 week of receipt of comments from the PO</w:t>
            </w:r>
          </w:p>
        </w:tc>
      </w:tr>
      <w:tr w:rsidR="00214ED9" w14:paraId="570D9616" w14:textId="77777777" w:rsidTr="00C24490">
        <w:tc>
          <w:tcPr>
            <w:tcW w:w="4698" w:type="dxa"/>
            <w:shd w:val="clear" w:color="auto" w:fill="FFFFFF" w:themeFill="background1"/>
          </w:tcPr>
          <w:p w14:paraId="57600401" w14:textId="77777777" w:rsidR="00214ED9" w:rsidRPr="00BA14B2" w:rsidRDefault="00214ED9"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sidRPr="00BA14B2">
              <w:rPr>
                <w:rFonts w:ascii="Times New Roman" w:hAnsi="Times New Roman" w:cs="Times New Roman"/>
                <w:b/>
              </w:rPr>
              <w:t xml:space="preserve">Subtask </w:t>
            </w:r>
            <w:r w:rsidR="009F7D90">
              <w:rPr>
                <w:rFonts w:ascii="Times New Roman" w:hAnsi="Times New Roman" w:cs="Times New Roman"/>
                <w:b/>
              </w:rPr>
              <w:t>2</w:t>
            </w:r>
            <w:r w:rsidRPr="00BA14B2">
              <w:rPr>
                <w:rFonts w:ascii="Times New Roman" w:hAnsi="Times New Roman" w:cs="Times New Roman"/>
                <w:b/>
              </w:rPr>
              <w:t>.2</w:t>
            </w:r>
            <w:r>
              <w:rPr>
                <w:rFonts w:ascii="Times New Roman" w:hAnsi="Times New Roman" w:cs="Times New Roman"/>
                <w:b/>
              </w:rPr>
              <w:t xml:space="preserve"> </w:t>
            </w:r>
            <w:r w:rsidR="00D31454">
              <w:rPr>
                <w:rFonts w:ascii="Times New Roman" w:hAnsi="Times New Roman" w:cs="Times New Roman"/>
                <w:b/>
              </w:rPr>
              <w:t>Products</w:t>
            </w:r>
          </w:p>
        </w:tc>
        <w:tc>
          <w:tcPr>
            <w:tcW w:w="4050" w:type="dxa"/>
            <w:shd w:val="clear" w:color="auto" w:fill="FFFFFF" w:themeFill="background1"/>
          </w:tcPr>
          <w:p w14:paraId="19867A46" w14:textId="77777777" w:rsidR="00214ED9" w:rsidRDefault="00214ED9"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B96B4A">
              <w:rPr>
                <w:rFonts w:ascii="Times New Roman" w:hAnsi="Times New Roman" w:cs="Times New Roman"/>
                <w:b/>
              </w:rPr>
              <w:t>Due Date</w:t>
            </w:r>
          </w:p>
        </w:tc>
      </w:tr>
      <w:tr w:rsidR="00214ED9" w14:paraId="293E3E0B" w14:textId="77777777" w:rsidTr="00C24490">
        <w:tc>
          <w:tcPr>
            <w:tcW w:w="4698" w:type="dxa"/>
          </w:tcPr>
          <w:p w14:paraId="3F43AED9" w14:textId="77777777" w:rsidR="00214ED9" w:rsidRDefault="00214ED9" w:rsidP="00B56D63">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Draft timeline and schedule for completion of </w:t>
            </w:r>
            <w:r w:rsidR="004F4953">
              <w:rPr>
                <w:rFonts w:ascii="Times New Roman" w:hAnsi="Times New Roman" w:cs="Times New Roman"/>
              </w:rPr>
              <w:t>Energy sector</w:t>
            </w:r>
            <w:r>
              <w:rPr>
                <w:rFonts w:ascii="Times New Roman" w:hAnsi="Times New Roman" w:cs="Times New Roman"/>
              </w:rPr>
              <w:t xml:space="preserve"> estimates, documentation</w:t>
            </w:r>
            <w:r w:rsidR="00B56D63">
              <w:rPr>
                <w:rFonts w:ascii="Times New Roman" w:hAnsi="Times New Roman" w:cs="Times New Roman"/>
              </w:rPr>
              <w:t xml:space="preserve"> (and </w:t>
            </w:r>
            <w:r w:rsidR="00CB17FC">
              <w:rPr>
                <w:rFonts w:ascii="Times New Roman" w:hAnsi="Times New Roman" w:cs="Times New Roman"/>
              </w:rPr>
              <w:t xml:space="preserve">completed </w:t>
            </w:r>
            <w:r w:rsidR="00B56D63">
              <w:rPr>
                <w:rFonts w:ascii="Times New Roman" w:hAnsi="Times New Roman" w:cs="Times New Roman"/>
              </w:rPr>
              <w:t>MDD template</w:t>
            </w:r>
            <w:r w:rsidR="00CB17FC">
              <w:rPr>
                <w:rFonts w:ascii="Times New Roman" w:hAnsi="Times New Roman" w:cs="Times New Roman"/>
              </w:rPr>
              <w:t>s</w:t>
            </w:r>
            <w:r w:rsidR="00B56D63">
              <w:rPr>
                <w:rFonts w:ascii="Times New Roman" w:hAnsi="Times New Roman" w:cs="Times New Roman"/>
              </w:rPr>
              <w:t>)</w:t>
            </w:r>
            <w:r>
              <w:rPr>
                <w:rFonts w:ascii="Times New Roman" w:hAnsi="Times New Roman" w:cs="Times New Roman"/>
              </w:rPr>
              <w:t>, uncertainty, QA/QC forms</w:t>
            </w:r>
            <w:r w:rsidR="00B56D63">
              <w:rPr>
                <w:rFonts w:ascii="Times New Roman" w:hAnsi="Times New Roman" w:cs="Times New Roman"/>
              </w:rPr>
              <w:t xml:space="preserve"> (and QA/QC template)</w:t>
            </w:r>
            <w:r>
              <w:rPr>
                <w:rFonts w:ascii="Times New Roman" w:hAnsi="Times New Roman" w:cs="Times New Roman"/>
              </w:rPr>
              <w:t>, and UNFCCC reporting table inputs for [</w:t>
            </w:r>
            <w:r w:rsidRPr="00C60E85">
              <w:rPr>
                <w:rFonts w:ascii="Times New Roman" w:hAnsi="Times New Roman" w:cs="Times New Roman"/>
                <w:color w:val="008000"/>
              </w:rPr>
              <w:t>insert years</w:t>
            </w:r>
            <w:r>
              <w:rPr>
                <w:rFonts w:ascii="Times New Roman" w:hAnsi="Times New Roman" w:cs="Times New Roman"/>
              </w:rPr>
              <w:t>] inventory</w:t>
            </w:r>
          </w:p>
        </w:tc>
        <w:tc>
          <w:tcPr>
            <w:tcW w:w="4050" w:type="dxa"/>
          </w:tcPr>
          <w:p w14:paraId="2297810B" w14:textId="77777777" w:rsidR="00214ED9" w:rsidRDefault="00214ED9" w:rsidP="003A212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Within </w:t>
            </w:r>
            <w:r w:rsidRPr="00CE6A3C">
              <w:rPr>
                <w:rFonts w:ascii="Times New Roman" w:hAnsi="Times New Roman" w:cs="Times New Roman"/>
                <w:b/>
              </w:rPr>
              <w:t>1 week</w:t>
            </w:r>
            <w:r>
              <w:rPr>
                <w:rFonts w:ascii="Times New Roman" w:hAnsi="Times New Roman" w:cs="Times New Roman"/>
              </w:rPr>
              <w:t xml:space="preserve"> of submittal of memorandum of final list of improvements for the </w:t>
            </w:r>
            <w:r w:rsidR="00D52B33">
              <w:rPr>
                <w:rFonts w:ascii="Times New Roman" w:hAnsi="Times New Roman" w:cs="Times New Roman"/>
              </w:rPr>
              <w:t>[</w:t>
            </w:r>
            <w:r w:rsidR="00D52B33" w:rsidRPr="00C60E85">
              <w:rPr>
                <w:rFonts w:ascii="Times New Roman" w:hAnsi="Times New Roman" w:cs="Times New Roman"/>
                <w:color w:val="008000"/>
              </w:rPr>
              <w:t>insert time series</w:t>
            </w:r>
            <w:r w:rsidR="00D52B33">
              <w:rPr>
                <w:rFonts w:ascii="Times New Roman" w:hAnsi="Times New Roman" w:cs="Times New Roman"/>
              </w:rPr>
              <w:t xml:space="preserve">] </w:t>
            </w:r>
            <w:r>
              <w:rPr>
                <w:rFonts w:ascii="Times New Roman" w:hAnsi="Times New Roman" w:cs="Times New Roman"/>
              </w:rPr>
              <w:t xml:space="preserve">inventory (and to be determined </w:t>
            </w:r>
            <w:proofErr w:type="gramStart"/>
            <w:r>
              <w:rPr>
                <w:rFonts w:ascii="Times New Roman" w:hAnsi="Times New Roman" w:cs="Times New Roman"/>
              </w:rPr>
              <w:t>on the basis of</w:t>
            </w:r>
            <w:proofErr w:type="gramEnd"/>
            <w:r>
              <w:rPr>
                <w:rFonts w:ascii="Times New Roman" w:hAnsi="Times New Roman" w:cs="Times New Roman"/>
              </w:rPr>
              <w:t xml:space="preserve"> the inventory schedule provided in the </w:t>
            </w:r>
            <w:r w:rsidR="003A2124">
              <w:rPr>
                <w:rFonts w:ascii="Times New Roman" w:hAnsi="Times New Roman" w:cs="Times New Roman"/>
              </w:rPr>
              <w:t>inception</w:t>
            </w:r>
            <w:r>
              <w:rPr>
                <w:rFonts w:ascii="Times New Roman" w:hAnsi="Times New Roman" w:cs="Times New Roman"/>
              </w:rPr>
              <w:t xml:space="preserve"> memo)</w:t>
            </w:r>
          </w:p>
        </w:tc>
      </w:tr>
      <w:tr w:rsidR="00214ED9" w14:paraId="1DC97872" w14:textId="77777777" w:rsidTr="00C24490">
        <w:tc>
          <w:tcPr>
            <w:tcW w:w="4698" w:type="dxa"/>
          </w:tcPr>
          <w:p w14:paraId="53DEE491" w14:textId="77777777" w:rsidR="00214ED9" w:rsidRDefault="00214ED9" w:rsidP="00B56D63">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Final timeline and schedule for completion of </w:t>
            </w:r>
            <w:r w:rsidR="004F4953">
              <w:rPr>
                <w:rFonts w:ascii="Times New Roman" w:hAnsi="Times New Roman" w:cs="Times New Roman"/>
              </w:rPr>
              <w:t>Energy sector</w:t>
            </w:r>
            <w:r>
              <w:rPr>
                <w:rFonts w:ascii="Times New Roman" w:hAnsi="Times New Roman" w:cs="Times New Roman"/>
              </w:rPr>
              <w:t xml:space="preserve"> estimates, documentation</w:t>
            </w:r>
            <w:r w:rsidR="00B56D63">
              <w:rPr>
                <w:rFonts w:ascii="Times New Roman" w:hAnsi="Times New Roman" w:cs="Times New Roman"/>
              </w:rPr>
              <w:t xml:space="preserve"> (and</w:t>
            </w:r>
            <w:r w:rsidR="00CB17FC">
              <w:rPr>
                <w:rFonts w:ascii="Times New Roman" w:hAnsi="Times New Roman" w:cs="Times New Roman"/>
              </w:rPr>
              <w:t xml:space="preserve"> completed</w:t>
            </w:r>
            <w:r w:rsidR="00B56D63">
              <w:rPr>
                <w:rFonts w:ascii="Times New Roman" w:hAnsi="Times New Roman" w:cs="Times New Roman"/>
              </w:rPr>
              <w:t xml:space="preserve"> MDD template</w:t>
            </w:r>
            <w:r w:rsidR="00CB17FC">
              <w:rPr>
                <w:rFonts w:ascii="Times New Roman" w:hAnsi="Times New Roman" w:cs="Times New Roman"/>
              </w:rPr>
              <w:t>s</w:t>
            </w:r>
            <w:r w:rsidR="00B56D63">
              <w:rPr>
                <w:rFonts w:ascii="Times New Roman" w:hAnsi="Times New Roman" w:cs="Times New Roman"/>
              </w:rPr>
              <w:t>)</w:t>
            </w:r>
            <w:r>
              <w:rPr>
                <w:rFonts w:ascii="Times New Roman" w:hAnsi="Times New Roman" w:cs="Times New Roman"/>
              </w:rPr>
              <w:t>, uncertainty, QA/QC forms</w:t>
            </w:r>
            <w:r w:rsidR="00B56D63">
              <w:rPr>
                <w:rFonts w:ascii="Times New Roman" w:hAnsi="Times New Roman" w:cs="Times New Roman"/>
              </w:rPr>
              <w:t xml:space="preserve"> (and QA/QC template)</w:t>
            </w:r>
            <w:r>
              <w:rPr>
                <w:rFonts w:ascii="Times New Roman" w:hAnsi="Times New Roman" w:cs="Times New Roman"/>
              </w:rPr>
              <w:t>, and UNFCCC reporting table inputs for [</w:t>
            </w:r>
            <w:r w:rsidRPr="00C60E85">
              <w:rPr>
                <w:rFonts w:ascii="Times New Roman" w:hAnsi="Times New Roman" w:cs="Times New Roman"/>
                <w:color w:val="008000"/>
              </w:rPr>
              <w:t>insert years</w:t>
            </w:r>
            <w:r>
              <w:rPr>
                <w:rFonts w:ascii="Times New Roman" w:hAnsi="Times New Roman" w:cs="Times New Roman"/>
              </w:rPr>
              <w:t>] inventory</w:t>
            </w:r>
          </w:p>
        </w:tc>
        <w:tc>
          <w:tcPr>
            <w:tcW w:w="4050" w:type="dxa"/>
          </w:tcPr>
          <w:p w14:paraId="28F36DD6" w14:textId="77777777" w:rsidR="00214ED9" w:rsidRDefault="00214ED9"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Within </w:t>
            </w:r>
            <w:r w:rsidRPr="00080150">
              <w:rPr>
                <w:rFonts w:ascii="Times New Roman" w:hAnsi="Times New Roman" w:cs="Times New Roman"/>
                <w:b/>
              </w:rPr>
              <w:t>1 week</w:t>
            </w:r>
            <w:r>
              <w:rPr>
                <w:rFonts w:ascii="Times New Roman" w:hAnsi="Times New Roman" w:cs="Times New Roman"/>
              </w:rPr>
              <w:t xml:space="preserve"> of receipt of draft comments from the PO</w:t>
            </w:r>
          </w:p>
        </w:tc>
      </w:tr>
      <w:tr w:rsidR="00B56D63" w14:paraId="073579AA" w14:textId="77777777" w:rsidTr="00C24490">
        <w:tc>
          <w:tcPr>
            <w:tcW w:w="4698" w:type="dxa"/>
          </w:tcPr>
          <w:p w14:paraId="551E6EC0" w14:textId="77777777" w:rsidR="00B56D63" w:rsidRPr="009F7D90" w:rsidRDefault="00B56D63" w:rsidP="00B56D63">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9F7D90">
              <w:rPr>
                <w:rFonts w:ascii="Times New Roman" w:hAnsi="Times New Roman" w:cs="Times New Roman"/>
              </w:rPr>
              <w:lastRenderedPageBreak/>
              <w:t xml:space="preserve">Draft outline of inventory sectoral text conforming to the template established in Task </w:t>
            </w:r>
            <w:r w:rsidR="009F7D90" w:rsidRPr="009F7D90">
              <w:rPr>
                <w:rFonts w:ascii="Times New Roman" w:hAnsi="Times New Roman" w:cs="Times New Roman"/>
              </w:rPr>
              <w:t>7</w:t>
            </w:r>
          </w:p>
        </w:tc>
        <w:tc>
          <w:tcPr>
            <w:tcW w:w="4050" w:type="dxa"/>
          </w:tcPr>
          <w:p w14:paraId="0B8BA494" w14:textId="77777777" w:rsidR="00B56D63" w:rsidRDefault="00B56D63"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Due date to be determined </w:t>
            </w:r>
            <w:proofErr w:type="gramStart"/>
            <w:r>
              <w:rPr>
                <w:rFonts w:ascii="Times New Roman" w:hAnsi="Times New Roman" w:cs="Times New Roman"/>
              </w:rPr>
              <w:t>on the basis of</w:t>
            </w:r>
            <w:proofErr w:type="gramEnd"/>
            <w:r>
              <w:rPr>
                <w:rFonts w:ascii="Times New Roman" w:hAnsi="Times New Roman" w:cs="Times New Roman"/>
              </w:rPr>
              <w:t xml:space="preserve"> the final schedule in written technical direction from the PO</w:t>
            </w:r>
          </w:p>
        </w:tc>
      </w:tr>
      <w:tr w:rsidR="00B56D63" w14:paraId="0A8171C7" w14:textId="77777777" w:rsidTr="00C24490">
        <w:tc>
          <w:tcPr>
            <w:tcW w:w="4698" w:type="dxa"/>
          </w:tcPr>
          <w:p w14:paraId="29893591" w14:textId="77777777" w:rsidR="00B56D63" w:rsidRPr="009F7D90" w:rsidRDefault="00B56D63"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9F7D90">
              <w:rPr>
                <w:rFonts w:ascii="Times New Roman" w:hAnsi="Times New Roman" w:cs="Times New Roman"/>
              </w:rPr>
              <w:t xml:space="preserve">Final outline of inventory sectoral text conforming to the template established in Task </w:t>
            </w:r>
            <w:r w:rsidR="009F7D90" w:rsidRPr="009F7D90">
              <w:rPr>
                <w:rFonts w:ascii="Times New Roman" w:hAnsi="Times New Roman" w:cs="Times New Roman"/>
              </w:rPr>
              <w:t>7</w:t>
            </w:r>
          </w:p>
        </w:tc>
        <w:tc>
          <w:tcPr>
            <w:tcW w:w="4050" w:type="dxa"/>
          </w:tcPr>
          <w:p w14:paraId="0FD8C81B" w14:textId="77777777" w:rsidR="00B56D63" w:rsidRDefault="00B56D63"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Due date to be determined </w:t>
            </w:r>
            <w:proofErr w:type="gramStart"/>
            <w:r>
              <w:rPr>
                <w:rFonts w:ascii="Times New Roman" w:hAnsi="Times New Roman" w:cs="Times New Roman"/>
              </w:rPr>
              <w:t>on the basis of</w:t>
            </w:r>
            <w:proofErr w:type="gramEnd"/>
            <w:r>
              <w:rPr>
                <w:rFonts w:ascii="Times New Roman" w:hAnsi="Times New Roman" w:cs="Times New Roman"/>
              </w:rPr>
              <w:t xml:space="preserve"> the final schedule in written technical direction from the PO</w:t>
            </w:r>
          </w:p>
        </w:tc>
      </w:tr>
      <w:tr w:rsidR="00214ED9" w14:paraId="7E4C2469" w14:textId="77777777" w:rsidTr="00C24490">
        <w:tc>
          <w:tcPr>
            <w:tcW w:w="4698" w:type="dxa"/>
          </w:tcPr>
          <w:p w14:paraId="22F69B16" w14:textId="77777777" w:rsidR="00214ED9" w:rsidRDefault="00214ED9"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Draft estimates with discussion, </w:t>
            </w:r>
            <w:proofErr w:type="gramStart"/>
            <w:r>
              <w:rPr>
                <w:rFonts w:ascii="Times New Roman" w:hAnsi="Times New Roman" w:cs="Times New Roman"/>
              </w:rPr>
              <w:t>documentation</w:t>
            </w:r>
            <w:proofErr w:type="gramEnd"/>
            <w:r>
              <w:rPr>
                <w:rFonts w:ascii="Times New Roman" w:hAnsi="Times New Roman" w:cs="Times New Roman"/>
              </w:rPr>
              <w:t xml:space="preserve"> and draft UNFCCC reporting table inputs for [</w:t>
            </w:r>
            <w:r w:rsidRPr="00C60E85">
              <w:rPr>
                <w:rFonts w:ascii="Times New Roman" w:hAnsi="Times New Roman" w:cs="Times New Roman"/>
                <w:color w:val="008000"/>
              </w:rPr>
              <w:t>insert years</w:t>
            </w:r>
            <w:r>
              <w:rPr>
                <w:rFonts w:ascii="Times New Roman" w:hAnsi="Times New Roman" w:cs="Times New Roman"/>
              </w:rPr>
              <w:t>] inventory</w:t>
            </w:r>
          </w:p>
        </w:tc>
        <w:tc>
          <w:tcPr>
            <w:tcW w:w="4050" w:type="dxa"/>
          </w:tcPr>
          <w:p w14:paraId="69A872E1" w14:textId="77777777" w:rsidR="00214ED9" w:rsidRDefault="00214ED9"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Due date to be determined </w:t>
            </w:r>
            <w:proofErr w:type="gramStart"/>
            <w:r>
              <w:rPr>
                <w:rFonts w:ascii="Times New Roman" w:hAnsi="Times New Roman" w:cs="Times New Roman"/>
              </w:rPr>
              <w:t>on the basis of</w:t>
            </w:r>
            <w:proofErr w:type="gramEnd"/>
            <w:r>
              <w:rPr>
                <w:rFonts w:ascii="Times New Roman" w:hAnsi="Times New Roman" w:cs="Times New Roman"/>
              </w:rPr>
              <w:t xml:space="preserve"> the final schedule in written technical direction from the PO</w:t>
            </w:r>
          </w:p>
        </w:tc>
      </w:tr>
      <w:tr w:rsidR="00214ED9" w14:paraId="7AAA63DE" w14:textId="77777777" w:rsidTr="00C24490">
        <w:tc>
          <w:tcPr>
            <w:tcW w:w="4698" w:type="dxa"/>
          </w:tcPr>
          <w:p w14:paraId="4A1DC7F4" w14:textId="77777777" w:rsidR="00214ED9" w:rsidRDefault="00214ED9"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Final estimates with discussion, </w:t>
            </w:r>
            <w:proofErr w:type="gramStart"/>
            <w:r>
              <w:rPr>
                <w:rFonts w:ascii="Times New Roman" w:hAnsi="Times New Roman" w:cs="Times New Roman"/>
              </w:rPr>
              <w:t>documentation</w:t>
            </w:r>
            <w:proofErr w:type="gramEnd"/>
            <w:r>
              <w:rPr>
                <w:rFonts w:ascii="Times New Roman" w:hAnsi="Times New Roman" w:cs="Times New Roman"/>
              </w:rPr>
              <w:t xml:space="preserve"> and draft UNFCCC reporting table inputs for [</w:t>
            </w:r>
            <w:r w:rsidRPr="00C60E85">
              <w:rPr>
                <w:rFonts w:ascii="Times New Roman" w:hAnsi="Times New Roman" w:cs="Times New Roman"/>
                <w:color w:val="008000"/>
              </w:rPr>
              <w:t>insert years</w:t>
            </w:r>
            <w:r>
              <w:rPr>
                <w:rFonts w:ascii="Times New Roman" w:hAnsi="Times New Roman" w:cs="Times New Roman"/>
              </w:rPr>
              <w:t>] inventory</w:t>
            </w:r>
          </w:p>
        </w:tc>
        <w:tc>
          <w:tcPr>
            <w:tcW w:w="4050" w:type="dxa"/>
          </w:tcPr>
          <w:p w14:paraId="738CC68F" w14:textId="77777777" w:rsidR="00214ED9" w:rsidRDefault="00214ED9"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Within </w:t>
            </w:r>
            <w:r w:rsidRPr="00CE6A3C">
              <w:rPr>
                <w:rFonts w:ascii="Times New Roman" w:hAnsi="Times New Roman" w:cs="Times New Roman"/>
                <w:b/>
              </w:rPr>
              <w:t>2 weeks</w:t>
            </w:r>
            <w:r>
              <w:rPr>
                <w:rFonts w:ascii="Times New Roman" w:hAnsi="Times New Roman" w:cs="Times New Roman"/>
              </w:rPr>
              <w:t xml:space="preserve"> of receipt of draft comments from the PO</w:t>
            </w:r>
          </w:p>
        </w:tc>
      </w:tr>
      <w:tr w:rsidR="00214ED9" w14:paraId="4BE878F9" w14:textId="77777777" w:rsidTr="00C24490">
        <w:tc>
          <w:tcPr>
            <w:tcW w:w="4698" w:type="dxa"/>
          </w:tcPr>
          <w:p w14:paraId="75C628AB" w14:textId="77777777" w:rsidR="00214ED9" w:rsidRDefault="00214ED9" w:rsidP="009F7D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QA/QC forms and inventory archive materials </w:t>
            </w:r>
            <w:r w:rsidR="00321B35">
              <w:rPr>
                <w:rFonts w:ascii="Times New Roman" w:hAnsi="Times New Roman" w:cs="Times New Roman"/>
              </w:rPr>
              <w:t xml:space="preserve">for all Task </w:t>
            </w:r>
            <w:r w:rsidR="009F7D90">
              <w:rPr>
                <w:rFonts w:ascii="Times New Roman" w:hAnsi="Times New Roman" w:cs="Times New Roman"/>
              </w:rPr>
              <w:t xml:space="preserve">2 </w:t>
            </w:r>
            <w:r>
              <w:rPr>
                <w:rFonts w:ascii="Times New Roman" w:hAnsi="Times New Roman" w:cs="Times New Roman"/>
              </w:rPr>
              <w:t>sources for the [</w:t>
            </w:r>
            <w:r w:rsidRPr="00C60E85">
              <w:rPr>
                <w:rFonts w:ascii="Times New Roman" w:hAnsi="Times New Roman" w:cs="Times New Roman"/>
                <w:color w:val="008000"/>
              </w:rPr>
              <w:t>insert years</w:t>
            </w:r>
            <w:r>
              <w:rPr>
                <w:rFonts w:ascii="Times New Roman" w:hAnsi="Times New Roman" w:cs="Times New Roman"/>
              </w:rPr>
              <w:t>] inventory</w:t>
            </w:r>
          </w:p>
        </w:tc>
        <w:tc>
          <w:tcPr>
            <w:tcW w:w="4050" w:type="dxa"/>
          </w:tcPr>
          <w:p w14:paraId="4E130D0D" w14:textId="77777777" w:rsidR="00214ED9" w:rsidRDefault="00214ED9"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Due date to be determined </w:t>
            </w:r>
            <w:proofErr w:type="gramStart"/>
            <w:r>
              <w:rPr>
                <w:rFonts w:ascii="Times New Roman" w:hAnsi="Times New Roman" w:cs="Times New Roman"/>
              </w:rPr>
              <w:t>on the basis of</w:t>
            </w:r>
            <w:proofErr w:type="gramEnd"/>
            <w:r>
              <w:rPr>
                <w:rFonts w:ascii="Times New Roman" w:hAnsi="Times New Roman" w:cs="Times New Roman"/>
              </w:rPr>
              <w:t xml:space="preserve"> the final schedule in written technical direction from the PO</w:t>
            </w:r>
          </w:p>
        </w:tc>
      </w:tr>
      <w:tr w:rsidR="00214ED9" w14:paraId="25ABB55A" w14:textId="77777777" w:rsidTr="00C24490">
        <w:tc>
          <w:tcPr>
            <w:tcW w:w="4698" w:type="dxa"/>
          </w:tcPr>
          <w:p w14:paraId="3075CCB6" w14:textId="77777777" w:rsidR="00214ED9" w:rsidRDefault="00214ED9"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Draft responses to comment from the review of the inventory, and any required revision to emission estimates, including discussion text and any supplemental documentation of revisions if required.</w:t>
            </w:r>
          </w:p>
        </w:tc>
        <w:tc>
          <w:tcPr>
            <w:tcW w:w="4050" w:type="dxa"/>
          </w:tcPr>
          <w:p w14:paraId="323B3D4E" w14:textId="77777777" w:rsidR="00214ED9" w:rsidRDefault="00214ED9"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Due date to be determined </w:t>
            </w:r>
            <w:proofErr w:type="gramStart"/>
            <w:r>
              <w:rPr>
                <w:rFonts w:ascii="Times New Roman" w:hAnsi="Times New Roman" w:cs="Times New Roman"/>
              </w:rPr>
              <w:t>on the basis of</w:t>
            </w:r>
            <w:proofErr w:type="gramEnd"/>
            <w:r>
              <w:rPr>
                <w:rFonts w:ascii="Times New Roman" w:hAnsi="Times New Roman" w:cs="Times New Roman"/>
              </w:rPr>
              <w:t xml:space="preserve"> schedule for the inventory reviews in written technical direction from the PO</w:t>
            </w:r>
          </w:p>
        </w:tc>
      </w:tr>
      <w:tr w:rsidR="00214ED9" w14:paraId="603EF95C" w14:textId="77777777" w:rsidTr="00C24490">
        <w:tc>
          <w:tcPr>
            <w:tcW w:w="4698" w:type="dxa"/>
          </w:tcPr>
          <w:p w14:paraId="4758F345" w14:textId="77777777" w:rsidR="00214ED9" w:rsidRDefault="00214ED9"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Final responses to comment from review of the inventory, and revision to emission estimates, including discussion text and any supplemental documentation of revisions if required.</w:t>
            </w:r>
          </w:p>
        </w:tc>
        <w:tc>
          <w:tcPr>
            <w:tcW w:w="4050" w:type="dxa"/>
          </w:tcPr>
          <w:p w14:paraId="3A797309" w14:textId="77777777" w:rsidR="00214ED9" w:rsidRDefault="00214ED9"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Due date to be determined </w:t>
            </w:r>
            <w:proofErr w:type="gramStart"/>
            <w:r>
              <w:rPr>
                <w:rFonts w:ascii="Times New Roman" w:hAnsi="Times New Roman" w:cs="Times New Roman"/>
              </w:rPr>
              <w:t>on the basis of</w:t>
            </w:r>
            <w:proofErr w:type="gramEnd"/>
            <w:r>
              <w:rPr>
                <w:rFonts w:ascii="Times New Roman" w:hAnsi="Times New Roman" w:cs="Times New Roman"/>
              </w:rPr>
              <w:t xml:space="preserve"> schedule for the inventory reviews in written technical direction from the PO</w:t>
            </w:r>
          </w:p>
        </w:tc>
      </w:tr>
    </w:tbl>
    <w:p w14:paraId="6AF11722" w14:textId="77777777" w:rsidR="00F44C80" w:rsidRDefault="00F44C80" w:rsidP="00F44C8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bCs/>
        </w:rPr>
      </w:pPr>
    </w:p>
    <w:p w14:paraId="3E1175F4" w14:textId="77777777" w:rsidR="00F44C80" w:rsidRDefault="00F44C80" w:rsidP="00F44C8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bCs/>
        </w:rPr>
      </w:pPr>
    </w:p>
    <w:p w14:paraId="3EE6DC32" w14:textId="77777777" w:rsidR="00F44C80" w:rsidRDefault="00F44C80" w:rsidP="00F44C8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b/>
          <w:bCs/>
        </w:rPr>
        <w:t xml:space="preserve">Task </w:t>
      </w:r>
      <w:r w:rsidR="009F7D90">
        <w:rPr>
          <w:rFonts w:ascii="Times New Roman" w:hAnsi="Times New Roman" w:cs="Times New Roman"/>
          <w:b/>
          <w:bCs/>
        </w:rPr>
        <w:t>3</w:t>
      </w:r>
      <w:r>
        <w:rPr>
          <w:rFonts w:ascii="Times New Roman" w:hAnsi="Times New Roman" w:cs="Times New Roman"/>
          <w:b/>
          <w:bCs/>
        </w:rPr>
        <w:t xml:space="preserve">: Calculate Emission Estimates for Industrial Processes and Solvent and Other Product Use Sector </w:t>
      </w:r>
      <w:r w:rsidR="003A2124">
        <w:rPr>
          <w:rFonts w:ascii="Times New Roman" w:hAnsi="Times New Roman" w:cs="Times New Roman"/>
          <w:b/>
          <w:bCs/>
        </w:rPr>
        <w:t xml:space="preserve">Categories </w:t>
      </w:r>
      <w:r>
        <w:rPr>
          <w:rFonts w:ascii="Times New Roman" w:hAnsi="Times New Roman" w:cs="Times New Roman"/>
          <w:b/>
          <w:bCs/>
        </w:rPr>
        <w:t>of Greenhouse Gases</w:t>
      </w:r>
    </w:p>
    <w:p w14:paraId="399A39BD" w14:textId="77777777" w:rsidR="00F44C80" w:rsidRDefault="00F44C80" w:rsidP="00F44C8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p w14:paraId="6CA5DDC0" w14:textId="77777777" w:rsidR="00921F99" w:rsidRDefault="00B9623E" w:rsidP="00C91A18">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2E29DD">
        <w:rPr>
          <w:rFonts w:ascii="Times New Roman" w:hAnsi="Times New Roman" w:cs="Times New Roman"/>
          <w:b/>
        </w:rPr>
        <w:t>This task will include all elements of the common approach.</w:t>
      </w:r>
      <w:r>
        <w:rPr>
          <w:rFonts w:ascii="Times New Roman" w:hAnsi="Times New Roman" w:cs="Times New Roman"/>
        </w:rPr>
        <w:t xml:space="preserve"> </w:t>
      </w:r>
      <w:r w:rsidR="00F44C80">
        <w:rPr>
          <w:rFonts w:ascii="Times New Roman" w:hAnsi="Times New Roman" w:cs="Times New Roman"/>
        </w:rPr>
        <w:t xml:space="preserve">Under Task </w:t>
      </w:r>
      <w:r w:rsidR="009F7D90">
        <w:rPr>
          <w:rFonts w:ascii="Times New Roman" w:hAnsi="Times New Roman" w:cs="Times New Roman"/>
        </w:rPr>
        <w:t>3</w:t>
      </w:r>
      <w:r w:rsidR="00F44C80">
        <w:rPr>
          <w:rFonts w:ascii="Times New Roman" w:hAnsi="Times New Roman" w:cs="Times New Roman"/>
        </w:rPr>
        <w:t xml:space="preserve"> of this </w:t>
      </w:r>
      <w:r w:rsidR="0075291A">
        <w:rPr>
          <w:rFonts w:ascii="Times New Roman" w:hAnsi="Times New Roman" w:cs="Times New Roman"/>
        </w:rPr>
        <w:t>contract</w:t>
      </w:r>
      <w:r w:rsidR="00F44C80">
        <w:rPr>
          <w:rFonts w:ascii="Times New Roman" w:hAnsi="Times New Roman" w:cs="Times New Roman"/>
        </w:rPr>
        <w:t xml:space="preserve">, the </w:t>
      </w:r>
      <w:r w:rsidR="00F07A35">
        <w:rPr>
          <w:rFonts w:ascii="Times New Roman" w:hAnsi="Times New Roman" w:cs="Times New Roman"/>
        </w:rPr>
        <w:t>Contractor</w:t>
      </w:r>
      <w:r w:rsidR="00F44C80">
        <w:rPr>
          <w:rFonts w:ascii="Times New Roman" w:hAnsi="Times New Roman" w:cs="Times New Roman"/>
        </w:rPr>
        <w:t xml:space="preserve"> shall calculate </w:t>
      </w:r>
      <w:r w:rsidR="00847E4D">
        <w:rPr>
          <w:rFonts w:ascii="Times New Roman" w:hAnsi="Times New Roman" w:cs="Times New Roman"/>
        </w:rPr>
        <w:t xml:space="preserve">emissions for the </w:t>
      </w:r>
      <w:r w:rsidR="00F44C80">
        <w:rPr>
          <w:rFonts w:ascii="Times New Roman" w:hAnsi="Times New Roman" w:cs="Times New Roman"/>
        </w:rPr>
        <w:t xml:space="preserve">specified </w:t>
      </w:r>
      <w:r w:rsidR="00346C90">
        <w:rPr>
          <w:rFonts w:ascii="Times New Roman" w:hAnsi="Times New Roman" w:cs="Times New Roman"/>
        </w:rPr>
        <w:t>categorie</w:t>
      </w:r>
      <w:r w:rsidR="00F44C80">
        <w:rPr>
          <w:rFonts w:ascii="Times New Roman" w:hAnsi="Times New Roman" w:cs="Times New Roman"/>
        </w:rPr>
        <w:t xml:space="preserve">s in the Industrial Processes and Solvent and Other Product Use sectors of the </w:t>
      </w:r>
      <w:r w:rsidR="00346C90">
        <w:rPr>
          <w:rFonts w:ascii="Times New Roman" w:hAnsi="Times New Roman" w:cs="Times New Roman"/>
        </w:rPr>
        <w:t>i</w:t>
      </w:r>
      <w:r w:rsidR="00F44C80">
        <w:rPr>
          <w:rFonts w:ascii="Times New Roman" w:hAnsi="Times New Roman" w:cs="Times New Roman"/>
        </w:rPr>
        <w:t xml:space="preserve">nventory, </w:t>
      </w:r>
      <w:r w:rsidR="00693ACC">
        <w:rPr>
          <w:rFonts w:ascii="Times New Roman" w:hAnsi="Times New Roman" w:cs="Times New Roman"/>
        </w:rPr>
        <w:t xml:space="preserve">which could </w:t>
      </w:r>
      <w:r w:rsidR="00F44C80">
        <w:rPr>
          <w:rFonts w:ascii="Times New Roman" w:hAnsi="Times New Roman" w:cs="Times New Roman"/>
        </w:rPr>
        <w:t>includ</w:t>
      </w:r>
      <w:r w:rsidR="00693ACC">
        <w:rPr>
          <w:rFonts w:ascii="Times New Roman" w:hAnsi="Times New Roman" w:cs="Times New Roman"/>
        </w:rPr>
        <w:t>e</w:t>
      </w:r>
      <w:r w:rsidR="00F44C80">
        <w:rPr>
          <w:rFonts w:ascii="Times New Roman" w:hAnsi="Times New Roman" w:cs="Times New Roman"/>
        </w:rPr>
        <w:t>, but</w:t>
      </w:r>
      <w:r w:rsidR="00693ACC">
        <w:rPr>
          <w:rFonts w:ascii="Times New Roman" w:hAnsi="Times New Roman" w:cs="Times New Roman"/>
        </w:rPr>
        <w:t xml:space="preserve"> are</w:t>
      </w:r>
      <w:r w:rsidR="00F44C80">
        <w:rPr>
          <w:rFonts w:ascii="Times New Roman" w:hAnsi="Times New Roman" w:cs="Times New Roman"/>
        </w:rPr>
        <w:t xml:space="preserve"> not limited to</w:t>
      </w:r>
      <w:r w:rsidR="00847E4D">
        <w:rPr>
          <w:rFonts w:ascii="Times New Roman" w:hAnsi="Times New Roman" w:cs="Times New Roman"/>
        </w:rPr>
        <w:t>:</w:t>
      </w:r>
    </w:p>
    <w:p w14:paraId="323903A4" w14:textId="77777777" w:rsidR="00921F99" w:rsidRDefault="00921F99" w:rsidP="00C91A18">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p w14:paraId="504D6BD7" w14:textId="77777777" w:rsidR="002A4ECC" w:rsidRPr="00B13B26" w:rsidRDefault="002A4ECC" w:rsidP="002A4ECC">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color w:val="00B050"/>
        </w:rPr>
      </w:pPr>
      <w:r w:rsidRPr="00C60E85">
        <w:rPr>
          <w:rFonts w:ascii="Times New Roman" w:hAnsi="Times New Roman" w:cs="Times New Roman"/>
          <w:color w:val="008000"/>
        </w:rPr>
        <w:t>[Customize the categories for national circumstances, including product use]</w:t>
      </w:r>
    </w:p>
    <w:p w14:paraId="452EF8F6" w14:textId="77777777" w:rsidR="002A4ECC" w:rsidRDefault="002A4ECC" w:rsidP="00C91A18">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p w14:paraId="3611D7C0" w14:textId="77777777" w:rsidR="00921F99" w:rsidRPr="00B40711" w:rsidRDefault="00921F99" w:rsidP="00921F99">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sidRPr="00205D75">
        <w:rPr>
          <w:rFonts w:ascii="Times New Roman" w:hAnsi="Times New Roman" w:cs="Times New Roman"/>
          <w:b/>
        </w:rPr>
        <w:t>Mineral</w:t>
      </w:r>
      <w:r>
        <w:rPr>
          <w:rFonts w:ascii="Times New Roman" w:hAnsi="Times New Roman" w:cs="Times New Roman"/>
          <w:b/>
        </w:rPr>
        <w:t xml:space="preserve"> Production</w:t>
      </w:r>
    </w:p>
    <w:p w14:paraId="658EA72E" w14:textId="77777777" w:rsidR="00921F99" w:rsidRDefault="00921F99" w:rsidP="00921F99">
      <w:pPr>
        <w:pStyle w:val="2"/>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Cement Production – carbon dioxide emissions</w:t>
      </w:r>
    </w:p>
    <w:p w14:paraId="2CB08606" w14:textId="77777777" w:rsidR="00921F99" w:rsidRDefault="00921F99" w:rsidP="00921F99">
      <w:pPr>
        <w:pStyle w:val="2"/>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Lime Production – carbon dioxide emissions</w:t>
      </w:r>
    </w:p>
    <w:p w14:paraId="0B1266C1" w14:textId="77777777" w:rsidR="00921F99" w:rsidRDefault="00921F99" w:rsidP="00921F99">
      <w:pPr>
        <w:pStyle w:val="2"/>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Limestone and Dolomite Use – carbon dioxide emissions</w:t>
      </w:r>
    </w:p>
    <w:p w14:paraId="5BFCB408" w14:textId="77777777" w:rsidR="00921F99" w:rsidRDefault="00921F99" w:rsidP="00921F99">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p w14:paraId="08938069" w14:textId="77777777" w:rsidR="00921F99" w:rsidRPr="00B40711" w:rsidRDefault="00921F99" w:rsidP="00921F99">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sidRPr="00205D75">
        <w:rPr>
          <w:rFonts w:ascii="Times New Roman" w:hAnsi="Times New Roman" w:cs="Times New Roman"/>
          <w:b/>
        </w:rPr>
        <w:t>Chemical</w:t>
      </w:r>
      <w:r>
        <w:rPr>
          <w:rFonts w:ascii="Times New Roman" w:hAnsi="Times New Roman" w:cs="Times New Roman"/>
          <w:b/>
        </w:rPr>
        <w:t xml:space="preserve"> Production</w:t>
      </w:r>
    </w:p>
    <w:p w14:paraId="1DB1E608" w14:textId="77777777" w:rsidR="00921F99" w:rsidRDefault="00921F99" w:rsidP="00921F99">
      <w:pPr>
        <w:pStyle w:val="2"/>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Ammonia Manufacture – carbon dioxide emissions</w:t>
      </w:r>
    </w:p>
    <w:p w14:paraId="4CD288FD" w14:textId="7B23785F" w:rsidR="00921F99" w:rsidRDefault="00921F99" w:rsidP="00921F99">
      <w:pPr>
        <w:pStyle w:val="2"/>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Urea consumption </w:t>
      </w:r>
      <w:r w:rsidRPr="0040126B">
        <w:rPr>
          <w:rFonts w:ascii="Times New Roman" w:hAnsi="Times New Roman" w:cs="Times New Roman"/>
          <w:color w:val="000000"/>
        </w:rPr>
        <w:t>for Non</w:t>
      </w:r>
      <w:r w:rsidR="00EF2795">
        <w:rPr>
          <w:rFonts w:ascii="Times New Roman" w:hAnsi="Times New Roman" w:cs="Times New Roman"/>
          <w:color w:val="000000"/>
        </w:rPr>
        <w:t>–</w:t>
      </w:r>
      <w:r w:rsidRPr="0040126B">
        <w:rPr>
          <w:rFonts w:ascii="Times New Roman" w:hAnsi="Times New Roman" w:cs="Times New Roman"/>
          <w:color w:val="000000"/>
        </w:rPr>
        <w:t>Agricultural Purposes</w:t>
      </w:r>
      <w:r>
        <w:rPr>
          <w:rFonts w:ascii="Times New Roman" w:hAnsi="Times New Roman" w:cs="Times New Roman"/>
        </w:rPr>
        <w:t xml:space="preserve"> – carbon dioxide emissions</w:t>
      </w:r>
    </w:p>
    <w:p w14:paraId="43DE21B5" w14:textId="77777777" w:rsidR="00921F99" w:rsidRDefault="00921F99" w:rsidP="00921F99">
      <w:pPr>
        <w:pStyle w:val="2"/>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Nitric Acid Production – nitrous oxide emissions</w:t>
      </w:r>
    </w:p>
    <w:p w14:paraId="3BC007C1" w14:textId="77777777" w:rsidR="00921F99" w:rsidRDefault="00921F99" w:rsidP="00921F99">
      <w:pPr>
        <w:pStyle w:val="2"/>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lastRenderedPageBreak/>
        <w:t>Adipic Acid Production – nitrous oxide emissions</w:t>
      </w:r>
    </w:p>
    <w:p w14:paraId="50F63946" w14:textId="77777777" w:rsidR="00921F99" w:rsidRDefault="00921F99" w:rsidP="00921F99">
      <w:pPr>
        <w:pStyle w:val="2"/>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Petrochemical Production – carbon dioxide and methane emissions</w:t>
      </w:r>
    </w:p>
    <w:p w14:paraId="11001B2F" w14:textId="77777777" w:rsidR="00921F99" w:rsidRDefault="00921F99" w:rsidP="00921F99">
      <w:pPr>
        <w:pStyle w:val="2"/>
        <w:numPr>
          <w:ilvl w:val="1"/>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Carbon Black</w:t>
      </w:r>
    </w:p>
    <w:p w14:paraId="4C1F8B01" w14:textId="77777777" w:rsidR="00921F99" w:rsidRDefault="00921F99" w:rsidP="00921F99">
      <w:pPr>
        <w:pStyle w:val="2"/>
        <w:numPr>
          <w:ilvl w:val="1"/>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Ethylene</w:t>
      </w:r>
    </w:p>
    <w:p w14:paraId="7124704A" w14:textId="77777777" w:rsidR="00921F99" w:rsidRDefault="00921F99" w:rsidP="00921F99">
      <w:pPr>
        <w:pStyle w:val="2"/>
        <w:numPr>
          <w:ilvl w:val="1"/>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Ethylene Dichloride</w:t>
      </w:r>
    </w:p>
    <w:p w14:paraId="1DF4B94D" w14:textId="77777777" w:rsidR="00921F99" w:rsidRDefault="00921F99" w:rsidP="00921F99">
      <w:pPr>
        <w:pStyle w:val="2"/>
        <w:numPr>
          <w:ilvl w:val="1"/>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Methanol</w:t>
      </w:r>
    </w:p>
    <w:p w14:paraId="50758089" w14:textId="77777777" w:rsidR="00921F99" w:rsidRDefault="00921F99" w:rsidP="00921F99">
      <w:pPr>
        <w:pStyle w:val="2"/>
        <w:numPr>
          <w:ilvl w:val="1"/>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Styrene</w:t>
      </w:r>
    </w:p>
    <w:p w14:paraId="46D0DF23" w14:textId="77777777" w:rsidR="00921F99" w:rsidRDefault="00921F99" w:rsidP="00921F99">
      <w:pPr>
        <w:pStyle w:val="2"/>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Soda Ash Manufacture and Consumption – carbon dioxide emissions</w:t>
      </w:r>
    </w:p>
    <w:p w14:paraId="560D139C" w14:textId="77777777" w:rsidR="00921F99" w:rsidRDefault="00921F99" w:rsidP="00921F99">
      <w:pPr>
        <w:pStyle w:val="2"/>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Carbide Production and Consumption </w:t>
      </w:r>
      <w:r w:rsidR="002A4ECC">
        <w:rPr>
          <w:rFonts w:ascii="Times New Roman" w:hAnsi="Times New Roman" w:cs="Times New Roman"/>
        </w:rPr>
        <w:t xml:space="preserve">(Calcium and Silicon) </w:t>
      </w:r>
      <w:r>
        <w:rPr>
          <w:rFonts w:ascii="Times New Roman" w:hAnsi="Times New Roman" w:cs="Times New Roman"/>
        </w:rPr>
        <w:t>– carbon dioxide and methane emissions</w:t>
      </w:r>
    </w:p>
    <w:p w14:paraId="4EB635F7" w14:textId="77777777" w:rsidR="00921F99" w:rsidRDefault="00921F99" w:rsidP="00921F99">
      <w:pPr>
        <w:pStyle w:val="2"/>
        <w:numPr>
          <w:ilvl w:val="0"/>
          <w:numId w:val="2"/>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Titanium Dioxide Production – carbon dioxide emissions</w:t>
      </w:r>
    </w:p>
    <w:p w14:paraId="3F412CF5" w14:textId="77777777" w:rsidR="00921F99" w:rsidRDefault="00921F99" w:rsidP="00921F99">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720"/>
        <w:rPr>
          <w:rFonts w:ascii="Times New Roman" w:hAnsi="Times New Roman" w:cs="Times New Roman"/>
        </w:rPr>
      </w:pPr>
    </w:p>
    <w:p w14:paraId="42667FE1" w14:textId="77777777" w:rsidR="002A4ECC" w:rsidRDefault="002A4ECC" w:rsidP="00921F99">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p>
    <w:p w14:paraId="7144C283" w14:textId="77777777" w:rsidR="00921F99" w:rsidRPr="00921F99" w:rsidRDefault="00921F99" w:rsidP="00921F99">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sidRPr="00205D75">
        <w:rPr>
          <w:rFonts w:ascii="Times New Roman" w:hAnsi="Times New Roman" w:cs="Times New Roman"/>
          <w:b/>
        </w:rPr>
        <w:t>Metal</w:t>
      </w:r>
      <w:r>
        <w:rPr>
          <w:rFonts w:ascii="Times New Roman" w:hAnsi="Times New Roman" w:cs="Times New Roman"/>
          <w:b/>
        </w:rPr>
        <w:t xml:space="preserve"> Production</w:t>
      </w:r>
    </w:p>
    <w:p w14:paraId="75E70B61" w14:textId="1ACDCEF2" w:rsidR="002A4ECC" w:rsidRPr="002A4ECC" w:rsidRDefault="002A4ECC" w:rsidP="002A4ECC">
      <w:pPr>
        <w:pStyle w:val="2"/>
        <w:numPr>
          <w:ilvl w:val="0"/>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Aluminum </w:t>
      </w:r>
      <w:r w:rsidR="00EF2795">
        <w:rPr>
          <w:rFonts w:ascii="Times New Roman" w:hAnsi="Times New Roman" w:cs="Times New Roman"/>
        </w:rPr>
        <w:t>–</w:t>
      </w:r>
      <w:r>
        <w:rPr>
          <w:rFonts w:ascii="Times New Roman" w:hAnsi="Times New Roman" w:cs="Times New Roman"/>
        </w:rPr>
        <w:t xml:space="preserve"> carbon dioxide and sulfur hexafluoride emissions</w:t>
      </w:r>
    </w:p>
    <w:p w14:paraId="3BAC88BE" w14:textId="77777777" w:rsidR="00921F99" w:rsidRDefault="00921F99" w:rsidP="00921F99">
      <w:pPr>
        <w:pStyle w:val="2"/>
        <w:numPr>
          <w:ilvl w:val="0"/>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Iron and Steel Production – carbon dioxide and methane emissions</w:t>
      </w:r>
    </w:p>
    <w:p w14:paraId="6506A847" w14:textId="77777777" w:rsidR="00921F99" w:rsidRDefault="00921F99" w:rsidP="00921F99">
      <w:pPr>
        <w:pStyle w:val="2"/>
        <w:numPr>
          <w:ilvl w:val="1"/>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Metallurgical Coke Production </w:t>
      </w:r>
    </w:p>
    <w:p w14:paraId="4B72A208" w14:textId="77777777" w:rsidR="00921F99" w:rsidRDefault="00921F99" w:rsidP="00921F99">
      <w:pPr>
        <w:pStyle w:val="2"/>
        <w:numPr>
          <w:ilvl w:val="0"/>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Ferroalloy Production – carbon dioxide and methane emissions</w:t>
      </w:r>
    </w:p>
    <w:p w14:paraId="07BED883" w14:textId="73DC91B7" w:rsidR="002A4ECC" w:rsidRPr="002A4ECC" w:rsidRDefault="002A4ECC" w:rsidP="002A4ECC">
      <w:pPr>
        <w:pStyle w:val="2"/>
        <w:numPr>
          <w:ilvl w:val="0"/>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Magnesium Production </w:t>
      </w:r>
      <w:r w:rsidR="00EF2795">
        <w:rPr>
          <w:rFonts w:ascii="Times New Roman" w:hAnsi="Times New Roman" w:cs="Times New Roman"/>
        </w:rPr>
        <w:t>–</w:t>
      </w:r>
      <w:r>
        <w:rPr>
          <w:rFonts w:ascii="Times New Roman" w:hAnsi="Times New Roman" w:cs="Times New Roman"/>
        </w:rPr>
        <w:t xml:space="preserve"> sulfur hexafluoride emissions</w:t>
      </w:r>
    </w:p>
    <w:p w14:paraId="3F84D7A1" w14:textId="77777777" w:rsidR="00921F99" w:rsidRDefault="00921F99" w:rsidP="00921F99">
      <w:pPr>
        <w:pStyle w:val="2"/>
        <w:numPr>
          <w:ilvl w:val="0"/>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Lead Production – carbon dioxide emissions</w:t>
      </w:r>
    </w:p>
    <w:p w14:paraId="6651249C" w14:textId="77777777" w:rsidR="00921F99" w:rsidRDefault="00921F99" w:rsidP="00921F99">
      <w:pPr>
        <w:pStyle w:val="2"/>
        <w:numPr>
          <w:ilvl w:val="0"/>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Zinc Production – carbon dioxide emissions</w:t>
      </w:r>
    </w:p>
    <w:p w14:paraId="51F66ECE" w14:textId="77777777" w:rsidR="00D61661" w:rsidRDefault="00D61661" w:rsidP="002E29DD">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p>
    <w:p w14:paraId="7605B185" w14:textId="77777777" w:rsidR="00A968C8" w:rsidRDefault="00A968C8" w:rsidP="00A968C8">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b/>
        </w:rPr>
        <w:t>Electronics Industry</w:t>
      </w:r>
    </w:p>
    <w:p w14:paraId="53782F9B" w14:textId="758C722A" w:rsidR="00A968C8" w:rsidRDefault="00A968C8" w:rsidP="00A968C8">
      <w:pPr>
        <w:pStyle w:val="2"/>
        <w:numPr>
          <w:ilvl w:val="0"/>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Semiconductor manufacture</w:t>
      </w:r>
      <w:r w:rsidR="004C73BD">
        <w:rPr>
          <w:rFonts w:ascii="Times New Roman" w:hAnsi="Times New Roman" w:cs="Times New Roman"/>
        </w:rPr>
        <w:t xml:space="preserve"> </w:t>
      </w:r>
      <w:r w:rsidR="00EF2795">
        <w:rPr>
          <w:rFonts w:ascii="Times New Roman" w:hAnsi="Times New Roman" w:cs="Times New Roman"/>
        </w:rPr>
        <w:t>–</w:t>
      </w:r>
      <w:r>
        <w:rPr>
          <w:rFonts w:ascii="Times New Roman" w:hAnsi="Times New Roman" w:cs="Times New Roman"/>
        </w:rPr>
        <w:t xml:space="preserve"> </w:t>
      </w:r>
      <w:r w:rsidR="00123DF4">
        <w:rPr>
          <w:rFonts w:ascii="Times New Roman" w:hAnsi="Times New Roman" w:cs="Times New Roman"/>
        </w:rPr>
        <w:t>Hydrofluorocarbon</w:t>
      </w:r>
      <w:r w:rsidR="000666A4">
        <w:rPr>
          <w:rFonts w:ascii="Times New Roman" w:hAnsi="Times New Roman" w:cs="Times New Roman"/>
        </w:rPr>
        <w:t xml:space="preserve">, </w:t>
      </w:r>
      <w:r w:rsidR="00123DF4">
        <w:rPr>
          <w:rFonts w:ascii="Times New Roman" w:hAnsi="Times New Roman" w:cs="Times New Roman"/>
        </w:rPr>
        <w:t>Perfluorocarbon</w:t>
      </w:r>
      <w:r w:rsidR="000666A4">
        <w:rPr>
          <w:rFonts w:ascii="Times New Roman" w:hAnsi="Times New Roman" w:cs="Times New Roman"/>
        </w:rPr>
        <w:t xml:space="preserve">, </w:t>
      </w:r>
      <w:r w:rsidR="009D0FDB">
        <w:rPr>
          <w:rFonts w:ascii="Times New Roman" w:hAnsi="Times New Roman" w:cs="Times New Roman"/>
        </w:rPr>
        <w:t>Sulfur Hexaflu</w:t>
      </w:r>
      <w:r w:rsidR="00DC7E92">
        <w:rPr>
          <w:rFonts w:ascii="Times New Roman" w:hAnsi="Times New Roman" w:cs="Times New Roman"/>
        </w:rPr>
        <w:t>or</w:t>
      </w:r>
      <w:r w:rsidR="009D0FDB">
        <w:rPr>
          <w:rFonts w:ascii="Times New Roman" w:hAnsi="Times New Roman" w:cs="Times New Roman"/>
        </w:rPr>
        <w:t xml:space="preserve">ide, </w:t>
      </w:r>
      <w:r w:rsidR="00123DF4">
        <w:rPr>
          <w:rFonts w:ascii="Times New Roman" w:hAnsi="Times New Roman" w:cs="Times New Roman"/>
        </w:rPr>
        <w:t xml:space="preserve">and </w:t>
      </w:r>
      <w:r w:rsidR="009D0FDB">
        <w:rPr>
          <w:rFonts w:ascii="Times New Roman" w:hAnsi="Times New Roman" w:cs="Times New Roman"/>
        </w:rPr>
        <w:t>Nitrogen Trifluoride</w:t>
      </w:r>
      <w:r w:rsidR="00123DF4">
        <w:rPr>
          <w:rFonts w:ascii="Times New Roman" w:hAnsi="Times New Roman" w:cs="Times New Roman"/>
        </w:rPr>
        <w:t xml:space="preserve"> emissions</w:t>
      </w:r>
    </w:p>
    <w:p w14:paraId="44C7238D" w14:textId="57AC81DF" w:rsidR="00A968C8" w:rsidRDefault="00A968C8" w:rsidP="00A968C8">
      <w:pPr>
        <w:pStyle w:val="2"/>
        <w:numPr>
          <w:ilvl w:val="0"/>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Flat Panel Display Production</w:t>
      </w:r>
      <w:r w:rsidR="004C73BD">
        <w:rPr>
          <w:rFonts w:ascii="Times New Roman" w:hAnsi="Times New Roman" w:cs="Times New Roman"/>
        </w:rPr>
        <w:t xml:space="preserve"> </w:t>
      </w:r>
      <w:r w:rsidR="00EF2795">
        <w:rPr>
          <w:rFonts w:ascii="Times New Roman" w:hAnsi="Times New Roman" w:cs="Times New Roman"/>
        </w:rPr>
        <w:t>–</w:t>
      </w:r>
      <w:r w:rsidR="009D0FDB">
        <w:rPr>
          <w:rFonts w:ascii="Times New Roman" w:hAnsi="Times New Roman" w:cs="Times New Roman"/>
        </w:rPr>
        <w:t xml:space="preserve"> </w:t>
      </w:r>
      <w:r w:rsidR="00123DF4">
        <w:rPr>
          <w:rFonts w:ascii="Times New Roman" w:hAnsi="Times New Roman" w:cs="Times New Roman"/>
        </w:rPr>
        <w:t>Perfluorocarbon</w:t>
      </w:r>
      <w:r w:rsidR="009D0FDB">
        <w:rPr>
          <w:rFonts w:ascii="Times New Roman" w:hAnsi="Times New Roman" w:cs="Times New Roman"/>
        </w:rPr>
        <w:t xml:space="preserve">, </w:t>
      </w:r>
      <w:r w:rsidR="00123DF4">
        <w:rPr>
          <w:rFonts w:ascii="Times New Roman" w:hAnsi="Times New Roman" w:cs="Times New Roman"/>
        </w:rPr>
        <w:t>Sulfur Hexaflu</w:t>
      </w:r>
      <w:r w:rsidR="00DC7E92">
        <w:rPr>
          <w:rFonts w:ascii="Times New Roman" w:hAnsi="Times New Roman" w:cs="Times New Roman"/>
        </w:rPr>
        <w:t>or</w:t>
      </w:r>
      <w:r w:rsidR="00123DF4">
        <w:rPr>
          <w:rFonts w:ascii="Times New Roman" w:hAnsi="Times New Roman" w:cs="Times New Roman"/>
        </w:rPr>
        <w:t>ide and Nitrogen Trifluoride emissions</w:t>
      </w:r>
    </w:p>
    <w:p w14:paraId="26ABB4B0" w14:textId="4BF8C064" w:rsidR="00A968C8" w:rsidRDefault="00A968C8" w:rsidP="00A968C8">
      <w:pPr>
        <w:pStyle w:val="2"/>
        <w:numPr>
          <w:ilvl w:val="0"/>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Photovoltaics Production</w:t>
      </w:r>
      <w:r w:rsidR="004C73BD">
        <w:rPr>
          <w:rFonts w:ascii="Times New Roman" w:hAnsi="Times New Roman" w:cs="Times New Roman"/>
        </w:rPr>
        <w:t xml:space="preserve"> </w:t>
      </w:r>
      <w:r w:rsidR="00EF2795">
        <w:rPr>
          <w:rFonts w:ascii="Times New Roman" w:hAnsi="Times New Roman" w:cs="Times New Roman"/>
        </w:rPr>
        <w:t>–</w:t>
      </w:r>
      <w:r w:rsidR="009D0FDB">
        <w:rPr>
          <w:rFonts w:ascii="Times New Roman" w:hAnsi="Times New Roman" w:cs="Times New Roman"/>
        </w:rPr>
        <w:t xml:space="preserve"> </w:t>
      </w:r>
      <w:r w:rsidR="00123DF4">
        <w:rPr>
          <w:rFonts w:ascii="Times New Roman" w:hAnsi="Times New Roman" w:cs="Times New Roman"/>
        </w:rPr>
        <w:t>Perfluorocarbon</w:t>
      </w:r>
      <w:r w:rsidR="00123DF4" w:rsidRPr="00123DF4">
        <w:rPr>
          <w:rFonts w:ascii="Times New Roman" w:hAnsi="Times New Roman" w:cs="Times New Roman"/>
        </w:rPr>
        <w:t xml:space="preserve"> </w:t>
      </w:r>
      <w:r w:rsidR="00123DF4">
        <w:rPr>
          <w:rFonts w:ascii="Times New Roman" w:hAnsi="Times New Roman" w:cs="Times New Roman"/>
        </w:rPr>
        <w:t>and Nitrogen Trifluoride emissions</w:t>
      </w:r>
    </w:p>
    <w:p w14:paraId="243F7CF6" w14:textId="2102ECCE" w:rsidR="00A968C8" w:rsidRDefault="00A968C8" w:rsidP="00A968C8">
      <w:pPr>
        <w:pStyle w:val="2"/>
        <w:numPr>
          <w:ilvl w:val="0"/>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Heat Transfer Fluid Production</w:t>
      </w:r>
      <w:r w:rsidR="004C73BD">
        <w:rPr>
          <w:rFonts w:ascii="Times New Roman" w:hAnsi="Times New Roman" w:cs="Times New Roman"/>
        </w:rPr>
        <w:t xml:space="preserve"> </w:t>
      </w:r>
      <w:r w:rsidR="00EF2795">
        <w:rPr>
          <w:rFonts w:ascii="Times New Roman" w:hAnsi="Times New Roman" w:cs="Times New Roman"/>
        </w:rPr>
        <w:t>–</w:t>
      </w:r>
      <w:r w:rsidR="00123DF4">
        <w:rPr>
          <w:rFonts w:ascii="Times New Roman" w:hAnsi="Times New Roman" w:cs="Times New Roman"/>
        </w:rPr>
        <w:t xml:space="preserve"> Hydrofluorocarbon and Perfluorocarbon</w:t>
      </w:r>
      <w:r w:rsidR="00123DF4" w:rsidDel="00123DF4">
        <w:rPr>
          <w:rFonts w:ascii="Times New Roman" w:hAnsi="Times New Roman" w:cs="Times New Roman"/>
        </w:rPr>
        <w:t xml:space="preserve"> </w:t>
      </w:r>
      <w:r w:rsidR="00123DF4">
        <w:rPr>
          <w:rFonts w:ascii="Times New Roman" w:hAnsi="Times New Roman" w:cs="Times New Roman"/>
        </w:rPr>
        <w:t>emissions</w:t>
      </w:r>
    </w:p>
    <w:p w14:paraId="32A9A59C" w14:textId="77777777" w:rsidR="00A968C8" w:rsidRDefault="00A968C8" w:rsidP="002E29DD">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p>
    <w:p w14:paraId="31432D03" w14:textId="77777777" w:rsidR="00D61661" w:rsidRDefault="00D61661" w:rsidP="002E29DD">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b/>
        </w:rPr>
        <w:t>Substitution of Ozone Depleting Substances</w:t>
      </w:r>
    </w:p>
    <w:p w14:paraId="79228FAC" w14:textId="1C47E065" w:rsidR="00921F99" w:rsidRDefault="00A968C8" w:rsidP="00D61661">
      <w:pPr>
        <w:pStyle w:val="2"/>
        <w:numPr>
          <w:ilvl w:val="0"/>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ODS substitutes</w:t>
      </w:r>
      <w:r w:rsidR="004C73BD">
        <w:rPr>
          <w:rFonts w:ascii="Times New Roman" w:hAnsi="Times New Roman" w:cs="Times New Roman"/>
        </w:rPr>
        <w:t xml:space="preserve"> </w:t>
      </w:r>
      <w:r w:rsidR="00EF2795">
        <w:rPr>
          <w:rFonts w:ascii="Times New Roman" w:hAnsi="Times New Roman" w:cs="Times New Roman"/>
        </w:rPr>
        <w:t>–</w:t>
      </w:r>
      <w:r>
        <w:rPr>
          <w:rFonts w:ascii="Times New Roman" w:hAnsi="Times New Roman" w:cs="Times New Roman"/>
        </w:rPr>
        <w:t xml:space="preserve"> </w:t>
      </w:r>
      <w:r w:rsidR="00123DF4">
        <w:rPr>
          <w:rFonts w:ascii="Times New Roman" w:hAnsi="Times New Roman" w:cs="Times New Roman"/>
        </w:rPr>
        <w:t>Hydrofluorocarbon and Perfluorocarbon</w:t>
      </w:r>
      <w:r w:rsidR="00123DF4" w:rsidDel="00123DF4">
        <w:rPr>
          <w:rFonts w:ascii="Times New Roman" w:hAnsi="Times New Roman" w:cs="Times New Roman"/>
        </w:rPr>
        <w:t xml:space="preserve"> </w:t>
      </w:r>
      <w:r>
        <w:rPr>
          <w:rFonts w:ascii="Times New Roman" w:hAnsi="Times New Roman" w:cs="Times New Roman"/>
        </w:rPr>
        <w:t xml:space="preserve">emissions </w:t>
      </w:r>
    </w:p>
    <w:p w14:paraId="3DEEB38B" w14:textId="77777777" w:rsidR="00D61661" w:rsidRDefault="00D61661" w:rsidP="00921F99">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p>
    <w:p w14:paraId="096AB14B" w14:textId="77777777" w:rsidR="00921F99" w:rsidRDefault="00921F99" w:rsidP="00921F99">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53374F">
        <w:rPr>
          <w:rFonts w:ascii="Times New Roman" w:hAnsi="Times New Roman" w:cs="Times New Roman"/>
          <w:b/>
        </w:rPr>
        <w:t>Solvent and Other Product Use</w:t>
      </w:r>
    </w:p>
    <w:p w14:paraId="5D203CE5" w14:textId="77777777" w:rsidR="00921F99" w:rsidRDefault="00921F99" w:rsidP="0057291F">
      <w:pPr>
        <w:pStyle w:val="2"/>
        <w:numPr>
          <w:ilvl w:val="0"/>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Nitrous Oxide from Product Use – nitrous oxide emissions</w:t>
      </w:r>
    </w:p>
    <w:p w14:paraId="38CD154D" w14:textId="77777777" w:rsidR="00921F99" w:rsidRDefault="00921F99" w:rsidP="00921F99">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p w14:paraId="2EB70B55" w14:textId="77777777" w:rsidR="00D52B33" w:rsidRDefault="00D52B33" w:rsidP="00D52B33">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The Contractor shall adhere to the above mentioned subtask guidance on estimates, inventory report discussion text, documentation, UNFCCC reporting tables, uncertainty, QA/QC, and reviews.</w:t>
      </w:r>
      <w:r w:rsidR="00A025DA" w:rsidRPr="00A025DA">
        <w:rPr>
          <w:sz w:val="24"/>
          <w:szCs w:val="24"/>
        </w:rPr>
        <w:t xml:space="preserve"> </w:t>
      </w:r>
      <w:r w:rsidR="00A025DA">
        <w:rPr>
          <w:sz w:val="24"/>
          <w:szCs w:val="24"/>
        </w:rPr>
        <w:t xml:space="preserve">The </w:t>
      </w:r>
      <w:r w:rsidR="00D61661">
        <w:rPr>
          <w:sz w:val="24"/>
          <w:szCs w:val="24"/>
        </w:rPr>
        <w:t xml:space="preserve">products </w:t>
      </w:r>
      <w:r w:rsidR="00A025DA">
        <w:rPr>
          <w:sz w:val="24"/>
          <w:szCs w:val="24"/>
        </w:rPr>
        <w:t>in the table below are consistent with this guidance.</w:t>
      </w:r>
    </w:p>
    <w:p w14:paraId="3F3A85FC" w14:textId="77777777" w:rsidR="00214ED9" w:rsidRDefault="00214ED9" w:rsidP="00921F99">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p w14:paraId="4332E0AD" w14:textId="77777777" w:rsidR="00F44C80" w:rsidRDefault="00D31454" w:rsidP="00F44C8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u w:val="single"/>
        </w:rPr>
        <w:t xml:space="preserve">Products </w:t>
      </w:r>
      <w:r w:rsidR="00F44C80">
        <w:rPr>
          <w:rFonts w:ascii="Times New Roman" w:hAnsi="Times New Roman" w:cs="Times New Roman"/>
          <w:u w:val="single"/>
        </w:rPr>
        <w:t xml:space="preserve">and Schedule under Task </w:t>
      </w:r>
      <w:r w:rsidR="009F7D90">
        <w:rPr>
          <w:rFonts w:ascii="Times New Roman" w:hAnsi="Times New Roman" w:cs="Times New Roman"/>
          <w:u w:val="single"/>
        </w:rPr>
        <w:t>3</w:t>
      </w:r>
      <w:r w:rsidR="00F44C80">
        <w:rPr>
          <w:rFonts w:ascii="Times New Roman" w:hAnsi="Times New Roman" w:cs="Times New Roman"/>
          <w:u w:val="single"/>
        </w:rPr>
        <w:t>:</w:t>
      </w:r>
    </w:p>
    <w:p w14:paraId="11E2154E" w14:textId="77777777" w:rsidR="00F44C80" w:rsidRDefault="00F44C80" w:rsidP="00F44C8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tbl>
      <w:tblPr>
        <w:tblStyle w:val="TableGrid"/>
        <w:tblW w:w="0" w:type="auto"/>
        <w:tblLook w:val="04A0" w:firstRow="1" w:lastRow="0" w:firstColumn="1" w:lastColumn="0" w:noHBand="0" w:noVBand="1"/>
      </w:tblPr>
      <w:tblGrid>
        <w:gridCol w:w="4633"/>
        <w:gridCol w:w="3997"/>
      </w:tblGrid>
      <w:tr w:rsidR="00F209F8" w14:paraId="03B8CE00" w14:textId="77777777" w:rsidTr="00C24490">
        <w:tc>
          <w:tcPr>
            <w:tcW w:w="4698" w:type="dxa"/>
          </w:tcPr>
          <w:p w14:paraId="29581D9D" w14:textId="77777777" w:rsidR="00F209F8" w:rsidRPr="00B96B4A" w:rsidRDefault="00F209F8"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Pr>
                <w:rFonts w:ascii="Times New Roman" w:hAnsi="Times New Roman" w:cs="Times New Roman"/>
                <w:b/>
              </w:rPr>
              <w:t>Subt</w:t>
            </w:r>
            <w:r w:rsidRPr="00B96B4A">
              <w:rPr>
                <w:rFonts w:ascii="Times New Roman" w:hAnsi="Times New Roman" w:cs="Times New Roman"/>
                <w:b/>
              </w:rPr>
              <w:t xml:space="preserve">ask </w:t>
            </w:r>
            <w:r w:rsidR="009F7D90">
              <w:rPr>
                <w:rFonts w:ascii="Times New Roman" w:hAnsi="Times New Roman" w:cs="Times New Roman"/>
                <w:b/>
              </w:rPr>
              <w:t>3</w:t>
            </w:r>
            <w:r>
              <w:rPr>
                <w:rFonts w:ascii="Times New Roman" w:hAnsi="Times New Roman" w:cs="Times New Roman"/>
                <w:b/>
              </w:rPr>
              <w:t xml:space="preserve">.1 </w:t>
            </w:r>
            <w:r w:rsidRPr="00B96B4A">
              <w:rPr>
                <w:rFonts w:ascii="Times New Roman" w:hAnsi="Times New Roman" w:cs="Times New Roman"/>
                <w:b/>
              </w:rPr>
              <w:t xml:space="preserve"> </w:t>
            </w:r>
            <w:r w:rsidR="00D31454">
              <w:rPr>
                <w:rFonts w:ascii="Times New Roman" w:hAnsi="Times New Roman" w:cs="Times New Roman"/>
                <w:b/>
              </w:rPr>
              <w:t>Product</w:t>
            </w:r>
            <w:r w:rsidR="00D31454" w:rsidRPr="00B96B4A">
              <w:rPr>
                <w:rFonts w:ascii="Times New Roman" w:hAnsi="Times New Roman" w:cs="Times New Roman"/>
                <w:b/>
              </w:rPr>
              <w:t>s</w:t>
            </w:r>
          </w:p>
        </w:tc>
        <w:tc>
          <w:tcPr>
            <w:tcW w:w="4050" w:type="dxa"/>
          </w:tcPr>
          <w:p w14:paraId="3474E66E" w14:textId="77777777" w:rsidR="00F209F8" w:rsidRPr="00B96B4A" w:rsidRDefault="00F209F8"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sidRPr="00B96B4A">
              <w:rPr>
                <w:rFonts w:ascii="Times New Roman" w:hAnsi="Times New Roman" w:cs="Times New Roman"/>
                <w:b/>
              </w:rPr>
              <w:t>Due Date</w:t>
            </w:r>
          </w:p>
        </w:tc>
      </w:tr>
      <w:tr w:rsidR="00F209F8" w14:paraId="78F9AB99" w14:textId="77777777" w:rsidTr="00C24490">
        <w:tc>
          <w:tcPr>
            <w:tcW w:w="4698" w:type="dxa"/>
          </w:tcPr>
          <w:p w14:paraId="63C386C7" w14:textId="0C7854F7" w:rsidR="00F209F8" w:rsidRDefault="00F209F8" w:rsidP="00827C7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lastRenderedPageBreak/>
              <w:t>Memorandum (2</w:t>
            </w:r>
            <w:r w:rsidR="00EF2795">
              <w:rPr>
                <w:rFonts w:ascii="Times New Roman" w:hAnsi="Times New Roman" w:cs="Times New Roman"/>
              </w:rPr>
              <w:t>–</w:t>
            </w:r>
            <w:r>
              <w:rPr>
                <w:rFonts w:ascii="Times New Roman" w:hAnsi="Times New Roman" w:cs="Times New Roman"/>
              </w:rPr>
              <w:t>4 p</w:t>
            </w:r>
            <w:r w:rsidR="006D45B6">
              <w:rPr>
                <w:rFonts w:ascii="Times New Roman" w:hAnsi="Times New Roman" w:cs="Times New Roman"/>
              </w:rPr>
              <w:t>a</w:t>
            </w:r>
            <w:r>
              <w:rPr>
                <w:rFonts w:ascii="Times New Roman" w:hAnsi="Times New Roman" w:cs="Times New Roman"/>
              </w:rPr>
              <w:t>g</w:t>
            </w:r>
            <w:r w:rsidR="006D45B6">
              <w:rPr>
                <w:rFonts w:ascii="Times New Roman" w:hAnsi="Times New Roman" w:cs="Times New Roman"/>
              </w:rPr>
              <w:t>e</w:t>
            </w:r>
            <w:r>
              <w:rPr>
                <w:rFonts w:ascii="Times New Roman" w:hAnsi="Times New Roman" w:cs="Times New Roman"/>
              </w:rPr>
              <w:t xml:space="preserve">s) including draft list of recommended improvements for </w:t>
            </w:r>
            <w:r w:rsidR="00827C74">
              <w:rPr>
                <w:rFonts w:ascii="Times New Roman" w:hAnsi="Times New Roman" w:cs="Times New Roman"/>
              </w:rPr>
              <w:t>[</w:t>
            </w:r>
            <w:r w:rsidR="00827C74" w:rsidRPr="00C60E85">
              <w:rPr>
                <w:rFonts w:ascii="Times New Roman" w:hAnsi="Times New Roman" w:cs="Times New Roman"/>
                <w:color w:val="008000"/>
              </w:rPr>
              <w:t xml:space="preserve">insert </w:t>
            </w:r>
            <w:proofErr w:type="gramStart"/>
            <w:r w:rsidR="00827C74" w:rsidRPr="00C60E85">
              <w:rPr>
                <w:rFonts w:ascii="Times New Roman" w:hAnsi="Times New Roman" w:cs="Times New Roman"/>
                <w:color w:val="008000"/>
              </w:rPr>
              <w:t>time period</w:t>
            </w:r>
            <w:proofErr w:type="gramEnd"/>
            <w:r w:rsidR="00827C74" w:rsidRPr="00C60E85">
              <w:rPr>
                <w:rFonts w:ascii="Times New Roman" w:hAnsi="Times New Roman" w:cs="Times New Roman"/>
                <w:color w:val="008000"/>
              </w:rPr>
              <w:t xml:space="preserve"> of</w:t>
            </w:r>
            <w:r w:rsidRPr="00C60E85">
              <w:rPr>
                <w:rFonts w:ascii="Times New Roman" w:hAnsi="Times New Roman" w:cs="Times New Roman"/>
                <w:color w:val="008000"/>
              </w:rPr>
              <w:t xml:space="preserve"> inventory</w:t>
            </w:r>
            <w:r w:rsidR="00827C74">
              <w:rPr>
                <w:rFonts w:ascii="Times New Roman" w:hAnsi="Times New Roman" w:cs="Times New Roman"/>
              </w:rPr>
              <w:t>] inventory</w:t>
            </w:r>
          </w:p>
        </w:tc>
        <w:tc>
          <w:tcPr>
            <w:tcW w:w="4050" w:type="dxa"/>
          </w:tcPr>
          <w:p w14:paraId="5F1663A5" w14:textId="77777777" w:rsidR="00F209F8" w:rsidRDefault="00F209F8" w:rsidP="0075291A">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 Within </w:t>
            </w:r>
            <w:r w:rsidRPr="00927026">
              <w:rPr>
                <w:rFonts w:ascii="Times New Roman" w:hAnsi="Times New Roman" w:cs="Times New Roman"/>
                <w:b/>
              </w:rPr>
              <w:t>2 weeks</w:t>
            </w:r>
            <w:r>
              <w:rPr>
                <w:rFonts w:ascii="Times New Roman" w:hAnsi="Times New Roman" w:cs="Times New Roman"/>
              </w:rPr>
              <w:t xml:space="preserve"> of </w:t>
            </w:r>
            <w:r w:rsidR="0075291A">
              <w:rPr>
                <w:rFonts w:ascii="Times New Roman" w:hAnsi="Times New Roman" w:cs="Times New Roman"/>
              </w:rPr>
              <w:t>contract</w:t>
            </w:r>
            <w:r>
              <w:rPr>
                <w:rFonts w:ascii="Times New Roman" w:hAnsi="Times New Roman" w:cs="Times New Roman"/>
              </w:rPr>
              <w:t xml:space="preserve"> initiation</w:t>
            </w:r>
          </w:p>
        </w:tc>
      </w:tr>
      <w:tr w:rsidR="00F209F8" w14:paraId="0EE26A52" w14:textId="77777777" w:rsidTr="00C24490">
        <w:tc>
          <w:tcPr>
            <w:tcW w:w="4698" w:type="dxa"/>
            <w:tcBorders>
              <w:bottom w:val="single" w:sz="4" w:space="0" w:color="auto"/>
            </w:tcBorders>
          </w:tcPr>
          <w:p w14:paraId="1D38F3B0" w14:textId="7F604C23" w:rsidR="00F209F8" w:rsidRDefault="00F209F8">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Memorandum (2</w:t>
            </w:r>
            <w:r w:rsidR="00EF2795">
              <w:rPr>
                <w:rFonts w:ascii="Times New Roman" w:hAnsi="Times New Roman" w:cs="Times New Roman"/>
              </w:rPr>
              <w:t>–</w:t>
            </w:r>
            <w:r>
              <w:rPr>
                <w:rFonts w:ascii="Times New Roman" w:hAnsi="Times New Roman" w:cs="Times New Roman"/>
              </w:rPr>
              <w:t>4 p</w:t>
            </w:r>
            <w:r w:rsidR="006D45B6">
              <w:rPr>
                <w:rFonts w:ascii="Times New Roman" w:hAnsi="Times New Roman" w:cs="Times New Roman"/>
              </w:rPr>
              <w:t>a</w:t>
            </w:r>
            <w:r>
              <w:rPr>
                <w:rFonts w:ascii="Times New Roman" w:hAnsi="Times New Roman" w:cs="Times New Roman"/>
              </w:rPr>
              <w:t>g</w:t>
            </w:r>
            <w:r w:rsidR="006D45B6">
              <w:rPr>
                <w:rFonts w:ascii="Times New Roman" w:hAnsi="Times New Roman" w:cs="Times New Roman"/>
              </w:rPr>
              <w:t>e</w:t>
            </w:r>
            <w:r>
              <w:rPr>
                <w:rFonts w:ascii="Times New Roman" w:hAnsi="Times New Roman" w:cs="Times New Roman"/>
              </w:rPr>
              <w:t xml:space="preserve">s) including final list of improvements for </w:t>
            </w:r>
            <w:r w:rsidR="00321B35">
              <w:rPr>
                <w:rFonts w:ascii="Times New Roman" w:hAnsi="Times New Roman" w:cs="Times New Roman"/>
              </w:rPr>
              <w:t xml:space="preserve">the </w:t>
            </w:r>
            <w:r w:rsidR="00827C74">
              <w:rPr>
                <w:rFonts w:ascii="Times New Roman" w:hAnsi="Times New Roman" w:cs="Times New Roman"/>
              </w:rPr>
              <w:t>[</w:t>
            </w:r>
            <w:r w:rsidR="00827C74" w:rsidRPr="00C60E85">
              <w:rPr>
                <w:rFonts w:ascii="Times New Roman" w:hAnsi="Times New Roman" w:cs="Times New Roman"/>
                <w:color w:val="008000"/>
              </w:rPr>
              <w:t xml:space="preserve">insert </w:t>
            </w:r>
            <w:r w:rsidR="00750BD8" w:rsidRPr="00C60E85">
              <w:rPr>
                <w:rFonts w:ascii="Times New Roman" w:hAnsi="Times New Roman" w:cs="Times New Roman"/>
                <w:color w:val="008000"/>
              </w:rPr>
              <w:t>reporting years</w:t>
            </w:r>
            <w:r w:rsidR="00827C74" w:rsidRPr="00C60E85">
              <w:rPr>
                <w:rFonts w:ascii="Times New Roman" w:hAnsi="Times New Roman" w:cs="Times New Roman"/>
                <w:color w:val="008000"/>
              </w:rPr>
              <w:t xml:space="preserve"> of inventory</w:t>
            </w:r>
            <w:r w:rsidR="00827C74">
              <w:rPr>
                <w:rFonts w:ascii="Times New Roman" w:hAnsi="Times New Roman" w:cs="Times New Roman"/>
              </w:rPr>
              <w:t>] inventory</w:t>
            </w:r>
          </w:p>
        </w:tc>
        <w:tc>
          <w:tcPr>
            <w:tcW w:w="4050" w:type="dxa"/>
            <w:tcBorders>
              <w:bottom w:val="single" w:sz="4" w:space="0" w:color="auto"/>
            </w:tcBorders>
          </w:tcPr>
          <w:p w14:paraId="2CE95804" w14:textId="77777777" w:rsidR="00F209F8" w:rsidRDefault="00F209F8"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Within 1 week of receipt of comments from the PO</w:t>
            </w:r>
          </w:p>
        </w:tc>
      </w:tr>
      <w:tr w:rsidR="00F209F8" w14:paraId="4C5CD96E" w14:textId="77777777" w:rsidTr="00C24490">
        <w:tc>
          <w:tcPr>
            <w:tcW w:w="4698" w:type="dxa"/>
            <w:shd w:val="clear" w:color="auto" w:fill="FFFFFF" w:themeFill="background1"/>
          </w:tcPr>
          <w:p w14:paraId="1F158F9A" w14:textId="77777777" w:rsidR="00F209F8" w:rsidRPr="00BA14B2" w:rsidRDefault="00F209F8" w:rsidP="009F7D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sidRPr="00BA14B2">
              <w:rPr>
                <w:rFonts w:ascii="Times New Roman" w:hAnsi="Times New Roman" w:cs="Times New Roman"/>
                <w:b/>
              </w:rPr>
              <w:t xml:space="preserve">Subtask </w:t>
            </w:r>
            <w:r w:rsidR="009F7D90">
              <w:rPr>
                <w:rFonts w:ascii="Times New Roman" w:hAnsi="Times New Roman" w:cs="Times New Roman"/>
                <w:b/>
              </w:rPr>
              <w:t>3</w:t>
            </w:r>
            <w:r w:rsidRPr="00BA14B2">
              <w:rPr>
                <w:rFonts w:ascii="Times New Roman" w:hAnsi="Times New Roman" w:cs="Times New Roman"/>
                <w:b/>
              </w:rPr>
              <w:t>.2</w:t>
            </w:r>
            <w:r>
              <w:rPr>
                <w:rFonts w:ascii="Times New Roman" w:hAnsi="Times New Roman" w:cs="Times New Roman"/>
                <w:b/>
              </w:rPr>
              <w:t xml:space="preserve"> </w:t>
            </w:r>
            <w:r w:rsidR="00D31454">
              <w:rPr>
                <w:rFonts w:ascii="Times New Roman" w:hAnsi="Times New Roman" w:cs="Times New Roman"/>
                <w:b/>
              </w:rPr>
              <w:t>Product</w:t>
            </w:r>
            <w:r w:rsidR="00D31454" w:rsidRPr="00B96B4A">
              <w:rPr>
                <w:rFonts w:ascii="Times New Roman" w:hAnsi="Times New Roman" w:cs="Times New Roman"/>
                <w:b/>
              </w:rPr>
              <w:t>s</w:t>
            </w:r>
          </w:p>
        </w:tc>
        <w:tc>
          <w:tcPr>
            <w:tcW w:w="4050" w:type="dxa"/>
            <w:shd w:val="clear" w:color="auto" w:fill="FFFFFF" w:themeFill="background1"/>
          </w:tcPr>
          <w:p w14:paraId="1932C92F" w14:textId="77777777" w:rsidR="00F209F8" w:rsidRDefault="00F209F8"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B96B4A">
              <w:rPr>
                <w:rFonts w:ascii="Times New Roman" w:hAnsi="Times New Roman" w:cs="Times New Roman"/>
                <w:b/>
              </w:rPr>
              <w:t>Due Date</w:t>
            </w:r>
          </w:p>
        </w:tc>
      </w:tr>
      <w:tr w:rsidR="00F209F8" w14:paraId="5905B090" w14:textId="77777777" w:rsidTr="00C24490">
        <w:tc>
          <w:tcPr>
            <w:tcW w:w="4698" w:type="dxa"/>
          </w:tcPr>
          <w:p w14:paraId="210E2422" w14:textId="77777777" w:rsidR="00F209F8" w:rsidRDefault="00B56D63" w:rsidP="00B56D63">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Draft timeline and schedule for completion of Industrial Process and Product Use estimates, documentation (and MDD template), uncertainty, QA/QC forms (and QA/QC template), and UNFCCC reporting table inputs for [</w:t>
            </w:r>
            <w:r w:rsidRPr="00C60E85">
              <w:rPr>
                <w:rFonts w:ascii="Times New Roman" w:hAnsi="Times New Roman" w:cs="Times New Roman"/>
                <w:color w:val="008000"/>
              </w:rPr>
              <w:t>insert years</w:t>
            </w:r>
            <w:r>
              <w:rPr>
                <w:rFonts w:ascii="Times New Roman" w:hAnsi="Times New Roman" w:cs="Times New Roman"/>
              </w:rPr>
              <w:t>] inventory</w:t>
            </w:r>
          </w:p>
        </w:tc>
        <w:tc>
          <w:tcPr>
            <w:tcW w:w="4050" w:type="dxa"/>
          </w:tcPr>
          <w:p w14:paraId="368CF7A8" w14:textId="2C55D4B3" w:rsidR="00F209F8" w:rsidRDefault="00F209F8" w:rsidP="00EE0BBC">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Within </w:t>
            </w:r>
            <w:r w:rsidRPr="00CE6A3C">
              <w:rPr>
                <w:rFonts w:ascii="Times New Roman" w:hAnsi="Times New Roman" w:cs="Times New Roman"/>
                <w:b/>
              </w:rPr>
              <w:t>1 week</w:t>
            </w:r>
            <w:r>
              <w:rPr>
                <w:rFonts w:ascii="Times New Roman" w:hAnsi="Times New Roman" w:cs="Times New Roman"/>
              </w:rPr>
              <w:t xml:space="preserve"> of submittal of memorandum of final list of improvements for the 1990</w:t>
            </w:r>
            <w:r w:rsidR="00EF2795">
              <w:rPr>
                <w:rFonts w:ascii="Times New Roman" w:hAnsi="Times New Roman" w:cs="Times New Roman"/>
              </w:rPr>
              <w:t>–</w:t>
            </w:r>
            <w:r>
              <w:rPr>
                <w:rFonts w:ascii="Times New Roman" w:hAnsi="Times New Roman" w:cs="Times New Roman"/>
              </w:rPr>
              <w:t xml:space="preserve">2012 inventory (and to be determined </w:t>
            </w:r>
            <w:proofErr w:type="gramStart"/>
            <w:r>
              <w:rPr>
                <w:rFonts w:ascii="Times New Roman" w:hAnsi="Times New Roman" w:cs="Times New Roman"/>
              </w:rPr>
              <w:t>on the basis of</w:t>
            </w:r>
            <w:proofErr w:type="gramEnd"/>
            <w:r>
              <w:rPr>
                <w:rFonts w:ascii="Times New Roman" w:hAnsi="Times New Roman" w:cs="Times New Roman"/>
              </w:rPr>
              <w:t xml:space="preserve"> the inventory schedule provided in the </w:t>
            </w:r>
            <w:r w:rsidR="00321B35">
              <w:rPr>
                <w:rFonts w:ascii="Times New Roman" w:hAnsi="Times New Roman" w:cs="Times New Roman"/>
              </w:rPr>
              <w:t>inception</w:t>
            </w:r>
            <w:r>
              <w:rPr>
                <w:rFonts w:ascii="Times New Roman" w:hAnsi="Times New Roman" w:cs="Times New Roman"/>
              </w:rPr>
              <w:t xml:space="preserve"> memo)</w:t>
            </w:r>
          </w:p>
        </w:tc>
      </w:tr>
      <w:tr w:rsidR="00F209F8" w14:paraId="57B0DE1E" w14:textId="77777777" w:rsidTr="00C24490">
        <w:tc>
          <w:tcPr>
            <w:tcW w:w="4698" w:type="dxa"/>
          </w:tcPr>
          <w:p w14:paraId="4A53578F" w14:textId="77777777" w:rsidR="00F209F8" w:rsidRDefault="00B56D63" w:rsidP="00F209F8">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Final timeline and schedule for completion of Industrial Process and Product Use estimates, documentation (and MDD template), uncertainty, QA/QC forms (and QA/QC template), and UNFCCC reporting table inputs for [</w:t>
            </w:r>
            <w:r w:rsidRPr="00C60E85">
              <w:rPr>
                <w:rFonts w:ascii="Times New Roman" w:hAnsi="Times New Roman" w:cs="Times New Roman"/>
                <w:color w:val="008000"/>
              </w:rPr>
              <w:t>insert years</w:t>
            </w:r>
            <w:r>
              <w:rPr>
                <w:rFonts w:ascii="Times New Roman" w:hAnsi="Times New Roman" w:cs="Times New Roman"/>
              </w:rPr>
              <w:t>] inventory</w:t>
            </w:r>
          </w:p>
        </w:tc>
        <w:tc>
          <w:tcPr>
            <w:tcW w:w="4050" w:type="dxa"/>
          </w:tcPr>
          <w:p w14:paraId="7A52DB38" w14:textId="77777777" w:rsidR="00F209F8" w:rsidRDefault="00F209F8"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Within </w:t>
            </w:r>
            <w:r w:rsidRPr="00080150">
              <w:rPr>
                <w:rFonts w:ascii="Times New Roman" w:hAnsi="Times New Roman" w:cs="Times New Roman"/>
                <w:b/>
              </w:rPr>
              <w:t>1 week</w:t>
            </w:r>
            <w:r>
              <w:rPr>
                <w:rFonts w:ascii="Times New Roman" w:hAnsi="Times New Roman" w:cs="Times New Roman"/>
              </w:rPr>
              <w:t xml:space="preserve"> of receipt of draft comments from the PO</w:t>
            </w:r>
          </w:p>
        </w:tc>
      </w:tr>
      <w:tr w:rsidR="00B56D63" w14:paraId="56502D3C" w14:textId="77777777" w:rsidTr="00C24490">
        <w:tc>
          <w:tcPr>
            <w:tcW w:w="4698" w:type="dxa"/>
          </w:tcPr>
          <w:p w14:paraId="3745F898" w14:textId="77777777" w:rsidR="00B56D63" w:rsidRPr="009F7D90" w:rsidRDefault="00B56D63" w:rsidP="00F209F8">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9F7D90">
              <w:rPr>
                <w:rFonts w:ascii="Times New Roman" w:hAnsi="Times New Roman" w:cs="Times New Roman"/>
              </w:rPr>
              <w:t xml:space="preserve">Draft outline of inventory sectoral text conforming to the template established in Task </w:t>
            </w:r>
            <w:r w:rsidR="009F7D90" w:rsidRPr="009F7D90">
              <w:rPr>
                <w:rFonts w:ascii="Times New Roman" w:hAnsi="Times New Roman" w:cs="Times New Roman"/>
              </w:rPr>
              <w:t>7</w:t>
            </w:r>
          </w:p>
        </w:tc>
        <w:tc>
          <w:tcPr>
            <w:tcW w:w="4050" w:type="dxa"/>
          </w:tcPr>
          <w:p w14:paraId="125EB4F1" w14:textId="77777777" w:rsidR="00B56D63" w:rsidRDefault="00B56D63"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Due date to be determined </w:t>
            </w:r>
            <w:proofErr w:type="gramStart"/>
            <w:r>
              <w:rPr>
                <w:rFonts w:ascii="Times New Roman" w:hAnsi="Times New Roman" w:cs="Times New Roman"/>
              </w:rPr>
              <w:t>on the basis of</w:t>
            </w:r>
            <w:proofErr w:type="gramEnd"/>
            <w:r>
              <w:rPr>
                <w:rFonts w:ascii="Times New Roman" w:hAnsi="Times New Roman" w:cs="Times New Roman"/>
              </w:rPr>
              <w:t xml:space="preserve"> the final schedule in written technical direction from the PO</w:t>
            </w:r>
          </w:p>
        </w:tc>
      </w:tr>
      <w:tr w:rsidR="00B56D63" w14:paraId="60F027A6" w14:textId="77777777" w:rsidTr="00C24490">
        <w:tc>
          <w:tcPr>
            <w:tcW w:w="4698" w:type="dxa"/>
          </w:tcPr>
          <w:p w14:paraId="5CE42CAA" w14:textId="77777777" w:rsidR="00B56D63" w:rsidRPr="009F7D90" w:rsidRDefault="00B56D63" w:rsidP="00F209F8">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9F7D90">
              <w:rPr>
                <w:rFonts w:ascii="Times New Roman" w:hAnsi="Times New Roman" w:cs="Times New Roman"/>
              </w:rPr>
              <w:t xml:space="preserve">Final outline of inventory sectoral text conforming to the template established in Task </w:t>
            </w:r>
            <w:r w:rsidR="009F7D90" w:rsidRPr="009F7D90">
              <w:rPr>
                <w:rFonts w:ascii="Times New Roman" w:hAnsi="Times New Roman" w:cs="Times New Roman"/>
              </w:rPr>
              <w:t>7</w:t>
            </w:r>
          </w:p>
        </w:tc>
        <w:tc>
          <w:tcPr>
            <w:tcW w:w="4050" w:type="dxa"/>
          </w:tcPr>
          <w:p w14:paraId="389255BE" w14:textId="77777777" w:rsidR="00B56D63" w:rsidRDefault="00B56D63"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Due date to be determined </w:t>
            </w:r>
            <w:proofErr w:type="gramStart"/>
            <w:r>
              <w:rPr>
                <w:rFonts w:ascii="Times New Roman" w:hAnsi="Times New Roman" w:cs="Times New Roman"/>
              </w:rPr>
              <w:t>on the basis of</w:t>
            </w:r>
            <w:proofErr w:type="gramEnd"/>
            <w:r>
              <w:rPr>
                <w:rFonts w:ascii="Times New Roman" w:hAnsi="Times New Roman" w:cs="Times New Roman"/>
              </w:rPr>
              <w:t xml:space="preserve"> the final schedule in written technical direction from the PO</w:t>
            </w:r>
          </w:p>
        </w:tc>
      </w:tr>
      <w:tr w:rsidR="00F209F8" w14:paraId="64F2D603" w14:textId="77777777" w:rsidTr="00C24490">
        <w:tc>
          <w:tcPr>
            <w:tcW w:w="4698" w:type="dxa"/>
          </w:tcPr>
          <w:p w14:paraId="782DEC09" w14:textId="77777777" w:rsidR="00F209F8" w:rsidRDefault="00F209F8" w:rsidP="00F209F8">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Draft estimates with discussion, </w:t>
            </w:r>
            <w:proofErr w:type="gramStart"/>
            <w:r>
              <w:rPr>
                <w:rFonts w:ascii="Times New Roman" w:hAnsi="Times New Roman" w:cs="Times New Roman"/>
              </w:rPr>
              <w:t>documentation</w:t>
            </w:r>
            <w:proofErr w:type="gramEnd"/>
            <w:r>
              <w:rPr>
                <w:rFonts w:ascii="Times New Roman" w:hAnsi="Times New Roman" w:cs="Times New Roman"/>
              </w:rPr>
              <w:t xml:space="preserve"> and draft UNFCCC reporting table inputs for [</w:t>
            </w:r>
            <w:r w:rsidRPr="00C60E85">
              <w:rPr>
                <w:rFonts w:ascii="Times New Roman" w:hAnsi="Times New Roman" w:cs="Times New Roman"/>
                <w:color w:val="008000"/>
              </w:rPr>
              <w:t>insert years</w:t>
            </w:r>
            <w:r>
              <w:rPr>
                <w:rFonts w:ascii="Times New Roman" w:hAnsi="Times New Roman" w:cs="Times New Roman"/>
              </w:rPr>
              <w:t>] inventory</w:t>
            </w:r>
          </w:p>
        </w:tc>
        <w:tc>
          <w:tcPr>
            <w:tcW w:w="4050" w:type="dxa"/>
          </w:tcPr>
          <w:p w14:paraId="14C50238" w14:textId="77777777" w:rsidR="00F209F8" w:rsidRDefault="00F209F8"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Due date to be determined </w:t>
            </w:r>
            <w:proofErr w:type="gramStart"/>
            <w:r>
              <w:rPr>
                <w:rFonts w:ascii="Times New Roman" w:hAnsi="Times New Roman" w:cs="Times New Roman"/>
              </w:rPr>
              <w:t>on the basis of</w:t>
            </w:r>
            <w:proofErr w:type="gramEnd"/>
            <w:r>
              <w:rPr>
                <w:rFonts w:ascii="Times New Roman" w:hAnsi="Times New Roman" w:cs="Times New Roman"/>
              </w:rPr>
              <w:t xml:space="preserve"> the final schedule in written technical direction from the PO</w:t>
            </w:r>
          </w:p>
        </w:tc>
      </w:tr>
      <w:tr w:rsidR="00F209F8" w14:paraId="039EF010" w14:textId="77777777" w:rsidTr="00C24490">
        <w:tc>
          <w:tcPr>
            <w:tcW w:w="4698" w:type="dxa"/>
          </w:tcPr>
          <w:p w14:paraId="53092FB8" w14:textId="77777777" w:rsidR="00F209F8" w:rsidRDefault="00F209F8"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Final estimates with discussion, </w:t>
            </w:r>
            <w:proofErr w:type="gramStart"/>
            <w:r>
              <w:rPr>
                <w:rFonts w:ascii="Times New Roman" w:hAnsi="Times New Roman" w:cs="Times New Roman"/>
              </w:rPr>
              <w:t>documentation</w:t>
            </w:r>
            <w:proofErr w:type="gramEnd"/>
            <w:r>
              <w:rPr>
                <w:rFonts w:ascii="Times New Roman" w:hAnsi="Times New Roman" w:cs="Times New Roman"/>
              </w:rPr>
              <w:t xml:space="preserve"> and draft UNFCCC reporting table inputs for [</w:t>
            </w:r>
            <w:r w:rsidRPr="00C60E85">
              <w:rPr>
                <w:rFonts w:ascii="Times New Roman" w:hAnsi="Times New Roman" w:cs="Times New Roman"/>
                <w:color w:val="008000"/>
              </w:rPr>
              <w:t>insert years</w:t>
            </w:r>
            <w:r>
              <w:rPr>
                <w:rFonts w:ascii="Times New Roman" w:hAnsi="Times New Roman" w:cs="Times New Roman"/>
              </w:rPr>
              <w:t>] inventory</w:t>
            </w:r>
          </w:p>
        </w:tc>
        <w:tc>
          <w:tcPr>
            <w:tcW w:w="4050" w:type="dxa"/>
          </w:tcPr>
          <w:p w14:paraId="22787EA3" w14:textId="77777777" w:rsidR="00F209F8" w:rsidRDefault="00F209F8"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Within </w:t>
            </w:r>
            <w:r w:rsidRPr="00CE6A3C">
              <w:rPr>
                <w:rFonts w:ascii="Times New Roman" w:hAnsi="Times New Roman" w:cs="Times New Roman"/>
                <w:b/>
              </w:rPr>
              <w:t>2 weeks</w:t>
            </w:r>
            <w:r>
              <w:rPr>
                <w:rFonts w:ascii="Times New Roman" w:hAnsi="Times New Roman" w:cs="Times New Roman"/>
              </w:rPr>
              <w:t xml:space="preserve"> of receipt of draft comments from the PO</w:t>
            </w:r>
          </w:p>
        </w:tc>
      </w:tr>
      <w:tr w:rsidR="00F209F8" w14:paraId="18A82E68" w14:textId="77777777" w:rsidTr="00C24490">
        <w:tc>
          <w:tcPr>
            <w:tcW w:w="4698" w:type="dxa"/>
          </w:tcPr>
          <w:p w14:paraId="036C35D0" w14:textId="77777777" w:rsidR="00F209F8" w:rsidRDefault="00F209F8" w:rsidP="00F209F8">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QA/QC forms and inventory archive materials for all Task </w:t>
            </w:r>
            <w:r w:rsidR="004C1433">
              <w:rPr>
                <w:rFonts w:ascii="Times New Roman" w:hAnsi="Times New Roman" w:cs="Times New Roman"/>
              </w:rPr>
              <w:t>3</w:t>
            </w:r>
            <w:r>
              <w:rPr>
                <w:rFonts w:ascii="Times New Roman" w:hAnsi="Times New Roman" w:cs="Times New Roman"/>
              </w:rPr>
              <w:t xml:space="preserve"> sources for the [</w:t>
            </w:r>
            <w:r w:rsidRPr="00C60E85">
              <w:rPr>
                <w:rFonts w:ascii="Times New Roman" w:hAnsi="Times New Roman" w:cs="Times New Roman"/>
                <w:color w:val="008000"/>
              </w:rPr>
              <w:t>insert years</w:t>
            </w:r>
            <w:r>
              <w:rPr>
                <w:rFonts w:ascii="Times New Roman" w:hAnsi="Times New Roman" w:cs="Times New Roman"/>
              </w:rPr>
              <w:t>] inventory</w:t>
            </w:r>
          </w:p>
        </w:tc>
        <w:tc>
          <w:tcPr>
            <w:tcW w:w="4050" w:type="dxa"/>
          </w:tcPr>
          <w:p w14:paraId="69590F2D" w14:textId="77777777" w:rsidR="00F209F8" w:rsidRDefault="00F209F8"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Due date to be determined </w:t>
            </w:r>
            <w:proofErr w:type="gramStart"/>
            <w:r>
              <w:rPr>
                <w:rFonts w:ascii="Times New Roman" w:hAnsi="Times New Roman" w:cs="Times New Roman"/>
              </w:rPr>
              <w:t>on the basis of</w:t>
            </w:r>
            <w:proofErr w:type="gramEnd"/>
            <w:r>
              <w:rPr>
                <w:rFonts w:ascii="Times New Roman" w:hAnsi="Times New Roman" w:cs="Times New Roman"/>
              </w:rPr>
              <w:t xml:space="preserve"> the final schedule in written technical direction from the PO</w:t>
            </w:r>
          </w:p>
        </w:tc>
      </w:tr>
      <w:tr w:rsidR="00F209F8" w14:paraId="20DE32D7" w14:textId="77777777" w:rsidTr="00C24490">
        <w:tc>
          <w:tcPr>
            <w:tcW w:w="4698" w:type="dxa"/>
          </w:tcPr>
          <w:p w14:paraId="07090554" w14:textId="77777777" w:rsidR="00F209F8" w:rsidRDefault="00F209F8" w:rsidP="00F209F8">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Draft responses to comment from the review of the inventory, and any required revision to emission estimates, including discussion text and any supplemental documentation of revisions if required.</w:t>
            </w:r>
          </w:p>
        </w:tc>
        <w:tc>
          <w:tcPr>
            <w:tcW w:w="4050" w:type="dxa"/>
          </w:tcPr>
          <w:p w14:paraId="001E2E2D" w14:textId="77777777" w:rsidR="00F209F8" w:rsidRDefault="00F209F8"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Due date to be determined </w:t>
            </w:r>
            <w:proofErr w:type="gramStart"/>
            <w:r>
              <w:rPr>
                <w:rFonts w:ascii="Times New Roman" w:hAnsi="Times New Roman" w:cs="Times New Roman"/>
              </w:rPr>
              <w:t>on the basis of</w:t>
            </w:r>
            <w:proofErr w:type="gramEnd"/>
            <w:r>
              <w:rPr>
                <w:rFonts w:ascii="Times New Roman" w:hAnsi="Times New Roman" w:cs="Times New Roman"/>
              </w:rPr>
              <w:t xml:space="preserve"> schedule for the inventory reviews in written technical direction from the PO</w:t>
            </w:r>
          </w:p>
        </w:tc>
      </w:tr>
      <w:tr w:rsidR="00F209F8" w14:paraId="2783CFB3" w14:textId="77777777" w:rsidTr="00C24490">
        <w:tc>
          <w:tcPr>
            <w:tcW w:w="4698" w:type="dxa"/>
          </w:tcPr>
          <w:p w14:paraId="07512852" w14:textId="77777777" w:rsidR="00F209F8" w:rsidRDefault="00F209F8" w:rsidP="00F209F8">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Final responses to comment from review of the inventory, and revision to emission estimates, including discussion text and any supplemental documentation of revisions if required.</w:t>
            </w:r>
          </w:p>
        </w:tc>
        <w:tc>
          <w:tcPr>
            <w:tcW w:w="4050" w:type="dxa"/>
          </w:tcPr>
          <w:p w14:paraId="4F8474DB" w14:textId="77777777" w:rsidR="00F209F8" w:rsidRDefault="00F209F8"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Due date to be determined </w:t>
            </w:r>
            <w:proofErr w:type="gramStart"/>
            <w:r>
              <w:rPr>
                <w:rFonts w:ascii="Times New Roman" w:hAnsi="Times New Roman" w:cs="Times New Roman"/>
              </w:rPr>
              <w:t>on the basis of</w:t>
            </w:r>
            <w:proofErr w:type="gramEnd"/>
            <w:r>
              <w:rPr>
                <w:rFonts w:ascii="Times New Roman" w:hAnsi="Times New Roman" w:cs="Times New Roman"/>
              </w:rPr>
              <w:t xml:space="preserve"> schedule for the inventory reviews in written technical direction from the PO</w:t>
            </w:r>
          </w:p>
        </w:tc>
      </w:tr>
    </w:tbl>
    <w:p w14:paraId="06C3CD37" w14:textId="77777777" w:rsidR="00F44C80" w:rsidRDefault="00F44C80" w:rsidP="00F44C8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bCs/>
        </w:rPr>
      </w:pPr>
    </w:p>
    <w:p w14:paraId="20A45986" w14:textId="77777777" w:rsidR="00F44C80" w:rsidRDefault="00F44C80" w:rsidP="00F44C8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bCs/>
        </w:rPr>
      </w:pPr>
    </w:p>
    <w:p w14:paraId="5C0B3967" w14:textId="77777777" w:rsidR="00A7633C" w:rsidRDefault="00A7633C" w:rsidP="00A7633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bCs/>
          <w:sz w:val="24"/>
          <w:szCs w:val="24"/>
        </w:rPr>
      </w:pPr>
      <w:r>
        <w:rPr>
          <w:b/>
          <w:bCs/>
          <w:sz w:val="24"/>
          <w:szCs w:val="24"/>
        </w:rPr>
        <w:lastRenderedPageBreak/>
        <w:t xml:space="preserve">Task </w:t>
      </w:r>
      <w:r w:rsidR="009F7D90">
        <w:rPr>
          <w:b/>
          <w:bCs/>
          <w:sz w:val="24"/>
          <w:szCs w:val="24"/>
        </w:rPr>
        <w:t>4</w:t>
      </w:r>
      <w:r>
        <w:rPr>
          <w:b/>
          <w:bCs/>
          <w:sz w:val="24"/>
          <w:szCs w:val="24"/>
        </w:rPr>
        <w:t xml:space="preserve">: Calculate Emission Estimates for Agriculture Sector </w:t>
      </w:r>
      <w:r w:rsidR="003A2124">
        <w:rPr>
          <w:b/>
          <w:bCs/>
          <w:sz w:val="24"/>
          <w:szCs w:val="24"/>
        </w:rPr>
        <w:t xml:space="preserve">Categories </w:t>
      </w:r>
      <w:r>
        <w:rPr>
          <w:b/>
          <w:bCs/>
          <w:sz w:val="24"/>
          <w:szCs w:val="24"/>
        </w:rPr>
        <w:t>of Greenhouse Gases</w:t>
      </w:r>
    </w:p>
    <w:p w14:paraId="35A60873" w14:textId="77777777" w:rsidR="009F7D90" w:rsidRDefault="009F7D90" w:rsidP="000C408F">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p w14:paraId="3D9EEA10" w14:textId="77777777" w:rsidR="000C408F" w:rsidRDefault="00B9623E" w:rsidP="000C408F">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A26B45">
        <w:rPr>
          <w:rFonts w:ascii="Times New Roman" w:hAnsi="Times New Roman" w:cs="Times New Roman"/>
          <w:b/>
        </w:rPr>
        <w:t>This task will include all elements of the common approach.</w:t>
      </w:r>
      <w:r>
        <w:rPr>
          <w:rFonts w:ascii="Times New Roman" w:hAnsi="Times New Roman" w:cs="Times New Roman"/>
        </w:rPr>
        <w:t xml:space="preserve"> </w:t>
      </w:r>
      <w:r w:rsidR="000C408F">
        <w:rPr>
          <w:rFonts w:ascii="Times New Roman" w:hAnsi="Times New Roman" w:cs="Times New Roman"/>
        </w:rPr>
        <w:t xml:space="preserve">Under Task </w:t>
      </w:r>
      <w:r w:rsidR="009F7D90">
        <w:rPr>
          <w:rFonts w:ascii="Times New Roman" w:hAnsi="Times New Roman" w:cs="Times New Roman"/>
        </w:rPr>
        <w:t>4</w:t>
      </w:r>
      <w:r w:rsidR="000C408F">
        <w:rPr>
          <w:rFonts w:ascii="Times New Roman" w:hAnsi="Times New Roman" w:cs="Times New Roman"/>
        </w:rPr>
        <w:t xml:space="preserve"> of this contract, the Contractor shall calculate emissions for the specified categories in the Agriculture sector of the inventory, which could include, but are not limited to:</w:t>
      </w:r>
    </w:p>
    <w:p w14:paraId="148629D4" w14:textId="77777777" w:rsidR="000C408F" w:rsidRDefault="000C408F" w:rsidP="000C408F">
      <w:pPr>
        <w:pStyle w:val="2"/>
        <w:numPr>
          <w:ilvl w:val="0"/>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w:t>
      </w:r>
      <w:r w:rsidR="00D61661" w:rsidRPr="00C60E85">
        <w:rPr>
          <w:rFonts w:ascii="Times New Roman" w:hAnsi="Times New Roman" w:cs="Times New Roman"/>
          <w:color w:val="008000"/>
        </w:rPr>
        <w:t>insert applicable categor</w:t>
      </w:r>
      <w:r w:rsidR="002A4ECC" w:rsidRPr="00C60E85">
        <w:rPr>
          <w:rFonts w:ascii="Times New Roman" w:hAnsi="Times New Roman" w:cs="Times New Roman"/>
          <w:color w:val="008000"/>
        </w:rPr>
        <w:t>ies</w:t>
      </w:r>
      <w:r w:rsidR="00D61661" w:rsidRPr="00C60E85">
        <w:rPr>
          <w:rFonts w:ascii="Times New Roman" w:hAnsi="Times New Roman" w:cs="Times New Roman"/>
          <w:color w:val="008000"/>
        </w:rPr>
        <w:t xml:space="preserve"> here</w:t>
      </w:r>
      <w:r>
        <w:rPr>
          <w:rFonts w:ascii="Times New Roman" w:hAnsi="Times New Roman" w:cs="Times New Roman"/>
        </w:rPr>
        <w:t xml:space="preserve">] </w:t>
      </w:r>
    </w:p>
    <w:p w14:paraId="79FF5E76" w14:textId="77777777" w:rsidR="000C408F" w:rsidRDefault="000C408F" w:rsidP="000C408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54D7DAC3" w14:textId="77777777" w:rsidR="000C408F" w:rsidRDefault="000C408F" w:rsidP="000C408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0C408F">
        <w:rPr>
          <w:sz w:val="24"/>
          <w:szCs w:val="24"/>
        </w:rPr>
        <w:t xml:space="preserve">The Contractor shall adhere to the above mentioned subtask guidance on estimates, inventory report discussion text, documentation, UNFCCC reporting tables, uncertainty, QA/QC, and reviews. The </w:t>
      </w:r>
      <w:r w:rsidR="00D61661">
        <w:rPr>
          <w:sz w:val="24"/>
          <w:szCs w:val="24"/>
        </w:rPr>
        <w:t>products</w:t>
      </w:r>
      <w:r w:rsidR="00D61661" w:rsidRPr="000C408F">
        <w:rPr>
          <w:sz w:val="24"/>
          <w:szCs w:val="24"/>
        </w:rPr>
        <w:t xml:space="preserve"> </w:t>
      </w:r>
      <w:r w:rsidRPr="000C408F">
        <w:rPr>
          <w:sz w:val="24"/>
          <w:szCs w:val="24"/>
        </w:rPr>
        <w:t>in the table below are consistent with this guidance.</w:t>
      </w:r>
    </w:p>
    <w:p w14:paraId="77F05B74" w14:textId="77777777" w:rsidR="000C408F" w:rsidRDefault="000C408F" w:rsidP="00826996">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p w14:paraId="5AF17191" w14:textId="77777777" w:rsidR="000C408F" w:rsidRDefault="000C408F" w:rsidP="00826996">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w:t>
      </w:r>
      <w:r w:rsidRPr="00C60E85">
        <w:rPr>
          <w:rFonts w:ascii="Times New Roman" w:hAnsi="Times New Roman" w:cs="Times New Roman"/>
          <w:color w:val="008000"/>
        </w:rPr>
        <w:t>Insert any other relevant category text here</w:t>
      </w:r>
      <w:r>
        <w:rPr>
          <w:rFonts w:ascii="Times New Roman" w:hAnsi="Times New Roman" w:cs="Times New Roman"/>
        </w:rPr>
        <w:t xml:space="preserve">] </w:t>
      </w:r>
    </w:p>
    <w:p w14:paraId="7B9EAE66" w14:textId="77777777" w:rsidR="000C408F" w:rsidRPr="000C408F" w:rsidRDefault="000C408F" w:rsidP="000C408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11958062" w14:textId="77777777" w:rsidR="00A7633C" w:rsidRDefault="00A7633C" w:rsidP="00A7633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2F6AF6DC" w14:textId="77777777" w:rsidR="000C408F" w:rsidRDefault="00D31454" w:rsidP="000C408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u w:val="single"/>
        </w:rPr>
        <w:t xml:space="preserve">Products </w:t>
      </w:r>
      <w:r w:rsidR="000C408F">
        <w:rPr>
          <w:sz w:val="24"/>
          <w:szCs w:val="24"/>
          <w:u w:val="single"/>
        </w:rPr>
        <w:t xml:space="preserve">and Schedule under Task </w:t>
      </w:r>
      <w:r w:rsidR="004C1433">
        <w:rPr>
          <w:sz w:val="24"/>
          <w:szCs w:val="24"/>
          <w:u w:val="single"/>
        </w:rPr>
        <w:t>4</w:t>
      </w:r>
      <w:r w:rsidR="000C408F">
        <w:rPr>
          <w:sz w:val="24"/>
          <w:szCs w:val="24"/>
          <w:u w:val="single"/>
        </w:rPr>
        <w:t>:</w:t>
      </w:r>
    </w:p>
    <w:p w14:paraId="358D25CC" w14:textId="77777777" w:rsidR="000C408F" w:rsidRDefault="000C408F" w:rsidP="000C408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rPr>
          <w:sz w:val="24"/>
          <w:szCs w:val="24"/>
        </w:rPr>
      </w:pPr>
    </w:p>
    <w:tbl>
      <w:tblPr>
        <w:tblStyle w:val="TableGrid"/>
        <w:tblW w:w="0" w:type="auto"/>
        <w:tblLook w:val="04A0" w:firstRow="1" w:lastRow="0" w:firstColumn="1" w:lastColumn="0" w:noHBand="0" w:noVBand="1"/>
      </w:tblPr>
      <w:tblGrid>
        <w:gridCol w:w="4636"/>
        <w:gridCol w:w="3994"/>
      </w:tblGrid>
      <w:tr w:rsidR="000C408F" w14:paraId="7A52D771" w14:textId="77777777" w:rsidTr="00267332">
        <w:tc>
          <w:tcPr>
            <w:tcW w:w="4698" w:type="dxa"/>
          </w:tcPr>
          <w:p w14:paraId="02EFCEB7" w14:textId="77777777" w:rsidR="000C408F" w:rsidRPr="00B96B4A" w:rsidRDefault="009F7D90"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Pr>
                <w:rFonts w:ascii="Times New Roman" w:hAnsi="Times New Roman" w:cs="Times New Roman"/>
                <w:b/>
              </w:rPr>
              <w:t>Subtask 4</w:t>
            </w:r>
            <w:r w:rsidR="000C408F">
              <w:rPr>
                <w:rFonts w:ascii="Times New Roman" w:hAnsi="Times New Roman" w:cs="Times New Roman"/>
                <w:b/>
              </w:rPr>
              <w:t xml:space="preserve">.1 </w:t>
            </w:r>
            <w:r w:rsidR="000C408F" w:rsidRPr="00B96B4A">
              <w:rPr>
                <w:rFonts w:ascii="Times New Roman" w:hAnsi="Times New Roman" w:cs="Times New Roman"/>
                <w:b/>
              </w:rPr>
              <w:t xml:space="preserve"> </w:t>
            </w:r>
            <w:r w:rsidR="00D31454">
              <w:rPr>
                <w:rFonts w:ascii="Times New Roman" w:hAnsi="Times New Roman" w:cs="Times New Roman"/>
                <w:b/>
              </w:rPr>
              <w:t>Product</w:t>
            </w:r>
            <w:r w:rsidR="00D31454" w:rsidRPr="00B96B4A">
              <w:rPr>
                <w:rFonts w:ascii="Times New Roman" w:hAnsi="Times New Roman" w:cs="Times New Roman"/>
                <w:b/>
              </w:rPr>
              <w:t>s</w:t>
            </w:r>
          </w:p>
        </w:tc>
        <w:tc>
          <w:tcPr>
            <w:tcW w:w="4050" w:type="dxa"/>
          </w:tcPr>
          <w:p w14:paraId="44DA0085" w14:textId="77777777" w:rsidR="000C408F" w:rsidRPr="00B96B4A" w:rsidRDefault="000C408F" w:rsidP="00267332">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sidRPr="00B96B4A">
              <w:rPr>
                <w:rFonts w:ascii="Times New Roman" w:hAnsi="Times New Roman" w:cs="Times New Roman"/>
                <w:b/>
              </w:rPr>
              <w:t>Due Date</w:t>
            </w:r>
          </w:p>
        </w:tc>
      </w:tr>
      <w:tr w:rsidR="000C408F" w14:paraId="1E662A0D" w14:textId="77777777" w:rsidTr="00267332">
        <w:tc>
          <w:tcPr>
            <w:tcW w:w="4698" w:type="dxa"/>
          </w:tcPr>
          <w:p w14:paraId="571FF4D3" w14:textId="77777777" w:rsidR="000C408F" w:rsidRDefault="000C408F" w:rsidP="00D61661">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w:t>
            </w:r>
            <w:r w:rsidRPr="00C60E85">
              <w:rPr>
                <w:rFonts w:ascii="Times New Roman" w:hAnsi="Times New Roman" w:cs="Times New Roman"/>
                <w:color w:val="008000"/>
              </w:rPr>
              <w:t xml:space="preserve">insert </w:t>
            </w:r>
            <w:r w:rsidR="00D61661" w:rsidRPr="00C60E85">
              <w:rPr>
                <w:rFonts w:ascii="Times New Roman" w:hAnsi="Times New Roman" w:cs="Times New Roman"/>
                <w:color w:val="008000"/>
              </w:rPr>
              <w:t xml:space="preserve">products </w:t>
            </w:r>
            <w:r w:rsidRPr="00C60E85">
              <w:rPr>
                <w:rFonts w:ascii="Times New Roman" w:hAnsi="Times New Roman" w:cs="Times New Roman"/>
                <w:color w:val="008000"/>
              </w:rPr>
              <w:t>here</w:t>
            </w:r>
            <w:r>
              <w:rPr>
                <w:rFonts w:ascii="Times New Roman" w:hAnsi="Times New Roman" w:cs="Times New Roman"/>
              </w:rPr>
              <w:t xml:space="preserve">] </w:t>
            </w:r>
          </w:p>
        </w:tc>
        <w:tc>
          <w:tcPr>
            <w:tcW w:w="4050" w:type="dxa"/>
          </w:tcPr>
          <w:p w14:paraId="0000165A" w14:textId="77777777" w:rsidR="000C408F" w:rsidRDefault="000C408F" w:rsidP="000C408F">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 [</w:t>
            </w:r>
            <w:r w:rsidRPr="00C60E85">
              <w:rPr>
                <w:rFonts w:ascii="Times New Roman" w:hAnsi="Times New Roman" w:cs="Times New Roman"/>
                <w:color w:val="008000"/>
              </w:rPr>
              <w:t>insert due dates here</w:t>
            </w:r>
            <w:r>
              <w:rPr>
                <w:rFonts w:ascii="Times New Roman" w:hAnsi="Times New Roman" w:cs="Times New Roman"/>
              </w:rPr>
              <w:t>]</w:t>
            </w:r>
          </w:p>
        </w:tc>
      </w:tr>
    </w:tbl>
    <w:p w14:paraId="506806C5" w14:textId="77777777" w:rsidR="000C408F" w:rsidRDefault="000C408F" w:rsidP="00A7633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41D89739" w14:textId="335D9976" w:rsidR="00A7633C" w:rsidRDefault="00A7633C" w:rsidP="00A7633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bCs/>
          <w:sz w:val="24"/>
          <w:szCs w:val="24"/>
        </w:rPr>
      </w:pPr>
      <w:r>
        <w:rPr>
          <w:b/>
          <w:bCs/>
          <w:sz w:val="24"/>
          <w:szCs w:val="24"/>
        </w:rPr>
        <w:t xml:space="preserve">Task </w:t>
      </w:r>
      <w:r w:rsidR="009F7D90">
        <w:rPr>
          <w:b/>
          <w:bCs/>
          <w:sz w:val="24"/>
          <w:szCs w:val="24"/>
        </w:rPr>
        <w:t>5</w:t>
      </w:r>
      <w:r>
        <w:rPr>
          <w:b/>
          <w:bCs/>
          <w:sz w:val="24"/>
          <w:szCs w:val="24"/>
        </w:rPr>
        <w:t>: Calculate Emission Estimates for Land</w:t>
      </w:r>
      <w:r w:rsidR="00EF2795">
        <w:rPr>
          <w:b/>
          <w:bCs/>
          <w:sz w:val="24"/>
          <w:szCs w:val="24"/>
        </w:rPr>
        <w:t>–</w:t>
      </w:r>
      <w:r>
        <w:rPr>
          <w:b/>
          <w:bCs/>
          <w:sz w:val="24"/>
          <w:szCs w:val="24"/>
        </w:rPr>
        <w:t>Use</w:t>
      </w:r>
      <w:r w:rsidR="006D45B6">
        <w:rPr>
          <w:b/>
          <w:bCs/>
          <w:sz w:val="24"/>
          <w:szCs w:val="24"/>
        </w:rPr>
        <w:t>,</w:t>
      </w:r>
      <w:r>
        <w:rPr>
          <w:b/>
          <w:bCs/>
          <w:sz w:val="24"/>
          <w:szCs w:val="24"/>
        </w:rPr>
        <w:t xml:space="preserve"> Land</w:t>
      </w:r>
      <w:r w:rsidR="00EF2795">
        <w:rPr>
          <w:b/>
          <w:bCs/>
          <w:sz w:val="24"/>
          <w:szCs w:val="24"/>
        </w:rPr>
        <w:t>–</w:t>
      </w:r>
      <w:r>
        <w:rPr>
          <w:b/>
          <w:bCs/>
          <w:sz w:val="24"/>
          <w:szCs w:val="24"/>
        </w:rPr>
        <w:t>Use Change</w:t>
      </w:r>
      <w:r w:rsidR="006D45B6">
        <w:rPr>
          <w:b/>
          <w:bCs/>
          <w:sz w:val="24"/>
          <w:szCs w:val="24"/>
        </w:rPr>
        <w:t>,</w:t>
      </w:r>
      <w:r>
        <w:rPr>
          <w:b/>
          <w:bCs/>
          <w:sz w:val="24"/>
          <w:szCs w:val="24"/>
        </w:rPr>
        <w:t xml:space="preserve"> and Forestry Sector </w:t>
      </w:r>
      <w:r w:rsidR="003A2124">
        <w:rPr>
          <w:b/>
          <w:bCs/>
          <w:sz w:val="24"/>
          <w:szCs w:val="24"/>
        </w:rPr>
        <w:t xml:space="preserve">Categories </w:t>
      </w:r>
      <w:r>
        <w:rPr>
          <w:b/>
          <w:bCs/>
          <w:sz w:val="24"/>
          <w:szCs w:val="24"/>
        </w:rPr>
        <w:t>of Greenhouse Gases</w:t>
      </w:r>
    </w:p>
    <w:p w14:paraId="2D2E2F83" w14:textId="77777777" w:rsidR="000C408F" w:rsidRDefault="000C408F" w:rsidP="00A7633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bCs/>
          <w:sz w:val="24"/>
          <w:szCs w:val="24"/>
        </w:rPr>
      </w:pPr>
    </w:p>
    <w:p w14:paraId="5FE18B35" w14:textId="124081AC" w:rsidR="000C408F" w:rsidRDefault="00B9623E" w:rsidP="000C408F">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A26B45">
        <w:rPr>
          <w:rFonts w:ascii="Times New Roman" w:hAnsi="Times New Roman" w:cs="Times New Roman"/>
          <w:b/>
        </w:rPr>
        <w:t>This task will include all elements of the common approach.</w:t>
      </w:r>
      <w:r>
        <w:rPr>
          <w:rFonts w:ascii="Times New Roman" w:hAnsi="Times New Roman" w:cs="Times New Roman"/>
        </w:rPr>
        <w:t xml:space="preserve"> </w:t>
      </w:r>
      <w:r w:rsidR="009F7D90">
        <w:rPr>
          <w:rFonts w:ascii="Times New Roman" w:hAnsi="Times New Roman" w:cs="Times New Roman"/>
        </w:rPr>
        <w:t>Under Task 5</w:t>
      </w:r>
      <w:r w:rsidR="000C408F">
        <w:rPr>
          <w:rFonts w:ascii="Times New Roman" w:hAnsi="Times New Roman" w:cs="Times New Roman"/>
        </w:rPr>
        <w:t xml:space="preserve"> of this contract, the Contractor shall calculate emissions for the specified source categories in the Land</w:t>
      </w:r>
      <w:r w:rsidR="00EF2795">
        <w:rPr>
          <w:rFonts w:ascii="Times New Roman" w:hAnsi="Times New Roman" w:cs="Times New Roman"/>
        </w:rPr>
        <w:t>–</w:t>
      </w:r>
      <w:r w:rsidR="000C408F">
        <w:rPr>
          <w:rFonts w:ascii="Times New Roman" w:hAnsi="Times New Roman" w:cs="Times New Roman"/>
        </w:rPr>
        <w:t>Use, Land</w:t>
      </w:r>
      <w:r w:rsidR="00EF2795">
        <w:rPr>
          <w:rFonts w:ascii="Times New Roman" w:hAnsi="Times New Roman" w:cs="Times New Roman"/>
        </w:rPr>
        <w:t>–</w:t>
      </w:r>
      <w:r w:rsidR="000C408F">
        <w:rPr>
          <w:rFonts w:ascii="Times New Roman" w:hAnsi="Times New Roman" w:cs="Times New Roman"/>
        </w:rPr>
        <w:t>Use Change, and Forestry sector of the inventory, which could include, but are not limited to:</w:t>
      </w:r>
    </w:p>
    <w:p w14:paraId="6AA64931" w14:textId="77777777" w:rsidR="000C408F" w:rsidRDefault="000C408F" w:rsidP="000C408F">
      <w:pPr>
        <w:pStyle w:val="2"/>
        <w:numPr>
          <w:ilvl w:val="0"/>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w:t>
      </w:r>
      <w:r w:rsidR="00D61661" w:rsidRPr="00C60E85">
        <w:rPr>
          <w:rFonts w:ascii="Times New Roman" w:hAnsi="Times New Roman" w:cs="Times New Roman"/>
          <w:color w:val="008000"/>
        </w:rPr>
        <w:t xml:space="preserve">insert </w:t>
      </w:r>
      <w:r w:rsidR="002A4ECC" w:rsidRPr="00C60E85">
        <w:rPr>
          <w:rFonts w:ascii="Times New Roman" w:hAnsi="Times New Roman" w:cs="Times New Roman"/>
          <w:color w:val="008000"/>
        </w:rPr>
        <w:t xml:space="preserve">relevant source and sink category text </w:t>
      </w:r>
      <w:r w:rsidR="00D61661" w:rsidRPr="00C60E85">
        <w:rPr>
          <w:rFonts w:ascii="Times New Roman" w:hAnsi="Times New Roman" w:cs="Times New Roman"/>
          <w:color w:val="008000"/>
        </w:rPr>
        <w:t>here</w:t>
      </w:r>
      <w:r>
        <w:rPr>
          <w:rFonts w:ascii="Times New Roman" w:hAnsi="Times New Roman" w:cs="Times New Roman"/>
        </w:rPr>
        <w:t xml:space="preserve">] </w:t>
      </w:r>
    </w:p>
    <w:p w14:paraId="0852CDF2" w14:textId="77777777" w:rsidR="000C408F" w:rsidRDefault="000C408F" w:rsidP="000C408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6BB37B07" w14:textId="77777777" w:rsidR="000C408F" w:rsidRDefault="000C408F" w:rsidP="000C408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0C408F">
        <w:rPr>
          <w:sz w:val="24"/>
          <w:szCs w:val="24"/>
        </w:rPr>
        <w:t xml:space="preserve">The Contractor shall adhere to the above mentioned subtask guidance on estimates, inventory report discussion text, documentation, UNFCCC reporting tables, uncertainty, QA/QC, and reviews. The </w:t>
      </w:r>
      <w:r w:rsidR="00D61661">
        <w:rPr>
          <w:sz w:val="24"/>
          <w:szCs w:val="24"/>
        </w:rPr>
        <w:t>products</w:t>
      </w:r>
      <w:r w:rsidR="00D61661" w:rsidRPr="000C408F">
        <w:rPr>
          <w:sz w:val="24"/>
          <w:szCs w:val="24"/>
        </w:rPr>
        <w:t xml:space="preserve"> </w:t>
      </w:r>
      <w:r w:rsidRPr="000C408F">
        <w:rPr>
          <w:sz w:val="24"/>
          <w:szCs w:val="24"/>
        </w:rPr>
        <w:t>in the table below are consistent with this guidance.</w:t>
      </w:r>
    </w:p>
    <w:p w14:paraId="5F83ABA2" w14:textId="77777777" w:rsidR="000C408F" w:rsidRDefault="000C408F" w:rsidP="000C408F">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p w14:paraId="595C5BDD" w14:textId="77777777" w:rsidR="000C408F" w:rsidRDefault="000C408F" w:rsidP="000C408F">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w:t>
      </w:r>
      <w:r w:rsidRPr="00C60E85">
        <w:rPr>
          <w:rFonts w:ascii="Times New Roman" w:hAnsi="Times New Roman" w:cs="Times New Roman"/>
          <w:color w:val="008000"/>
        </w:rPr>
        <w:t xml:space="preserve">Insert any other relevant category </w:t>
      </w:r>
      <w:r w:rsidR="002A4ECC" w:rsidRPr="00C60E85">
        <w:rPr>
          <w:rFonts w:ascii="Times New Roman" w:hAnsi="Times New Roman" w:cs="Times New Roman"/>
          <w:color w:val="008000"/>
        </w:rPr>
        <w:t xml:space="preserve">specific </w:t>
      </w:r>
      <w:r w:rsidRPr="00C60E85">
        <w:rPr>
          <w:rFonts w:ascii="Times New Roman" w:hAnsi="Times New Roman" w:cs="Times New Roman"/>
          <w:color w:val="008000"/>
        </w:rPr>
        <w:t>text here</w:t>
      </w:r>
      <w:r>
        <w:rPr>
          <w:rFonts w:ascii="Times New Roman" w:hAnsi="Times New Roman" w:cs="Times New Roman"/>
        </w:rPr>
        <w:t xml:space="preserve">] </w:t>
      </w:r>
    </w:p>
    <w:p w14:paraId="473D0A59" w14:textId="77777777" w:rsidR="000C408F" w:rsidRPr="000C408F" w:rsidRDefault="000C408F" w:rsidP="000C408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0BC2C2BD" w14:textId="77777777" w:rsidR="000C408F" w:rsidRDefault="000C408F" w:rsidP="000C408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49B58E4C" w14:textId="77777777" w:rsidR="000C408F" w:rsidRDefault="00D31454" w:rsidP="000C408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u w:val="single"/>
        </w:rPr>
        <w:t>Products</w:t>
      </w:r>
      <w:r w:rsidR="009F7D90">
        <w:rPr>
          <w:sz w:val="24"/>
          <w:szCs w:val="24"/>
          <w:u w:val="single"/>
        </w:rPr>
        <w:t xml:space="preserve"> and Schedule under Task 5</w:t>
      </w:r>
      <w:r w:rsidR="000C408F">
        <w:rPr>
          <w:sz w:val="24"/>
          <w:szCs w:val="24"/>
          <w:u w:val="single"/>
        </w:rPr>
        <w:t>:</w:t>
      </w:r>
    </w:p>
    <w:p w14:paraId="5520D7F1" w14:textId="77777777" w:rsidR="000C408F" w:rsidRDefault="000C408F" w:rsidP="000C408F">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rPr>
          <w:sz w:val="24"/>
          <w:szCs w:val="24"/>
        </w:rPr>
      </w:pPr>
    </w:p>
    <w:tbl>
      <w:tblPr>
        <w:tblStyle w:val="TableGrid"/>
        <w:tblW w:w="0" w:type="auto"/>
        <w:tblLook w:val="04A0" w:firstRow="1" w:lastRow="0" w:firstColumn="1" w:lastColumn="0" w:noHBand="0" w:noVBand="1"/>
      </w:tblPr>
      <w:tblGrid>
        <w:gridCol w:w="4636"/>
        <w:gridCol w:w="3994"/>
      </w:tblGrid>
      <w:tr w:rsidR="000C408F" w14:paraId="16AF0104" w14:textId="77777777" w:rsidTr="00267332">
        <w:tc>
          <w:tcPr>
            <w:tcW w:w="4698" w:type="dxa"/>
          </w:tcPr>
          <w:p w14:paraId="68092CB0" w14:textId="77777777" w:rsidR="000C408F" w:rsidRPr="00B96B4A" w:rsidRDefault="000C408F"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Pr>
                <w:rFonts w:ascii="Times New Roman" w:hAnsi="Times New Roman" w:cs="Times New Roman"/>
                <w:b/>
              </w:rPr>
              <w:t xml:space="preserve">Subtask </w:t>
            </w:r>
            <w:r w:rsidR="009F7D90">
              <w:rPr>
                <w:rFonts w:ascii="Times New Roman" w:hAnsi="Times New Roman" w:cs="Times New Roman"/>
                <w:b/>
              </w:rPr>
              <w:t>5</w:t>
            </w:r>
            <w:r>
              <w:rPr>
                <w:rFonts w:ascii="Times New Roman" w:hAnsi="Times New Roman" w:cs="Times New Roman"/>
                <w:b/>
              </w:rPr>
              <w:t xml:space="preserve">.1 </w:t>
            </w:r>
            <w:r w:rsidRPr="00B96B4A">
              <w:rPr>
                <w:rFonts w:ascii="Times New Roman" w:hAnsi="Times New Roman" w:cs="Times New Roman"/>
                <w:b/>
              </w:rPr>
              <w:t xml:space="preserve"> </w:t>
            </w:r>
            <w:r w:rsidR="00D31454">
              <w:rPr>
                <w:rFonts w:ascii="Times New Roman" w:hAnsi="Times New Roman" w:cs="Times New Roman"/>
                <w:b/>
              </w:rPr>
              <w:t>Product</w:t>
            </w:r>
            <w:r w:rsidR="00D31454" w:rsidRPr="00B96B4A">
              <w:rPr>
                <w:rFonts w:ascii="Times New Roman" w:hAnsi="Times New Roman" w:cs="Times New Roman"/>
                <w:b/>
              </w:rPr>
              <w:t>s</w:t>
            </w:r>
          </w:p>
        </w:tc>
        <w:tc>
          <w:tcPr>
            <w:tcW w:w="4050" w:type="dxa"/>
          </w:tcPr>
          <w:p w14:paraId="43044A9B" w14:textId="77777777" w:rsidR="000C408F" w:rsidRPr="00B96B4A" w:rsidRDefault="000C408F" w:rsidP="00267332">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sidRPr="00B96B4A">
              <w:rPr>
                <w:rFonts w:ascii="Times New Roman" w:hAnsi="Times New Roman" w:cs="Times New Roman"/>
                <w:b/>
              </w:rPr>
              <w:t>Due Date</w:t>
            </w:r>
          </w:p>
        </w:tc>
      </w:tr>
      <w:tr w:rsidR="000C408F" w14:paraId="7F7127BD" w14:textId="77777777" w:rsidTr="00267332">
        <w:tc>
          <w:tcPr>
            <w:tcW w:w="4698" w:type="dxa"/>
          </w:tcPr>
          <w:p w14:paraId="52C6AEB9" w14:textId="77777777" w:rsidR="000C408F" w:rsidRDefault="000C408F" w:rsidP="00D61661">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w:t>
            </w:r>
            <w:r w:rsidRPr="00C60E85">
              <w:rPr>
                <w:rFonts w:ascii="Times New Roman" w:hAnsi="Times New Roman" w:cs="Times New Roman"/>
                <w:color w:val="008000"/>
              </w:rPr>
              <w:t xml:space="preserve">insert </w:t>
            </w:r>
            <w:r w:rsidR="00D61661" w:rsidRPr="00C60E85">
              <w:rPr>
                <w:rFonts w:ascii="Times New Roman" w:hAnsi="Times New Roman" w:cs="Times New Roman"/>
                <w:color w:val="008000"/>
              </w:rPr>
              <w:t xml:space="preserve">products </w:t>
            </w:r>
            <w:r w:rsidRPr="00C60E85">
              <w:rPr>
                <w:rFonts w:ascii="Times New Roman" w:hAnsi="Times New Roman" w:cs="Times New Roman"/>
                <w:color w:val="008000"/>
              </w:rPr>
              <w:t>here</w:t>
            </w:r>
            <w:r>
              <w:rPr>
                <w:rFonts w:ascii="Times New Roman" w:hAnsi="Times New Roman" w:cs="Times New Roman"/>
              </w:rPr>
              <w:t xml:space="preserve">] </w:t>
            </w:r>
          </w:p>
        </w:tc>
        <w:tc>
          <w:tcPr>
            <w:tcW w:w="4050" w:type="dxa"/>
          </w:tcPr>
          <w:p w14:paraId="2B29D8DC" w14:textId="77777777" w:rsidR="000C408F" w:rsidRDefault="000C408F" w:rsidP="00267332">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 [</w:t>
            </w:r>
            <w:r w:rsidRPr="00C60E85">
              <w:rPr>
                <w:rFonts w:ascii="Times New Roman" w:hAnsi="Times New Roman" w:cs="Times New Roman"/>
                <w:color w:val="008000"/>
              </w:rPr>
              <w:t>insert due dates here</w:t>
            </w:r>
            <w:r>
              <w:rPr>
                <w:rFonts w:ascii="Times New Roman" w:hAnsi="Times New Roman" w:cs="Times New Roman"/>
              </w:rPr>
              <w:t>]</w:t>
            </w:r>
          </w:p>
        </w:tc>
      </w:tr>
    </w:tbl>
    <w:p w14:paraId="330E8A3A" w14:textId="77777777" w:rsidR="00A7633C" w:rsidRDefault="00A7633C" w:rsidP="00A7633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4FD9A39E" w14:textId="77777777" w:rsidR="00A7633C" w:rsidRDefault="009F7D90" w:rsidP="00A7633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b/>
          <w:bCs/>
          <w:sz w:val="24"/>
          <w:szCs w:val="24"/>
        </w:rPr>
        <w:t>Task 6</w:t>
      </w:r>
      <w:r w:rsidR="00A7633C">
        <w:rPr>
          <w:b/>
          <w:bCs/>
          <w:sz w:val="24"/>
          <w:szCs w:val="24"/>
        </w:rPr>
        <w:t xml:space="preserve">: Calculate Emission Estimates for Waste Sector </w:t>
      </w:r>
      <w:r w:rsidR="003A2124">
        <w:rPr>
          <w:b/>
          <w:bCs/>
          <w:sz w:val="24"/>
          <w:szCs w:val="24"/>
        </w:rPr>
        <w:t xml:space="preserve">Categories </w:t>
      </w:r>
      <w:r w:rsidR="00A7633C">
        <w:rPr>
          <w:b/>
          <w:bCs/>
          <w:sz w:val="24"/>
          <w:szCs w:val="24"/>
        </w:rPr>
        <w:t>of Greenhouse Gases</w:t>
      </w:r>
    </w:p>
    <w:p w14:paraId="6B66C85A" w14:textId="77777777" w:rsidR="002143BC" w:rsidRDefault="002143BC" w:rsidP="002143BC">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p w14:paraId="61210A5F" w14:textId="77777777" w:rsidR="002143BC" w:rsidRDefault="00B9623E" w:rsidP="002143BC">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A26B45">
        <w:rPr>
          <w:rFonts w:ascii="Times New Roman" w:hAnsi="Times New Roman" w:cs="Times New Roman"/>
          <w:b/>
        </w:rPr>
        <w:lastRenderedPageBreak/>
        <w:t>This task will include all elements of the common approach.</w:t>
      </w:r>
      <w:r>
        <w:rPr>
          <w:rFonts w:ascii="Times New Roman" w:hAnsi="Times New Roman" w:cs="Times New Roman"/>
        </w:rPr>
        <w:t xml:space="preserve"> </w:t>
      </w:r>
      <w:r w:rsidR="002143BC">
        <w:rPr>
          <w:rFonts w:ascii="Times New Roman" w:hAnsi="Times New Roman" w:cs="Times New Roman"/>
        </w:rPr>
        <w:t xml:space="preserve">Under Task </w:t>
      </w:r>
      <w:r w:rsidR="009F7D90">
        <w:rPr>
          <w:rFonts w:ascii="Times New Roman" w:hAnsi="Times New Roman" w:cs="Times New Roman"/>
        </w:rPr>
        <w:t>6</w:t>
      </w:r>
      <w:r w:rsidR="002143BC">
        <w:rPr>
          <w:rFonts w:ascii="Times New Roman" w:hAnsi="Times New Roman" w:cs="Times New Roman"/>
        </w:rPr>
        <w:t xml:space="preserve"> of this contract, the Contractor shall calculate emissions for the specified source categories in the Waste sector of the inventory, which could include, but are not limited to:</w:t>
      </w:r>
    </w:p>
    <w:p w14:paraId="4B97CB15" w14:textId="77777777" w:rsidR="002143BC" w:rsidRDefault="002143BC" w:rsidP="002143BC">
      <w:pPr>
        <w:pStyle w:val="2"/>
        <w:numPr>
          <w:ilvl w:val="0"/>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w:t>
      </w:r>
      <w:r w:rsidRPr="00C60E85">
        <w:rPr>
          <w:rFonts w:ascii="Times New Roman" w:hAnsi="Times New Roman" w:cs="Times New Roman"/>
          <w:color w:val="008000"/>
        </w:rPr>
        <w:t xml:space="preserve">insert </w:t>
      </w:r>
      <w:r w:rsidR="00B5098F" w:rsidRPr="00C60E85">
        <w:rPr>
          <w:rFonts w:ascii="Times New Roman" w:hAnsi="Times New Roman" w:cs="Times New Roman"/>
          <w:color w:val="008000"/>
        </w:rPr>
        <w:t xml:space="preserve">applicable </w:t>
      </w:r>
      <w:r w:rsidRPr="00C60E85">
        <w:rPr>
          <w:rFonts w:ascii="Times New Roman" w:hAnsi="Times New Roman" w:cs="Times New Roman"/>
          <w:color w:val="008000"/>
        </w:rPr>
        <w:t>category</w:t>
      </w:r>
      <w:r w:rsidR="00B5098F" w:rsidRPr="00C60E85">
        <w:rPr>
          <w:rFonts w:ascii="Times New Roman" w:hAnsi="Times New Roman" w:cs="Times New Roman"/>
          <w:color w:val="008000"/>
        </w:rPr>
        <w:t>(s)</w:t>
      </w:r>
      <w:r w:rsidRPr="00C60E85">
        <w:rPr>
          <w:rFonts w:ascii="Times New Roman" w:hAnsi="Times New Roman" w:cs="Times New Roman"/>
          <w:color w:val="008000"/>
        </w:rPr>
        <w:t xml:space="preserve"> here</w:t>
      </w:r>
      <w:r>
        <w:rPr>
          <w:rFonts w:ascii="Times New Roman" w:hAnsi="Times New Roman" w:cs="Times New Roman"/>
        </w:rPr>
        <w:t xml:space="preserve">] </w:t>
      </w:r>
    </w:p>
    <w:p w14:paraId="1956C60A" w14:textId="77777777" w:rsidR="002143BC" w:rsidRDefault="002143BC" w:rsidP="002143B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30F82634" w14:textId="77777777" w:rsidR="002143BC" w:rsidRDefault="002143BC" w:rsidP="002143B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0C408F">
        <w:rPr>
          <w:sz w:val="24"/>
          <w:szCs w:val="24"/>
        </w:rPr>
        <w:t xml:space="preserve">The Contractor shall adhere to the above mentioned subtask guidance on estimates, inventory report discussion text, documentation, UNFCCC reporting tables, uncertainty, QA/QC, and reviews. The </w:t>
      </w:r>
      <w:r w:rsidR="00D61661">
        <w:rPr>
          <w:sz w:val="24"/>
          <w:szCs w:val="24"/>
        </w:rPr>
        <w:t>products</w:t>
      </w:r>
      <w:r w:rsidR="00D61661" w:rsidRPr="000C408F">
        <w:rPr>
          <w:sz w:val="24"/>
          <w:szCs w:val="24"/>
        </w:rPr>
        <w:t xml:space="preserve"> </w:t>
      </w:r>
      <w:r w:rsidRPr="000C408F">
        <w:rPr>
          <w:sz w:val="24"/>
          <w:szCs w:val="24"/>
        </w:rPr>
        <w:t>in the table below are consistent with this guidance.</w:t>
      </w:r>
    </w:p>
    <w:p w14:paraId="3ADE780D" w14:textId="77777777" w:rsidR="002143BC" w:rsidRDefault="002143BC" w:rsidP="002143BC">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p w14:paraId="03B0586D" w14:textId="77777777" w:rsidR="002143BC" w:rsidRDefault="002143BC" w:rsidP="002143BC">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w:t>
      </w:r>
      <w:r w:rsidRPr="00C60E85">
        <w:rPr>
          <w:rFonts w:ascii="Times New Roman" w:hAnsi="Times New Roman" w:cs="Times New Roman"/>
          <w:color w:val="008000"/>
        </w:rPr>
        <w:t>Insert any other relevant category text here</w:t>
      </w:r>
      <w:r>
        <w:rPr>
          <w:rFonts w:ascii="Times New Roman" w:hAnsi="Times New Roman" w:cs="Times New Roman"/>
        </w:rPr>
        <w:t xml:space="preserve">] </w:t>
      </w:r>
    </w:p>
    <w:p w14:paraId="1F3D0EF0" w14:textId="77777777" w:rsidR="002143BC" w:rsidRPr="000C408F" w:rsidRDefault="002143BC" w:rsidP="002143B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0472CFA7" w14:textId="77777777" w:rsidR="002143BC" w:rsidRDefault="002143BC" w:rsidP="002143B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4394F191" w14:textId="77777777" w:rsidR="002143BC" w:rsidRDefault="00D31454" w:rsidP="002143B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u w:val="single"/>
        </w:rPr>
        <w:t>Product</w:t>
      </w:r>
      <w:r w:rsidR="002143BC">
        <w:rPr>
          <w:sz w:val="24"/>
          <w:szCs w:val="24"/>
          <w:u w:val="single"/>
        </w:rPr>
        <w:t xml:space="preserve">s and Schedule under Task </w:t>
      </w:r>
      <w:r w:rsidR="009F7D90">
        <w:rPr>
          <w:sz w:val="24"/>
          <w:szCs w:val="24"/>
          <w:u w:val="single"/>
        </w:rPr>
        <w:t>6</w:t>
      </w:r>
      <w:r w:rsidR="002143BC">
        <w:rPr>
          <w:sz w:val="24"/>
          <w:szCs w:val="24"/>
          <w:u w:val="single"/>
        </w:rPr>
        <w:t>:</w:t>
      </w:r>
    </w:p>
    <w:p w14:paraId="44040E7C" w14:textId="77777777" w:rsidR="002143BC" w:rsidRDefault="002143BC" w:rsidP="002143BC">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rPr>
          <w:sz w:val="24"/>
          <w:szCs w:val="24"/>
        </w:rPr>
      </w:pPr>
    </w:p>
    <w:tbl>
      <w:tblPr>
        <w:tblStyle w:val="TableGrid"/>
        <w:tblW w:w="0" w:type="auto"/>
        <w:tblLook w:val="04A0" w:firstRow="1" w:lastRow="0" w:firstColumn="1" w:lastColumn="0" w:noHBand="0" w:noVBand="1"/>
      </w:tblPr>
      <w:tblGrid>
        <w:gridCol w:w="4636"/>
        <w:gridCol w:w="3994"/>
      </w:tblGrid>
      <w:tr w:rsidR="002143BC" w14:paraId="6E856FAC" w14:textId="77777777" w:rsidTr="00267332">
        <w:tc>
          <w:tcPr>
            <w:tcW w:w="4698" w:type="dxa"/>
          </w:tcPr>
          <w:p w14:paraId="6AAC7779" w14:textId="77777777" w:rsidR="002143BC" w:rsidRPr="00B96B4A" w:rsidRDefault="009F7D90"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Pr>
                <w:rFonts w:ascii="Times New Roman" w:hAnsi="Times New Roman" w:cs="Times New Roman"/>
                <w:b/>
              </w:rPr>
              <w:t>Subtask 6</w:t>
            </w:r>
            <w:r w:rsidR="002143BC">
              <w:rPr>
                <w:rFonts w:ascii="Times New Roman" w:hAnsi="Times New Roman" w:cs="Times New Roman"/>
                <w:b/>
              </w:rPr>
              <w:t xml:space="preserve">.1 </w:t>
            </w:r>
            <w:r w:rsidR="002143BC" w:rsidRPr="00B96B4A">
              <w:rPr>
                <w:rFonts w:ascii="Times New Roman" w:hAnsi="Times New Roman" w:cs="Times New Roman"/>
                <w:b/>
              </w:rPr>
              <w:t xml:space="preserve"> </w:t>
            </w:r>
            <w:r w:rsidR="00D31454">
              <w:rPr>
                <w:rFonts w:ascii="Times New Roman" w:hAnsi="Times New Roman" w:cs="Times New Roman"/>
                <w:b/>
              </w:rPr>
              <w:t>Product</w:t>
            </w:r>
            <w:r w:rsidR="00D31454" w:rsidRPr="00B96B4A">
              <w:rPr>
                <w:rFonts w:ascii="Times New Roman" w:hAnsi="Times New Roman" w:cs="Times New Roman"/>
                <w:b/>
              </w:rPr>
              <w:t>s</w:t>
            </w:r>
          </w:p>
        </w:tc>
        <w:tc>
          <w:tcPr>
            <w:tcW w:w="4050" w:type="dxa"/>
          </w:tcPr>
          <w:p w14:paraId="75704148" w14:textId="77777777" w:rsidR="002143BC" w:rsidRPr="00B96B4A" w:rsidRDefault="002143BC" w:rsidP="00267332">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sidRPr="00B96B4A">
              <w:rPr>
                <w:rFonts w:ascii="Times New Roman" w:hAnsi="Times New Roman" w:cs="Times New Roman"/>
                <w:b/>
              </w:rPr>
              <w:t>Due Date</w:t>
            </w:r>
          </w:p>
        </w:tc>
      </w:tr>
      <w:tr w:rsidR="002143BC" w14:paraId="03029A8F" w14:textId="77777777" w:rsidTr="00267332">
        <w:tc>
          <w:tcPr>
            <w:tcW w:w="4698" w:type="dxa"/>
          </w:tcPr>
          <w:p w14:paraId="101A17E4" w14:textId="77777777" w:rsidR="002143BC" w:rsidRDefault="002143BC" w:rsidP="00D61661">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w:t>
            </w:r>
            <w:r w:rsidRPr="00C60E85">
              <w:rPr>
                <w:rFonts w:ascii="Times New Roman" w:hAnsi="Times New Roman" w:cs="Times New Roman"/>
                <w:color w:val="008000"/>
              </w:rPr>
              <w:t xml:space="preserve">insert </w:t>
            </w:r>
            <w:r w:rsidR="00D61661" w:rsidRPr="00C60E85">
              <w:rPr>
                <w:rFonts w:ascii="Times New Roman" w:hAnsi="Times New Roman" w:cs="Times New Roman"/>
                <w:color w:val="008000"/>
              </w:rPr>
              <w:t xml:space="preserve">products </w:t>
            </w:r>
            <w:r w:rsidRPr="00C60E85">
              <w:rPr>
                <w:rFonts w:ascii="Times New Roman" w:hAnsi="Times New Roman" w:cs="Times New Roman"/>
                <w:color w:val="008000"/>
              </w:rPr>
              <w:t>here</w:t>
            </w:r>
            <w:r>
              <w:rPr>
                <w:rFonts w:ascii="Times New Roman" w:hAnsi="Times New Roman" w:cs="Times New Roman"/>
              </w:rPr>
              <w:t xml:space="preserve">] </w:t>
            </w:r>
          </w:p>
        </w:tc>
        <w:tc>
          <w:tcPr>
            <w:tcW w:w="4050" w:type="dxa"/>
          </w:tcPr>
          <w:p w14:paraId="541349CA" w14:textId="77777777" w:rsidR="002143BC" w:rsidRDefault="002143BC" w:rsidP="00267332">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 [</w:t>
            </w:r>
            <w:r w:rsidRPr="00C60E85">
              <w:rPr>
                <w:rFonts w:ascii="Times New Roman" w:hAnsi="Times New Roman" w:cs="Times New Roman"/>
                <w:color w:val="008000"/>
              </w:rPr>
              <w:t>insert due dates here</w:t>
            </w:r>
            <w:r>
              <w:rPr>
                <w:rFonts w:ascii="Times New Roman" w:hAnsi="Times New Roman" w:cs="Times New Roman"/>
              </w:rPr>
              <w:t>]</w:t>
            </w:r>
          </w:p>
        </w:tc>
      </w:tr>
    </w:tbl>
    <w:p w14:paraId="15F02111" w14:textId="77777777" w:rsidR="00A7633C" w:rsidRDefault="00A7633C" w:rsidP="00F44C8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bCs/>
        </w:rPr>
      </w:pPr>
    </w:p>
    <w:p w14:paraId="383136BC" w14:textId="77777777" w:rsidR="00E4754E" w:rsidRDefault="00E4754E" w:rsidP="00E4754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530DA58F" w14:textId="77777777" w:rsidR="00B9623E" w:rsidRDefault="00B9623E" w:rsidP="00E4754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b/>
          <w:bCs/>
          <w:sz w:val="24"/>
          <w:szCs w:val="24"/>
        </w:rPr>
      </w:pPr>
    </w:p>
    <w:p w14:paraId="4D9541EE" w14:textId="77777777" w:rsidR="00E4754E" w:rsidRDefault="00E4754E" w:rsidP="00E4754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b/>
          <w:bCs/>
          <w:sz w:val="24"/>
          <w:szCs w:val="24"/>
        </w:rPr>
        <w:t xml:space="preserve">Task </w:t>
      </w:r>
      <w:r w:rsidR="009F7D90">
        <w:rPr>
          <w:b/>
          <w:bCs/>
          <w:sz w:val="24"/>
          <w:szCs w:val="24"/>
        </w:rPr>
        <w:t>7</w:t>
      </w:r>
      <w:r>
        <w:rPr>
          <w:b/>
          <w:bCs/>
          <w:sz w:val="24"/>
          <w:szCs w:val="24"/>
        </w:rPr>
        <w:t>:  Development of [</w:t>
      </w:r>
      <w:r w:rsidRPr="00C60E85">
        <w:rPr>
          <w:b/>
          <w:bCs/>
          <w:color w:val="008000"/>
          <w:sz w:val="24"/>
          <w:szCs w:val="24"/>
        </w:rPr>
        <w:t>insert country</w:t>
      </w:r>
      <w:r>
        <w:rPr>
          <w:b/>
          <w:bCs/>
          <w:sz w:val="24"/>
          <w:szCs w:val="24"/>
        </w:rPr>
        <w:t>]’s GHG Inventory Report</w:t>
      </w:r>
    </w:p>
    <w:p w14:paraId="720F1F46" w14:textId="77777777" w:rsidR="00E4754E" w:rsidRDefault="00E4754E" w:rsidP="00E4754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492FBC23" w14:textId="6109ACC7" w:rsidR="00E4754E" w:rsidRDefault="00B9623E" w:rsidP="00E4754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sidRPr="002E29DD">
        <w:rPr>
          <w:b/>
          <w:sz w:val="24"/>
          <w:szCs w:val="24"/>
        </w:rPr>
        <w:t>This task will include all elements of the common approach.</w:t>
      </w:r>
      <w:r>
        <w:t xml:space="preserve"> </w:t>
      </w:r>
      <w:r w:rsidR="00E4754E">
        <w:rPr>
          <w:sz w:val="24"/>
          <w:szCs w:val="24"/>
        </w:rPr>
        <w:t xml:space="preserve">Under this task, the Contractor shall work to support the development of [insert country]’s GHG inventory report.  The Contractor shall use methods consistent with the conceptual framework developed by the Intergovernmental Panel on Climate Change (IPCC), and described in the </w:t>
      </w:r>
      <w:r w:rsidR="00E4754E">
        <w:rPr>
          <w:i/>
          <w:iCs/>
          <w:sz w:val="24"/>
          <w:szCs w:val="24"/>
        </w:rPr>
        <w:t>Revised 1996 IPCC Guidelines for National Greenhouse Gas Inventories</w:t>
      </w:r>
      <w:r w:rsidR="00E4754E">
        <w:rPr>
          <w:sz w:val="24"/>
          <w:szCs w:val="24"/>
        </w:rPr>
        <w:t xml:space="preserve">, as well as being consistent with the IPCC </w:t>
      </w:r>
      <w:r w:rsidR="00E4754E">
        <w:rPr>
          <w:i/>
          <w:iCs/>
          <w:sz w:val="24"/>
          <w:szCs w:val="24"/>
        </w:rPr>
        <w:t>Good Practice Guidance and Uncertainty Management in National Greenhouse Gas Inventories</w:t>
      </w:r>
      <w:r w:rsidR="00E4754E">
        <w:rPr>
          <w:sz w:val="24"/>
          <w:szCs w:val="24"/>
        </w:rPr>
        <w:t xml:space="preserve">, the IPCC </w:t>
      </w:r>
      <w:r w:rsidR="00E4754E">
        <w:rPr>
          <w:i/>
          <w:iCs/>
          <w:sz w:val="24"/>
          <w:szCs w:val="24"/>
        </w:rPr>
        <w:t>Good Practice Guidance for Land Use, Land</w:t>
      </w:r>
      <w:r w:rsidR="00EF2795">
        <w:rPr>
          <w:i/>
          <w:iCs/>
          <w:sz w:val="24"/>
          <w:szCs w:val="24"/>
        </w:rPr>
        <w:t>–</w:t>
      </w:r>
      <w:r w:rsidR="00E4754E">
        <w:rPr>
          <w:i/>
          <w:iCs/>
          <w:sz w:val="24"/>
          <w:szCs w:val="24"/>
        </w:rPr>
        <w:t>Use Change and Forestry</w:t>
      </w:r>
      <w:r w:rsidR="00E4754E">
        <w:rPr>
          <w:sz w:val="24"/>
          <w:szCs w:val="24"/>
        </w:rPr>
        <w:t xml:space="preserve">, and the </w:t>
      </w:r>
      <w:r w:rsidR="00E4754E" w:rsidRPr="00176DB6">
        <w:rPr>
          <w:i/>
          <w:sz w:val="24"/>
          <w:szCs w:val="24"/>
        </w:rPr>
        <w:t>2006 IPCC Guidelines for National Greenhouse Gas Inventories</w:t>
      </w:r>
      <w:r w:rsidR="00E4754E">
        <w:rPr>
          <w:sz w:val="24"/>
          <w:szCs w:val="24"/>
        </w:rPr>
        <w:t>.</w:t>
      </w:r>
      <w:r w:rsidR="00E4754E">
        <w:rPr>
          <w:rStyle w:val="FootnoteReference"/>
          <w:sz w:val="24"/>
          <w:szCs w:val="24"/>
        </w:rPr>
        <w:footnoteReference w:id="3"/>
      </w:r>
      <w:r w:rsidR="00E4754E" w:rsidRPr="00176DB6">
        <w:rPr>
          <w:sz w:val="24"/>
          <w:szCs w:val="24"/>
        </w:rPr>
        <w:t xml:space="preserve"> </w:t>
      </w:r>
      <w:r w:rsidR="00E4754E">
        <w:rPr>
          <w:sz w:val="24"/>
          <w:szCs w:val="24"/>
        </w:rPr>
        <w:t xml:space="preserve"> The Contractor shall format the report according to the reporting guidelines agreed to at the UNFCCC [</w:t>
      </w:r>
      <w:r w:rsidR="00E4754E" w:rsidRPr="00C60E85">
        <w:rPr>
          <w:color w:val="008000"/>
          <w:sz w:val="24"/>
          <w:szCs w:val="24"/>
        </w:rPr>
        <w:t>insert reference UNFCCC National Communication or Biennial Reporting Guidelines</w:t>
      </w:r>
      <w:r w:rsidR="002A4ECC" w:rsidRPr="00C60E85">
        <w:rPr>
          <w:color w:val="008000"/>
          <w:sz w:val="24"/>
          <w:szCs w:val="24"/>
        </w:rPr>
        <w:t>, both paragraphs 39</w:t>
      </w:r>
      <w:r w:rsidR="00EF2795" w:rsidRPr="00C60E85">
        <w:rPr>
          <w:color w:val="008000"/>
          <w:sz w:val="24"/>
          <w:szCs w:val="24"/>
        </w:rPr>
        <w:t>–</w:t>
      </w:r>
      <w:r w:rsidR="002A4ECC" w:rsidRPr="00C60E85">
        <w:rPr>
          <w:color w:val="008000"/>
          <w:sz w:val="24"/>
          <w:szCs w:val="24"/>
        </w:rPr>
        <w:t xml:space="preserve">42 and </w:t>
      </w:r>
      <w:hyperlink r:id="rId18" w:anchor="beg" w:tgtFrame="_top" w:history="1">
        <w:r w:rsidR="002A4ECC" w:rsidRPr="00C60E85">
          <w:rPr>
            <w:rStyle w:val="Hyperlink"/>
            <w:color w:val="008000"/>
            <w:sz w:val="24"/>
            <w:szCs w:val="24"/>
            <w:u w:val="none"/>
          </w:rPr>
          <w:t>annex III of decision 2/CP.17</w:t>
        </w:r>
      </w:hyperlink>
      <w:r w:rsidR="002A4ECC" w:rsidRPr="00C60E85">
        <w:rPr>
          <w:color w:val="008000"/>
          <w:sz w:val="24"/>
          <w:szCs w:val="24"/>
        </w:rPr>
        <w:t xml:space="preserve"> and the Annex, paragraph 3 of 17/CP.8</w:t>
      </w:r>
      <w:r w:rsidR="00E4754E">
        <w:rPr>
          <w:sz w:val="24"/>
          <w:szCs w:val="24"/>
        </w:rPr>
        <w:t>] and in consultation with the [</w:t>
      </w:r>
      <w:r w:rsidR="00E4754E" w:rsidRPr="00C60E85">
        <w:rPr>
          <w:color w:val="008000"/>
          <w:sz w:val="24"/>
          <w:szCs w:val="24"/>
        </w:rPr>
        <w:t>insert country and lead/coordinating agency</w:t>
      </w:r>
      <w:r w:rsidR="00E4754E">
        <w:rPr>
          <w:sz w:val="24"/>
          <w:szCs w:val="24"/>
        </w:rPr>
        <w:t>]</w:t>
      </w:r>
      <w:r w:rsidR="002A4ECC">
        <w:rPr>
          <w:sz w:val="24"/>
          <w:szCs w:val="24"/>
        </w:rPr>
        <w:t xml:space="preserve"> on required and encouraged items</w:t>
      </w:r>
      <w:r w:rsidR="00E4754E">
        <w:rPr>
          <w:sz w:val="24"/>
          <w:szCs w:val="24"/>
        </w:rPr>
        <w:t>.</w:t>
      </w:r>
    </w:p>
    <w:p w14:paraId="4751605C" w14:textId="77777777" w:rsidR="00E4754E" w:rsidRDefault="00E4754E" w:rsidP="00E4754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17EA7481" w14:textId="61A44B1C" w:rsidR="00E4754E" w:rsidRDefault="00E4754E" w:rsidP="00E4754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The Contractor shall work with the PO on setting deadlines for the compilation of </w:t>
      </w:r>
      <w:r w:rsidRPr="00F26B45">
        <w:rPr>
          <w:sz w:val="24"/>
          <w:szCs w:val="24"/>
        </w:rPr>
        <w:t xml:space="preserve">the </w:t>
      </w:r>
      <w:r w:rsidRPr="00F26B45">
        <w:rPr>
          <w:iCs/>
          <w:sz w:val="24"/>
          <w:szCs w:val="24"/>
        </w:rPr>
        <w:t xml:space="preserve">inventory </w:t>
      </w:r>
      <w:r>
        <w:rPr>
          <w:sz w:val="24"/>
          <w:szCs w:val="24"/>
        </w:rPr>
        <w:t xml:space="preserve">report. </w:t>
      </w:r>
      <w:r w:rsidRPr="00F26B45">
        <w:rPr>
          <w:i/>
          <w:sz w:val="24"/>
          <w:szCs w:val="24"/>
        </w:rPr>
        <w:t xml:space="preserve">The structure and schedule for the compilation of the inventory </w:t>
      </w:r>
      <w:r>
        <w:rPr>
          <w:i/>
          <w:sz w:val="24"/>
          <w:szCs w:val="24"/>
        </w:rPr>
        <w:t>will be</w:t>
      </w:r>
      <w:r w:rsidRPr="00F26B45">
        <w:rPr>
          <w:i/>
          <w:sz w:val="24"/>
          <w:szCs w:val="24"/>
        </w:rPr>
        <w:t xml:space="preserve"> detailed in a</w:t>
      </w:r>
      <w:r w:rsidR="00EE0BBC">
        <w:rPr>
          <w:i/>
          <w:sz w:val="24"/>
          <w:szCs w:val="24"/>
        </w:rPr>
        <w:t>n</w:t>
      </w:r>
      <w:r w:rsidRPr="00F26B45">
        <w:rPr>
          <w:i/>
          <w:sz w:val="24"/>
          <w:szCs w:val="24"/>
        </w:rPr>
        <w:t xml:space="preserve"> “</w:t>
      </w:r>
      <w:r>
        <w:rPr>
          <w:i/>
          <w:sz w:val="24"/>
          <w:szCs w:val="24"/>
        </w:rPr>
        <w:t>inception</w:t>
      </w:r>
      <w:r w:rsidRPr="00F26B45">
        <w:rPr>
          <w:i/>
          <w:sz w:val="24"/>
          <w:szCs w:val="24"/>
        </w:rPr>
        <w:t>” mem</w:t>
      </w:r>
      <w:r>
        <w:rPr>
          <w:i/>
          <w:sz w:val="24"/>
          <w:szCs w:val="24"/>
        </w:rPr>
        <w:t xml:space="preserve">o.  A template </w:t>
      </w:r>
      <w:r w:rsidRPr="00F26B45">
        <w:rPr>
          <w:i/>
          <w:sz w:val="24"/>
          <w:szCs w:val="24"/>
        </w:rPr>
        <w:t xml:space="preserve">will be distributed by </w:t>
      </w:r>
      <w:r>
        <w:rPr>
          <w:i/>
          <w:sz w:val="24"/>
          <w:szCs w:val="24"/>
        </w:rPr>
        <w:t>[</w:t>
      </w:r>
      <w:r w:rsidRPr="00C60E85">
        <w:rPr>
          <w:i/>
          <w:color w:val="008000"/>
          <w:sz w:val="24"/>
          <w:szCs w:val="24"/>
        </w:rPr>
        <w:t>coordinating/lead agency</w:t>
      </w:r>
      <w:r>
        <w:rPr>
          <w:i/>
          <w:sz w:val="24"/>
          <w:szCs w:val="24"/>
        </w:rPr>
        <w:t>], and a sample is available online at</w:t>
      </w:r>
      <w:r w:rsidR="00093DB8" w:rsidRPr="00093DB8">
        <w:rPr>
          <w:sz w:val="24"/>
          <w:szCs w:val="24"/>
        </w:rPr>
        <w:t xml:space="preserve"> </w:t>
      </w:r>
      <w:r w:rsidR="00093DB8" w:rsidRPr="00336301">
        <w:rPr>
          <w:sz w:val="24"/>
          <w:szCs w:val="24"/>
        </w:rPr>
        <w:t>http://ledsgp.org/resource/greenhouse</w:t>
      </w:r>
      <w:r w:rsidR="00EF2795">
        <w:rPr>
          <w:sz w:val="24"/>
          <w:szCs w:val="24"/>
        </w:rPr>
        <w:t>–</w:t>
      </w:r>
      <w:r w:rsidR="00093DB8" w:rsidRPr="00336301">
        <w:rPr>
          <w:sz w:val="24"/>
          <w:szCs w:val="24"/>
        </w:rPr>
        <w:t>gas</w:t>
      </w:r>
      <w:r w:rsidR="00EF2795">
        <w:rPr>
          <w:sz w:val="24"/>
          <w:szCs w:val="24"/>
        </w:rPr>
        <w:t>–</w:t>
      </w:r>
      <w:r w:rsidR="00093DB8" w:rsidRPr="00336301">
        <w:rPr>
          <w:sz w:val="24"/>
          <w:szCs w:val="24"/>
        </w:rPr>
        <w:t>inventory</w:t>
      </w:r>
      <w:r w:rsidR="00EF2795">
        <w:rPr>
          <w:sz w:val="24"/>
          <w:szCs w:val="24"/>
        </w:rPr>
        <w:t>–</w:t>
      </w:r>
      <w:r w:rsidR="00093DB8" w:rsidRPr="00336301">
        <w:rPr>
          <w:sz w:val="24"/>
          <w:szCs w:val="24"/>
        </w:rPr>
        <w:t>system/?loclang=en_gb#ghg</w:t>
      </w:r>
      <w:r w:rsidR="00EF2795">
        <w:rPr>
          <w:sz w:val="24"/>
          <w:szCs w:val="24"/>
        </w:rPr>
        <w:t>–</w:t>
      </w:r>
      <w:r w:rsidR="00093DB8" w:rsidRPr="00336301">
        <w:rPr>
          <w:sz w:val="24"/>
          <w:szCs w:val="24"/>
        </w:rPr>
        <w:t>toolkit</w:t>
      </w:r>
      <w:r>
        <w:rPr>
          <w:sz w:val="24"/>
          <w:szCs w:val="24"/>
        </w:rPr>
        <w:t xml:space="preserve">. </w:t>
      </w:r>
    </w:p>
    <w:p w14:paraId="18842C7E" w14:textId="77777777" w:rsidR="00E4754E" w:rsidRDefault="00E4754E" w:rsidP="00E4754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21AB9705" w14:textId="77777777" w:rsidR="00E4754E" w:rsidRDefault="00E4754E" w:rsidP="00E4754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The Contractor shall collect and compile the necessary data and calculated emissions from category experts, and then provide complete emission estimates for all emission and removal categories to the coordinator at [</w:t>
      </w:r>
      <w:r w:rsidRPr="00C60E85">
        <w:rPr>
          <w:color w:val="008000"/>
          <w:sz w:val="24"/>
          <w:szCs w:val="24"/>
        </w:rPr>
        <w:t>coordinating/lead agency</w:t>
      </w:r>
      <w:r>
        <w:rPr>
          <w:sz w:val="24"/>
          <w:szCs w:val="24"/>
        </w:rPr>
        <w:t xml:space="preserve">] for review.  </w:t>
      </w:r>
      <w:r w:rsidR="001C2392">
        <w:rPr>
          <w:sz w:val="24"/>
          <w:szCs w:val="24"/>
        </w:rPr>
        <w:t xml:space="preserve">The Contractor will also </w:t>
      </w:r>
      <w:r w:rsidR="006D45B6">
        <w:rPr>
          <w:sz w:val="24"/>
          <w:szCs w:val="24"/>
        </w:rPr>
        <w:t>perform</w:t>
      </w:r>
      <w:r w:rsidR="001C2392">
        <w:rPr>
          <w:sz w:val="24"/>
          <w:szCs w:val="24"/>
        </w:rPr>
        <w:t xml:space="preserve"> a KCA once all emissions estimates for all emission and </w:t>
      </w:r>
      <w:r w:rsidR="001C2392">
        <w:rPr>
          <w:sz w:val="24"/>
          <w:szCs w:val="24"/>
        </w:rPr>
        <w:lastRenderedPageBreak/>
        <w:t>removal categories are complete and provide the complete analysis to the coordinator at [</w:t>
      </w:r>
      <w:r w:rsidR="001C2392" w:rsidRPr="00C60E85">
        <w:rPr>
          <w:color w:val="008000"/>
          <w:sz w:val="24"/>
          <w:szCs w:val="24"/>
        </w:rPr>
        <w:t>coordinating/lead agency</w:t>
      </w:r>
      <w:r w:rsidR="001C2392">
        <w:rPr>
          <w:sz w:val="24"/>
          <w:szCs w:val="24"/>
        </w:rPr>
        <w:t xml:space="preserve">] for review. </w:t>
      </w:r>
      <w:r>
        <w:rPr>
          <w:sz w:val="24"/>
          <w:szCs w:val="24"/>
        </w:rPr>
        <w:t>The Contractor shall then prepare a first draft report, including any required annexes, for internal review.  The Contractor shall also be responsible for summarizing the comments received during the internal review, identifying any major issues or conflicts, and incorporating changes in consultation with the coordinator.  A summary of these comments and responses to these comments shall be provided to the coordinator. Following the internal review, the Contractor shall finalize all sections of the report, making changes to address comments received in consultation with the coordinator and relevant category experts. The revised, final inventory document will be supplied to the [</w:t>
      </w:r>
      <w:r w:rsidRPr="00C60E85">
        <w:rPr>
          <w:color w:val="008000"/>
          <w:sz w:val="24"/>
          <w:szCs w:val="24"/>
        </w:rPr>
        <w:t>coordinating/lead agency</w:t>
      </w:r>
      <w:r>
        <w:rPr>
          <w:sz w:val="24"/>
          <w:szCs w:val="24"/>
        </w:rPr>
        <w:t>].</w:t>
      </w:r>
    </w:p>
    <w:p w14:paraId="4ECD6BF7" w14:textId="77777777" w:rsidR="00E4754E" w:rsidRDefault="00E4754E" w:rsidP="00E4754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39B3B1B5" w14:textId="676F29B1" w:rsidR="00E4754E" w:rsidRDefault="00E4754E" w:rsidP="00E4754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The Contractor shall also </w:t>
      </w:r>
      <w:r w:rsidR="00B9623E">
        <w:rPr>
          <w:sz w:val="24"/>
          <w:szCs w:val="24"/>
        </w:rPr>
        <w:t xml:space="preserve">work with the coordinator at </w:t>
      </w:r>
      <w:r w:rsidR="00B9623E" w:rsidRPr="007314EA">
        <w:rPr>
          <w:sz w:val="24"/>
          <w:szCs w:val="24"/>
        </w:rPr>
        <w:t>[</w:t>
      </w:r>
      <w:r w:rsidR="00B9623E" w:rsidRPr="00C60E85">
        <w:rPr>
          <w:color w:val="008000"/>
          <w:sz w:val="24"/>
          <w:szCs w:val="24"/>
        </w:rPr>
        <w:t>coordinating/lead agency</w:t>
      </w:r>
      <w:r w:rsidR="00B9623E" w:rsidRPr="007314EA">
        <w:rPr>
          <w:sz w:val="24"/>
          <w:szCs w:val="24"/>
        </w:rPr>
        <w:t>]</w:t>
      </w:r>
      <w:r w:rsidR="00B9623E">
        <w:rPr>
          <w:sz w:val="24"/>
          <w:szCs w:val="24"/>
        </w:rPr>
        <w:t xml:space="preserve"> to report estimates to the </w:t>
      </w:r>
      <w:r>
        <w:rPr>
          <w:sz w:val="24"/>
          <w:szCs w:val="24"/>
        </w:rPr>
        <w:t>UNFCCC</w:t>
      </w:r>
      <w:r w:rsidR="002A4ECC">
        <w:rPr>
          <w:rStyle w:val="FootnoteReference"/>
          <w:sz w:val="24"/>
          <w:szCs w:val="24"/>
        </w:rPr>
        <w:footnoteReference w:id="4"/>
      </w:r>
      <w:r>
        <w:rPr>
          <w:sz w:val="24"/>
          <w:szCs w:val="24"/>
        </w:rPr>
        <w:t xml:space="preserve"> (</w:t>
      </w:r>
      <w:r w:rsidR="00D9347B" w:rsidRPr="002E29DD">
        <w:rPr>
          <w:sz w:val="24"/>
          <w:szCs w:val="24"/>
        </w:rPr>
        <w:t>http://unfccc.int/national_reports/non</w:t>
      </w:r>
      <w:r w:rsidR="00EF2795">
        <w:rPr>
          <w:sz w:val="24"/>
          <w:szCs w:val="24"/>
        </w:rPr>
        <w:t>–</w:t>
      </w:r>
      <w:r w:rsidR="00D9347B" w:rsidRPr="002E29DD">
        <w:rPr>
          <w:sz w:val="24"/>
          <w:szCs w:val="24"/>
        </w:rPr>
        <w:t>annex_i_national_communications/non</w:t>
      </w:r>
      <w:r w:rsidR="00EF2795">
        <w:rPr>
          <w:sz w:val="24"/>
          <w:szCs w:val="24"/>
        </w:rPr>
        <w:t>–</w:t>
      </w:r>
      <w:r w:rsidR="00D9347B" w:rsidRPr="002E29DD">
        <w:rPr>
          <w:sz w:val="24"/>
          <w:szCs w:val="24"/>
        </w:rPr>
        <w:t>annex_i_inventory_software/items/7627.php</w:t>
      </w:r>
      <w:r>
        <w:rPr>
          <w:sz w:val="24"/>
          <w:szCs w:val="24"/>
        </w:rPr>
        <w:t xml:space="preserve">).  The reporting tables should be prepared for the required time series, paying particular attention to changes in data or methodologies.  The Contractor shall work with the inventory coordinator at </w:t>
      </w:r>
      <w:r w:rsidRPr="007314EA">
        <w:rPr>
          <w:sz w:val="24"/>
          <w:szCs w:val="24"/>
        </w:rPr>
        <w:t>[</w:t>
      </w:r>
      <w:r w:rsidRPr="00C60E85">
        <w:rPr>
          <w:color w:val="008000"/>
          <w:sz w:val="24"/>
          <w:szCs w:val="24"/>
        </w:rPr>
        <w:t>coordinating/lead agency</w:t>
      </w:r>
      <w:r w:rsidRPr="007314EA">
        <w:rPr>
          <w:sz w:val="24"/>
          <w:szCs w:val="24"/>
        </w:rPr>
        <w:t>]</w:t>
      </w:r>
      <w:r>
        <w:rPr>
          <w:sz w:val="24"/>
          <w:szCs w:val="24"/>
        </w:rPr>
        <w:t xml:space="preserve"> to ensure that adequate review by relevant category experts is obtained.  The Contractor shall deliver to the coordinator a set of reporting tables and the entire final document in an electronic format so that the coordinator can prepare the files for the UNFCCC submission.</w:t>
      </w:r>
    </w:p>
    <w:p w14:paraId="3DB53177" w14:textId="77777777" w:rsidR="00E4754E" w:rsidRDefault="00E4754E" w:rsidP="00E4754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6B376B5C" w14:textId="77777777" w:rsidR="00E4754E" w:rsidRPr="004E3B93" w:rsidRDefault="00E4754E" w:rsidP="00E4754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rPr>
        <w:t xml:space="preserve">The Contractor </w:t>
      </w:r>
      <w:r w:rsidRPr="004E3B93">
        <w:rPr>
          <w:sz w:val="24"/>
          <w:szCs w:val="24"/>
        </w:rPr>
        <w:t xml:space="preserve">will conduct any other activities necessary to finalizing the document and related materials, including but not limited to: </w:t>
      </w:r>
      <w:r>
        <w:rPr>
          <w:sz w:val="24"/>
          <w:szCs w:val="24"/>
        </w:rPr>
        <w:t>1) developing an outline for the GHG Inventory Report and a template for sectors to follow, 2</w:t>
      </w:r>
      <w:r w:rsidRPr="004E3B93">
        <w:rPr>
          <w:sz w:val="24"/>
          <w:szCs w:val="24"/>
        </w:rPr>
        <w:t xml:space="preserve">) completing the </w:t>
      </w:r>
      <w:r>
        <w:rPr>
          <w:sz w:val="24"/>
          <w:szCs w:val="24"/>
        </w:rPr>
        <w:t>archive</w:t>
      </w:r>
      <w:r w:rsidRPr="004E3B93">
        <w:rPr>
          <w:sz w:val="24"/>
          <w:szCs w:val="24"/>
        </w:rPr>
        <w:t xml:space="preserve">, a comprehensive collection of </w:t>
      </w:r>
      <w:r w:rsidR="001C2392">
        <w:rPr>
          <w:sz w:val="24"/>
          <w:szCs w:val="24"/>
        </w:rPr>
        <w:t xml:space="preserve">MDD, spreadsheets, documented QC, and </w:t>
      </w:r>
      <w:r w:rsidRPr="004E3B93">
        <w:rPr>
          <w:sz w:val="24"/>
          <w:szCs w:val="24"/>
        </w:rPr>
        <w:t>all materials used and cited in the</w:t>
      </w:r>
      <w:r>
        <w:rPr>
          <w:sz w:val="24"/>
          <w:szCs w:val="24"/>
        </w:rPr>
        <w:t xml:space="preserve"> inventory</w:t>
      </w:r>
      <w:r w:rsidRPr="004E3B93">
        <w:rPr>
          <w:sz w:val="24"/>
          <w:szCs w:val="24"/>
        </w:rPr>
        <w:t xml:space="preserve">, </w:t>
      </w:r>
      <w:r>
        <w:rPr>
          <w:sz w:val="24"/>
          <w:szCs w:val="24"/>
        </w:rPr>
        <w:t>3</w:t>
      </w:r>
      <w:r w:rsidRPr="004E3B93">
        <w:rPr>
          <w:sz w:val="24"/>
          <w:szCs w:val="24"/>
        </w:rPr>
        <w:t xml:space="preserve">) developing the response document to the </w:t>
      </w:r>
      <w:r>
        <w:rPr>
          <w:sz w:val="24"/>
          <w:szCs w:val="24"/>
        </w:rPr>
        <w:t>internal</w:t>
      </w:r>
      <w:r w:rsidRPr="004E3B93">
        <w:rPr>
          <w:sz w:val="24"/>
          <w:szCs w:val="24"/>
        </w:rPr>
        <w:t xml:space="preserve"> comments, </w:t>
      </w:r>
      <w:r>
        <w:rPr>
          <w:sz w:val="24"/>
          <w:szCs w:val="24"/>
        </w:rPr>
        <w:t>and 4</w:t>
      </w:r>
      <w:r w:rsidRPr="004E3B93">
        <w:rPr>
          <w:sz w:val="24"/>
          <w:szCs w:val="24"/>
        </w:rPr>
        <w:t xml:space="preserve">) putting together inventory binders </w:t>
      </w:r>
      <w:r>
        <w:rPr>
          <w:sz w:val="24"/>
          <w:szCs w:val="24"/>
        </w:rPr>
        <w:t>for the coordinator</w:t>
      </w:r>
      <w:r w:rsidRPr="004E3B93">
        <w:rPr>
          <w:sz w:val="24"/>
          <w:szCs w:val="24"/>
        </w:rPr>
        <w:t>, which include the inventory document and the annexes.</w:t>
      </w:r>
    </w:p>
    <w:p w14:paraId="481E8D0D" w14:textId="77777777" w:rsidR="00E4754E" w:rsidRDefault="00E4754E" w:rsidP="00E4754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57160376" w14:textId="77777777" w:rsidR="00E4754E" w:rsidRDefault="00D31454" w:rsidP="00E4754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r>
        <w:rPr>
          <w:sz w:val="24"/>
          <w:szCs w:val="24"/>
          <w:u w:val="single"/>
        </w:rPr>
        <w:t xml:space="preserve">Products </w:t>
      </w:r>
      <w:r w:rsidR="00E4754E">
        <w:rPr>
          <w:sz w:val="24"/>
          <w:szCs w:val="24"/>
          <w:u w:val="single"/>
        </w:rPr>
        <w:t xml:space="preserve">and schedule under Task </w:t>
      </w:r>
      <w:r w:rsidR="009F7D90">
        <w:rPr>
          <w:sz w:val="24"/>
          <w:szCs w:val="24"/>
          <w:u w:val="single"/>
        </w:rPr>
        <w:t>7</w:t>
      </w:r>
      <w:r w:rsidR="00E4754E">
        <w:rPr>
          <w:sz w:val="24"/>
          <w:szCs w:val="24"/>
          <w:u w:val="single"/>
        </w:rPr>
        <w:t>:</w:t>
      </w:r>
    </w:p>
    <w:p w14:paraId="028FBA9C" w14:textId="77777777" w:rsidR="00E4754E" w:rsidRDefault="00E4754E" w:rsidP="00E4754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tbl>
      <w:tblPr>
        <w:tblStyle w:val="TableGrid"/>
        <w:tblW w:w="0" w:type="auto"/>
        <w:tblLook w:val="04A0" w:firstRow="1" w:lastRow="0" w:firstColumn="1" w:lastColumn="0" w:noHBand="0" w:noVBand="1"/>
      </w:tblPr>
      <w:tblGrid>
        <w:gridCol w:w="4635"/>
        <w:gridCol w:w="3995"/>
      </w:tblGrid>
      <w:tr w:rsidR="00E4754E" w:rsidRPr="00B96B4A" w14:paraId="55F451EE" w14:textId="77777777" w:rsidTr="00D31454">
        <w:tc>
          <w:tcPr>
            <w:tcW w:w="4698" w:type="dxa"/>
          </w:tcPr>
          <w:p w14:paraId="5EF6A5FF" w14:textId="77777777" w:rsidR="00E4754E" w:rsidRPr="00B96B4A" w:rsidRDefault="009F7D90"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Pr>
                <w:rFonts w:ascii="Times New Roman" w:hAnsi="Times New Roman" w:cs="Times New Roman"/>
                <w:b/>
              </w:rPr>
              <w:t>Subtask 7</w:t>
            </w:r>
            <w:r w:rsidR="00E4754E">
              <w:rPr>
                <w:rFonts w:ascii="Times New Roman" w:hAnsi="Times New Roman" w:cs="Times New Roman"/>
                <w:b/>
              </w:rPr>
              <w:t xml:space="preserve">.1 </w:t>
            </w:r>
            <w:r w:rsidR="00E4754E" w:rsidRPr="00B96B4A">
              <w:rPr>
                <w:rFonts w:ascii="Times New Roman" w:hAnsi="Times New Roman" w:cs="Times New Roman"/>
                <w:b/>
              </w:rPr>
              <w:t xml:space="preserve"> </w:t>
            </w:r>
            <w:r w:rsidR="00D31454">
              <w:rPr>
                <w:rFonts w:ascii="Times New Roman" w:hAnsi="Times New Roman" w:cs="Times New Roman"/>
                <w:b/>
              </w:rPr>
              <w:t>Product</w:t>
            </w:r>
            <w:r w:rsidR="00D31454" w:rsidRPr="00B96B4A">
              <w:rPr>
                <w:rFonts w:ascii="Times New Roman" w:hAnsi="Times New Roman" w:cs="Times New Roman"/>
                <w:b/>
              </w:rPr>
              <w:t>s</w:t>
            </w:r>
          </w:p>
        </w:tc>
        <w:tc>
          <w:tcPr>
            <w:tcW w:w="4050" w:type="dxa"/>
          </w:tcPr>
          <w:p w14:paraId="374B11BD" w14:textId="77777777" w:rsidR="00E4754E" w:rsidRPr="00B96B4A" w:rsidRDefault="00E4754E"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sidRPr="00B96B4A">
              <w:rPr>
                <w:rFonts w:ascii="Times New Roman" w:hAnsi="Times New Roman" w:cs="Times New Roman"/>
                <w:b/>
              </w:rPr>
              <w:t>Due Date</w:t>
            </w:r>
          </w:p>
        </w:tc>
      </w:tr>
      <w:tr w:rsidR="00E4754E" w14:paraId="6143569E" w14:textId="77777777" w:rsidTr="00D31454">
        <w:tc>
          <w:tcPr>
            <w:tcW w:w="4698" w:type="dxa"/>
          </w:tcPr>
          <w:p w14:paraId="18F8023D" w14:textId="77777777" w:rsidR="00E4754E" w:rsidRDefault="00E4754E"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57291F">
              <w:rPr>
                <w:rFonts w:ascii="Times New Roman" w:hAnsi="Times New Roman" w:cs="Times New Roman"/>
              </w:rPr>
              <w:t>Discussion meetings</w:t>
            </w:r>
            <w:r w:rsidR="00B5098F">
              <w:rPr>
                <w:rFonts w:ascii="Times New Roman" w:hAnsi="Times New Roman" w:cs="Times New Roman"/>
              </w:rPr>
              <w:t xml:space="preserve"> and notes</w:t>
            </w:r>
          </w:p>
        </w:tc>
        <w:tc>
          <w:tcPr>
            <w:tcW w:w="4050" w:type="dxa"/>
          </w:tcPr>
          <w:p w14:paraId="7D7A8B6A" w14:textId="77777777" w:rsidR="00E4754E" w:rsidRDefault="00E4754E"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As requested by the PO</w:t>
            </w:r>
          </w:p>
        </w:tc>
      </w:tr>
      <w:tr w:rsidR="00E4754E" w14:paraId="77FE602F" w14:textId="77777777" w:rsidTr="00D31454">
        <w:tc>
          <w:tcPr>
            <w:tcW w:w="4698" w:type="dxa"/>
            <w:tcBorders>
              <w:bottom w:val="single" w:sz="4" w:space="0" w:color="auto"/>
            </w:tcBorders>
          </w:tcPr>
          <w:p w14:paraId="6F5EE800" w14:textId="77777777" w:rsidR="00E4754E" w:rsidRDefault="009F7D90"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Pr>
                <w:rFonts w:ascii="Times New Roman" w:hAnsi="Times New Roman" w:cs="Times New Roman"/>
                <w:b/>
              </w:rPr>
              <w:t>Subtask 7</w:t>
            </w:r>
            <w:r w:rsidR="00E4754E">
              <w:rPr>
                <w:rFonts w:ascii="Times New Roman" w:hAnsi="Times New Roman" w:cs="Times New Roman"/>
                <w:b/>
              </w:rPr>
              <w:t xml:space="preserve">.2 </w:t>
            </w:r>
            <w:r w:rsidR="00B5098F">
              <w:rPr>
                <w:rFonts w:ascii="Times New Roman" w:hAnsi="Times New Roman" w:cs="Times New Roman"/>
                <w:b/>
              </w:rPr>
              <w:t>Product</w:t>
            </w:r>
            <w:r w:rsidR="00E4754E">
              <w:rPr>
                <w:rFonts w:ascii="Times New Roman" w:hAnsi="Times New Roman" w:cs="Times New Roman"/>
                <w:b/>
              </w:rPr>
              <w:t>s</w:t>
            </w:r>
          </w:p>
        </w:tc>
        <w:tc>
          <w:tcPr>
            <w:tcW w:w="4050" w:type="dxa"/>
            <w:tcBorders>
              <w:bottom w:val="single" w:sz="4" w:space="0" w:color="auto"/>
            </w:tcBorders>
          </w:tcPr>
          <w:p w14:paraId="26F74AD4" w14:textId="77777777" w:rsidR="00E4754E" w:rsidRPr="00B96B4A" w:rsidRDefault="00E4754E"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Pr>
                <w:rFonts w:ascii="Times New Roman" w:hAnsi="Times New Roman" w:cs="Times New Roman"/>
                <w:b/>
              </w:rPr>
              <w:t>Due Date</w:t>
            </w:r>
          </w:p>
        </w:tc>
      </w:tr>
      <w:tr w:rsidR="00E4754E" w14:paraId="5D5EFF49" w14:textId="77777777" w:rsidTr="00D31454">
        <w:tc>
          <w:tcPr>
            <w:tcW w:w="4698" w:type="dxa"/>
            <w:tcBorders>
              <w:bottom w:val="single" w:sz="4" w:space="0" w:color="auto"/>
            </w:tcBorders>
          </w:tcPr>
          <w:p w14:paraId="74BCDB9D" w14:textId="77777777" w:rsidR="00E4754E" w:rsidRPr="00CB119D" w:rsidRDefault="00E4754E"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Pr>
                <w:rFonts w:ascii="Times New Roman" w:hAnsi="Times New Roman" w:cs="Times New Roman"/>
              </w:rPr>
              <w:t>Draft outline of the GHG Inventory report, and templates for each sector</w:t>
            </w:r>
          </w:p>
        </w:tc>
        <w:tc>
          <w:tcPr>
            <w:tcW w:w="4050" w:type="dxa"/>
            <w:tcBorders>
              <w:bottom w:val="single" w:sz="4" w:space="0" w:color="auto"/>
            </w:tcBorders>
          </w:tcPr>
          <w:p w14:paraId="0C420FA6" w14:textId="77777777" w:rsidR="00E4754E" w:rsidRPr="00B96B4A" w:rsidRDefault="00E4754E"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Pr>
                <w:rFonts w:ascii="Times New Roman" w:hAnsi="Times New Roman" w:cs="Times New Roman"/>
              </w:rPr>
              <w:t>As requested by the PO</w:t>
            </w:r>
          </w:p>
        </w:tc>
      </w:tr>
      <w:tr w:rsidR="00E4754E" w14:paraId="135D493C" w14:textId="77777777" w:rsidTr="00D31454">
        <w:tc>
          <w:tcPr>
            <w:tcW w:w="4698" w:type="dxa"/>
            <w:tcBorders>
              <w:bottom w:val="single" w:sz="4" w:space="0" w:color="auto"/>
            </w:tcBorders>
          </w:tcPr>
          <w:p w14:paraId="20748543" w14:textId="77777777" w:rsidR="00E4754E" w:rsidRDefault="00E4754E"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Pr>
                <w:rFonts w:ascii="Times New Roman" w:hAnsi="Times New Roman" w:cs="Times New Roman"/>
              </w:rPr>
              <w:t>Final outline of the GHG Inventory report, and templates for each sector</w:t>
            </w:r>
          </w:p>
        </w:tc>
        <w:tc>
          <w:tcPr>
            <w:tcW w:w="4050" w:type="dxa"/>
            <w:tcBorders>
              <w:bottom w:val="single" w:sz="4" w:space="0" w:color="auto"/>
            </w:tcBorders>
          </w:tcPr>
          <w:p w14:paraId="31292AD7" w14:textId="77777777" w:rsidR="00E4754E" w:rsidRPr="00B96B4A" w:rsidRDefault="00E4754E"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Pr>
                <w:rFonts w:ascii="Times New Roman" w:hAnsi="Times New Roman" w:cs="Times New Roman"/>
              </w:rPr>
              <w:t>As requested by the PO</w:t>
            </w:r>
          </w:p>
        </w:tc>
      </w:tr>
      <w:tr w:rsidR="00E4754E" w14:paraId="516A227B" w14:textId="77777777" w:rsidTr="00D31454">
        <w:tc>
          <w:tcPr>
            <w:tcW w:w="4698" w:type="dxa"/>
            <w:tcBorders>
              <w:bottom w:val="single" w:sz="4" w:space="0" w:color="auto"/>
            </w:tcBorders>
          </w:tcPr>
          <w:p w14:paraId="7CCF2F13" w14:textId="77777777" w:rsidR="00E4754E" w:rsidRDefault="009F7D90" w:rsidP="009F7D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b/>
              </w:rPr>
              <w:t>Subtask 7</w:t>
            </w:r>
            <w:r w:rsidR="00E4754E">
              <w:rPr>
                <w:rFonts w:ascii="Times New Roman" w:hAnsi="Times New Roman" w:cs="Times New Roman"/>
                <w:b/>
              </w:rPr>
              <w:t>.</w:t>
            </w:r>
            <w:r>
              <w:rPr>
                <w:rFonts w:ascii="Times New Roman" w:hAnsi="Times New Roman" w:cs="Times New Roman"/>
                <w:b/>
              </w:rPr>
              <w:t>3</w:t>
            </w:r>
            <w:r w:rsidR="00E4754E">
              <w:rPr>
                <w:rFonts w:ascii="Times New Roman" w:hAnsi="Times New Roman" w:cs="Times New Roman"/>
                <w:b/>
              </w:rPr>
              <w:t xml:space="preserve"> </w:t>
            </w:r>
            <w:r w:rsidR="00E4754E" w:rsidRPr="00B96B4A">
              <w:rPr>
                <w:rFonts w:ascii="Times New Roman" w:hAnsi="Times New Roman" w:cs="Times New Roman"/>
                <w:b/>
              </w:rPr>
              <w:t xml:space="preserve"> </w:t>
            </w:r>
            <w:r w:rsidR="00B5098F">
              <w:rPr>
                <w:rFonts w:ascii="Times New Roman" w:hAnsi="Times New Roman" w:cs="Times New Roman"/>
                <w:b/>
              </w:rPr>
              <w:t>Product</w:t>
            </w:r>
            <w:r w:rsidR="00E4754E" w:rsidRPr="00B96B4A">
              <w:rPr>
                <w:rFonts w:ascii="Times New Roman" w:hAnsi="Times New Roman" w:cs="Times New Roman"/>
                <w:b/>
              </w:rPr>
              <w:t>s</w:t>
            </w:r>
          </w:p>
        </w:tc>
        <w:tc>
          <w:tcPr>
            <w:tcW w:w="4050" w:type="dxa"/>
            <w:tcBorders>
              <w:bottom w:val="single" w:sz="4" w:space="0" w:color="auto"/>
            </w:tcBorders>
          </w:tcPr>
          <w:p w14:paraId="334DF985" w14:textId="77777777" w:rsidR="00E4754E" w:rsidRPr="00336766" w:rsidRDefault="00E4754E"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B96B4A">
              <w:rPr>
                <w:rFonts w:ascii="Times New Roman" w:hAnsi="Times New Roman" w:cs="Times New Roman"/>
                <w:b/>
              </w:rPr>
              <w:t>Due Date</w:t>
            </w:r>
          </w:p>
        </w:tc>
      </w:tr>
      <w:tr w:rsidR="00E4754E" w14:paraId="1EE02546" w14:textId="77777777" w:rsidTr="00D31454">
        <w:tc>
          <w:tcPr>
            <w:tcW w:w="4698" w:type="dxa"/>
          </w:tcPr>
          <w:p w14:paraId="6FB9A73E" w14:textId="77777777" w:rsidR="00E4754E" w:rsidRDefault="00E4754E"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57291F">
              <w:rPr>
                <w:rFonts w:ascii="Times New Roman" w:hAnsi="Times New Roman" w:cs="Times New Roman"/>
              </w:rPr>
              <w:t>Internal review draft of inventory</w:t>
            </w:r>
          </w:p>
        </w:tc>
        <w:tc>
          <w:tcPr>
            <w:tcW w:w="4050" w:type="dxa"/>
          </w:tcPr>
          <w:p w14:paraId="4051D834" w14:textId="77777777" w:rsidR="00E4754E" w:rsidRDefault="00E4754E"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As requested by the PO</w:t>
            </w:r>
          </w:p>
        </w:tc>
      </w:tr>
      <w:tr w:rsidR="00E4754E" w14:paraId="711C9A5D" w14:textId="77777777" w:rsidTr="00D31454">
        <w:tc>
          <w:tcPr>
            <w:tcW w:w="4698" w:type="dxa"/>
          </w:tcPr>
          <w:p w14:paraId="1802B4DD" w14:textId="77777777" w:rsidR="00E4754E" w:rsidRDefault="009F7D90" w:rsidP="009F7D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b/>
              </w:rPr>
              <w:t>Subtask 7</w:t>
            </w:r>
            <w:r w:rsidR="00E4754E">
              <w:rPr>
                <w:rFonts w:ascii="Times New Roman" w:hAnsi="Times New Roman" w:cs="Times New Roman"/>
                <w:b/>
              </w:rPr>
              <w:t>.</w:t>
            </w:r>
            <w:r>
              <w:rPr>
                <w:rFonts w:ascii="Times New Roman" w:hAnsi="Times New Roman" w:cs="Times New Roman"/>
                <w:b/>
              </w:rPr>
              <w:t>4</w:t>
            </w:r>
            <w:r w:rsidR="00E4754E">
              <w:rPr>
                <w:rFonts w:ascii="Times New Roman" w:hAnsi="Times New Roman" w:cs="Times New Roman"/>
                <w:b/>
              </w:rPr>
              <w:t xml:space="preserve"> </w:t>
            </w:r>
            <w:r w:rsidR="00E4754E" w:rsidRPr="00B96B4A">
              <w:rPr>
                <w:rFonts w:ascii="Times New Roman" w:hAnsi="Times New Roman" w:cs="Times New Roman"/>
                <w:b/>
              </w:rPr>
              <w:t xml:space="preserve"> </w:t>
            </w:r>
            <w:r w:rsidR="00B5098F">
              <w:rPr>
                <w:rFonts w:ascii="Times New Roman" w:hAnsi="Times New Roman" w:cs="Times New Roman"/>
                <w:b/>
              </w:rPr>
              <w:t>Product</w:t>
            </w:r>
            <w:r w:rsidR="00E4754E" w:rsidRPr="00B96B4A">
              <w:rPr>
                <w:rFonts w:ascii="Times New Roman" w:hAnsi="Times New Roman" w:cs="Times New Roman"/>
                <w:b/>
              </w:rPr>
              <w:t>s</w:t>
            </w:r>
          </w:p>
        </w:tc>
        <w:tc>
          <w:tcPr>
            <w:tcW w:w="4050" w:type="dxa"/>
          </w:tcPr>
          <w:p w14:paraId="3AE1523C" w14:textId="77777777" w:rsidR="00E4754E" w:rsidRPr="00336766" w:rsidRDefault="00E4754E"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B96B4A">
              <w:rPr>
                <w:rFonts w:ascii="Times New Roman" w:hAnsi="Times New Roman" w:cs="Times New Roman"/>
                <w:b/>
              </w:rPr>
              <w:t>Due Date</w:t>
            </w:r>
          </w:p>
        </w:tc>
      </w:tr>
      <w:tr w:rsidR="00E4754E" w14:paraId="07753811" w14:textId="77777777" w:rsidTr="00D31454">
        <w:tc>
          <w:tcPr>
            <w:tcW w:w="4698" w:type="dxa"/>
          </w:tcPr>
          <w:p w14:paraId="715AE86E" w14:textId="77777777" w:rsidR="00E4754E" w:rsidRDefault="00E4754E"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57291F">
              <w:rPr>
                <w:rFonts w:ascii="Times New Roman" w:hAnsi="Times New Roman" w:cs="Times New Roman"/>
              </w:rPr>
              <w:t>Summary of expert review comments and responses for each</w:t>
            </w:r>
          </w:p>
        </w:tc>
        <w:tc>
          <w:tcPr>
            <w:tcW w:w="4050" w:type="dxa"/>
          </w:tcPr>
          <w:p w14:paraId="4793AD89" w14:textId="77777777" w:rsidR="00E4754E" w:rsidRPr="00336766" w:rsidRDefault="00E4754E"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As requested by the PO</w:t>
            </w:r>
          </w:p>
        </w:tc>
      </w:tr>
      <w:tr w:rsidR="00E4754E" w14:paraId="3FB299C1" w14:textId="77777777" w:rsidTr="00D31454">
        <w:tc>
          <w:tcPr>
            <w:tcW w:w="4698" w:type="dxa"/>
          </w:tcPr>
          <w:p w14:paraId="36F488BE" w14:textId="77777777" w:rsidR="00E4754E" w:rsidRDefault="00E4754E" w:rsidP="009F7D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b/>
              </w:rPr>
              <w:t xml:space="preserve">Subtask </w:t>
            </w:r>
            <w:r w:rsidR="009F7D90">
              <w:rPr>
                <w:rFonts w:ascii="Times New Roman" w:hAnsi="Times New Roman" w:cs="Times New Roman"/>
                <w:b/>
              </w:rPr>
              <w:t>7</w:t>
            </w:r>
            <w:r>
              <w:rPr>
                <w:rFonts w:ascii="Times New Roman" w:hAnsi="Times New Roman" w:cs="Times New Roman"/>
                <w:b/>
              </w:rPr>
              <w:t>.</w:t>
            </w:r>
            <w:r w:rsidR="009F7D90">
              <w:rPr>
                <w:rFonts w:ascii="Times New Roman" w:hAnsi="Times New Roman" w:cs="Times New Roman"/>
                <w:b/>
              </w:rPr>
              <w:t>5</w:t>
            </w:r>
            <w:r>
              <w:rPr>
                <w:rFonts w:ascii="Times New Roman" w:hAnsi="Times New Roman" w:cs="Times New Roman"/>
                <w:b/>
              </w:rPr>
              <w:t xml:space="preserve"> </w:t>
            </w:r>
            <w:r w:rsidRPr="00B96B4A">
              <w:rPr>
                <w:rFonts w:ascii="Times New Roman" w:hAnsi="Times New Roman" w:cs="Times New Roman"/>
                <w:b/>
              </w:rPr>
              <w:t xml:space="preserve"> </w:t>
            </w:r>
            <w:r w:rsidR="00B5098F">
              <w:rPr>
                <w:rFonts w:ascii="Times New Roman" w:hAnsi="Times New Roman" w:cs="Times New Roman"/>
                <w:b/>
              </w:rPr>
              <w:t>Product</w:t>
            </w:r>
            <w:r w:rsidRPr="00B96B4A">
              <w:rPr>
                <w:rFonts w:ascii="Times New Roman" w:hAnsi="Times New Roman" w:cs="Times New Roman"/>
                <w:b/>
              </w:rPr>
              <w:t>s</w:t>
            </w:r>
          </w:p>
        </w:tc>
        <w:tc>
          <w:tcPr>
            <w:tcW w:w="4050" w:type="dxa"/>
          </w:tcPr>
          <w:p w14:paraId="5E2EAD13" w14:textId="77777777" w:rsidR="00E4754E" w:rsidRPr="00336766" w:rsidRDefault="00E4754E"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B96B4A">
              <w:rPr>
                <w:rFonts w:ascii="Times New Roman" w:hAnsi="Times New Roman" w:cs="Times New Roman"/>
                <w:b/>
              </w:rPr>
              <w:t>Due Date</w:t>
            </w:r>
          </w:p>
        </w:tc>
      </w:tr>
      <w:tr w:rsidR="00E4754E" w14:paraId="102EFC3B" w14:textId="77777777" w:rsidTr="00D31454">
        <w:tc>
          <w:tcPr>
            <w:tcW w:w="4698" w:type="dxa"/>
          </w:tcPr>
          <w:p w14:paraId="41C15183" w14:textId="77777777" w:rsidR="00E4754E" w:rsidRDefault="00E4754E"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57291F">
              <w:rPr>
                <w:rFonts w:ascii="Times New Roman" w:hAnsi="Times New Roman" w:cs="Times New Roman"/>
              </w:rPr>
              <w:lastRenderedPageBreak/>
              <w:t>Final version of GHG inventory</w:t>
            </w:r>
          </w:p>
        </w:tc>
        <w:tc>
          <w:tcPr>
            <w:tcW w:w="4050" w:type="dxa"/>
          </w:tcPr>
          <w:p w14:paraId="3060E49C" w14:textId="77777777" w:rsidR="00E4754E" w:rsidRPr="00336766" w:rsidRDefault="00E4754E"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As requested by the PO</w:t>
            </w:r>
          </w:p>
        </w:tc>
      </w:tr>
      <w:tr w:rsidR="00E4754E" w14:paraId="5FAB6AC2" w14:textId="77777777" w:rsidTr="00D31454">
        <w:tc>
          <w:tcPr>
            <w:tcW w:w="4698" w:type="dxa"/>
          </w:tcPr>
          <w:p w14:paraId="758F28D0" w14:textId="77777777" w:rsidR="00E4754E" w:rsidRDefault="00E4754E" w:rsidP="009F7D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b/>
              </w:rPr>
              <w:t xml:space="preserve">Subtask </w:t>
            </w:r>
            <w:r w:rsidR="009F7D90">
              <w:rPr>
                <w:rFonts w:ascii="Times New Roman" w:hAnsi="Times New Roman" w:cs="Times New Roman"/>
                <w:b/>
              </w:rPr>
              <w:t>7</w:t>
            </w:r>
            <w:r>
              <w:rPr>
                <w:rFonts w:ascii="Times New Roman" w:hAnsi="Times New Roman" w:cs="Times New Roman"/>
                <w:b/>
              </w:rPr>
              <w:t>.</w:t>
            </w:r>
            <w:r w:rsidR="009F7D90">
              <w:rPr>
                <w:rFonts w:ascii="Times New Roman" w:hAnsi="Times New Roman" w:cs="Times New Roman"/>
                <w:b/>
              </w:rPr>
              <w:t>6</w:t>
            </w:r>
            <w:r>
              <w:rPr>
                <w:rFonts w:ascii="Times New Roman" w:hAnsi="Times New Roman" w:cs="Times New Roman"/>
                <w:b/>
              </w:rPr>
              <w:t xml:space="preserve"> </w:t>
            </w:r>
            <w:r w:rsidRPr="00B96B4A">
              <w:rPr>
                <w:rFonts w:ascii="Times New Roman" w:hAnsi="Times New Roman" w:cs="Times New Roman"/>
                <w:b/>
              </w:rPr>
              <w:t xml:space="preserve"> </w:t>
            </w:r>
            <w:r w:rsidR="00B5098F">
              <w:rPr>
                <w:rFonts w:ascii="Times New Roman" w:hAnsi="Times New Roman" w:cs="Times New Roman"/>
                <w:b/>
              </w:rPr>
              <w:t>Product</w:t>
            </w:r>
            <w:r w:rsidRPr="00B96B4A">
              <w:rPr>
                <w:rFonts w:ascii="Times New Roman" w:hAnsi="Times New Roman" w:cs="Times New Roman"/>
                <w:b/>
              </w:rPr>
              <w:t>s</w:t>
            </w:r>
          </w:p>
        </w:tc>
        <w:tc>
          <w:tcPr>
            <w:tcW w:w="4050" w:type="dxa"/>
          </w:tcPr>
          <w:p w14:paraId="101DBB69" w14:textId="77777777" w:rsidR="00E4754E" w:rsidRDefault="00E4754E"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B96B4A">
              <w:rPr>
                <w:rFonts w:ascii="Times New Roman" w:hAnsi="Times New Roman" w:cs="Times New Roman"/>
                <w:b/>
              </w:rPr>
              <w:t>Due Date</w:t>
            </w:r>
          </w:p>
        </w:tc>
      </w:tr>
      <w:tr w:rsidR="00E4754E" w14:paraId="1DCA0D8E" w14:textId="77777777" w:rsidTr="00D31454">
        <w:tc>
          <w:tcPr>
            <w:tcW w:w="4698" w:type="dxa"/>
            <w:tcBorders>
              <w:bottom w:val="single" w:sz="4" w:space="0" w:color="auto"/>
            </w:tcBorders>
          </w:tcPr>
          <w:p w14:paraId="4E2B767B" w14:textId="77777777" w:rsidR="00E4754E" w:rsidRDefault="00E4754E"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All data files for UNFCCC submission, including Excel reporting tables</w:t>
            </w:r>
          </w:p>
        </w:tc>
        <w:tc>
          <w:tcPr>
            <w:tcW w:w="4050" w:type="dxa"/>
            <w:tcBorders>
              <w:bottom w:val="single" w:sz="4" w:space="0" w:color="auto"/>
            </w:tcBorders>
          </w:tcPr>
          <w:p w14:paraId="746D3D00" w14:textId="77777777" w:rsidR="00E4754E" w:rsidRDefault="00E4754E" w:rsidP="00D31454">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As requested by the PO</w:t>
            </w:r>
          </w:p>
        </w:tc>
      </w:tr>
    </w:tbl>
    <w:p w14:paraId="6B76D16E" w14:textId="77777777" w:rsidR="00E4754E" w:rsidRDefault="00E4754E" w:rsidP="00E4754E">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sz w:val="24"/>
          <w:szCs w:val="24"/>
        </w:rPr>
      </w:pPr>
    </w:p>
    <w:p w14:paraId="484D68CA" w14:textId="77777777" w:rsidR="00E4754E" w:rsidRDefault="00E4754E" w:rsidP="00F44C8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bCs/>
        </w:rPr>
      </w:pPr>
    </w:p>
    <w:p w14:paraId="5CB9E2BA" w14:textId="2E9F6237" w:rsidR="00F44C80" w:rsidRDefault="00F44C80" w:rsidP="00F44C8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b/>
          <w:bCs/>
        </w:rPr>
        <w:t xml:space="preserve">Task </w:t>
      </w:r>
      <w:r w:rsidR="009F7D90">
        <w:rPr>
          <w:rFonts w:ascii="Times New Roman" w:hAnsi="Times New Roman" w:cs="Times New Roman"/>
          <w:b/>
          <w:bCs/>
        </w:rPr>
        <w:t>8</w:t>
      </w:r>
      <w:r>
        <w:rPr>
          <w:rFonts w:ascii="Times New Roman" w:hAnsi="Times New Roman" w:cs="Times New Roman"/>
          <w:b/>
          <w:bCs/>
        </w:rPr>
        <w:t xml:space="preserve">:  </w:t>
      </w:r>
      <w:r w:rsidR="00F07A35">
        <w:rPr>
          <w:rFonts w:ascii="Times New Roman" w:hAnsi="Times New Roman" w:cs="Times New Roman"/>
          <w:b/>
          <w:bCs/>
        </w:rPr>
        <w:t>GHG Inventory</w:t>
      </w:r>
      <w:r>
        <w:rPr>
          <w:rFonts w:ascii="Times New Roman" w:hAnsi="Times New Roman" w:cs="Times New Roman"/>
          <w:b/>
          <w:bCs/>
        </w:rPr>
        <w:t xml:space="preserve"> Analyses and Quick Turn</w:t>
      </w:r>
      <w:r w:rsidR="00EF2795">
        <w:rPr>
          <w:rFonts w:ascii="Times New Roman" w:hAnsi="Times New Roman" w:cs="Times New Roman"/>
          <w:b/>
          <w:bCs/>
        </w:rPr>
        <w:t>–</w:t>
      </w:r>
      <w:r>
        <w:rPr>
          <w:rFonts w:ascii="Times New Roman" w:hAnsi="Times New Roman" w:cs="Times New Roman"/>
          <w:b/>
          <w:bCs/>
        </w:rPr>
        <w:t>Around Response</w:t>
      </w:r>
    </w:p>
    <w:p w14:paraId="623BCF23" w14:textId="77777777" w:rsidR="00F44C80" w:rsidRDefault="00F44C80" w:rsidP="00F44C8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p w14:paraId="2B865C31" w14:textId="7381E7B7" w:rsidR="00F44C80" w:rsidRDefault="00F44C80" w:rsidP="00F44C8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This task provides resources to enable the </w:t>
      </w:r>
      <w:r w:rsidR="00F07A35">
        <w:rPr>
          <w:rFonts w:ascii="Times New Roman" w:hAnsi="Times New Roman" w:cs="Times New Roman"/>
        </w:rPr>
        <w:t>Contractor</w:t>
      </w:r>
      <w:r>
        <w:rPr>
          <w:rFonts w:ascii="Times New Roman" w:hAnsi="Times New Roman" w:cs="Times New Roman"/>
        </w:rPr>
        <w:t xml:space="preserve"> to provide expert support to the </w:t>
      </w:r>
      <w:r w:rsidR="002C7C21">
        <w:rPr>
          <w:rFonts w:ascii="Times New Roman" w:hAnsi="Times New Roman" w:cs="Times New Roman"/>
        </w:rPr>
        <w:t>PO</w:t>
      </w:r>
      <w:r>
        <w:rPr>
          <w:rFonts w:ascii="Times New Roman" w:hAnsi="Times New Roman" w:cs="Times New Roman"/>
        </w:rPr>
        <w:t xml:space="preserve"> and to respond to requests for presentation materials, technical briefings, profiles or summaries of </w:t>
      </w:r>
      <w:r w:rsidR="000007C5">
        <w:rPr>
          <w:rFonts w:ascii="Times New Roman" w:hAnsi="Times New Roman" w:cs="Times New Roman"/>
        </w:rPr>
        <w:t xml:space="preserve">GHG </w:t>
      </w:r>
      <w:r>
        <w:rPr>
          <w:rFonts w:ascii="Times New Roman" w:hAnsi="Times New Roman" w:cs="Times New Roman"/>
        </w:rPr>
        <w:t>emission characteristics, and inventory</w:t>
      </w:r>
      <w:r w:rsidR="00EF2795">
        <w:rPr>
          <w:rFonts w:ascii="Times New Roman" w:hAnsi="Times New Roman" w:cs="Times New Roman"/>
        </w:rPr>
        <w:t>–</w:t>
      </w:r>
      <w:r>
        <w:rPr>
          <w:rFonts w:ascii="Times New Roman" w:hAnsi="Times New Roman" w:cs="Times New Roman"/>
        </w:rPr>
        <w:t>related analyses, often needed on a quick turn</w:t>
      </w:r>
      <w:r w:rsidR="00EF2795">
        <w:rPr>
          <w:rFonts w:ascii="Times New Roman" w:hAnsi="Times New Roman" w:cs="Times New Roman"/>
        </w:rPr>
        <w:t>–</w:t>
      </w:r>
      <w:r>
        <w:rPr>
          <w:rFonts w:ascii="Times New Roman" w:hAnsi="Times New Roman" w:cs="Times New Roman"/>
        </w:rPr>
        <w:t>around basis.  Additional work on disaggregating emissions to end use categories may also be conducted under this task.  This task has been provided in recognition of the fact that inventory development work is a broader and more complex effort than data compilation and document production.</w:t>
      </w:r>
    </w:p>
    <w:p w14:paraId="5C8B7B8C" w14:textId="77777777" w:rsidR="00F44C80" w:rsidRDefault="00F44C80" w:rsidP="00F44C8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p w14:paraId="6E0F8917" w14:textId="77777777" w:rsidR="00F44C80" w:rsidRDefault="00B5098F" w:rsidP="00F44C8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u w:val="single"/>
        </w:rPr>
      </w:pPr>
      <w:r>
        <w:rPr>
          <w:rFonts w:ascii="Times New Roman" w:hAnsi="Times New Roman" w:cs="Times New Roman"/>
          <w:u w:val="single"/>
        </w:rPr>
        <w:t xml:space="preserve">Products </w:t>
      </w:r>
      <w:r w:rsidR="00F44C80">
        <w:rPr>
          <w:rFonts w:ascii="Times New Roman" w:hAnsi="Times New Roman" w:cs="Times New Roman"/>
          <w:u w:val="single"/>
        </w:rPr>
        <w:t xml:space="preserve">and Schedule under Task </w:t>
      </w:r>
      <w:r w:rsidR="009F7D90">
        <w:rPr>
          <w:rFonts w:ascii="Times New Roman" w:hAnsi="Times New Roman" w:cs="Times New Roman"/>
          <w:u w:val="single"/>
        </w:rPr>
        <w:t>8</w:t>
      </w:r>
      <w:r w:rsidR="00F44C80">
        <w:rPr>
          <w:rFonts w:ascii="Times New Roman" w:hAnsi="Times New Roman" w:cs="Times New Roman"/>
          <w:u w:val="single"/>
        </w:rPr>
        <w:t>:</w:t>
      </w:r>
    </w:p>
    <w:p w14:paraId="650B3263" w14:textId="77777777" w:rsidR="00481239" w:rsidRDefault="00481239" w:rsidP="00F44C8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tbl>
      <w:tblPr>
        <w:tblStyle w:val="TableGrid"/>
        <w:tblW w:w="0" w:type="auto"/>
        <w:tblLook w:val="04A0" w:firstRow="1" w:lastRow="0" w:firstColumn="1" w:lastColumn="0" w:noHBand="0" w:noVBand="1"/>
      </w:tblPr>
      <w:tblGrid>
        <w:gridCol w:w="4636"/>
        <w:gridCol w:w="3994"/>
      </w:tblGrid>
      <w:tr w:rsidR="00481239" w:rsidRPr="00B96B4A" w14:paraId="0AA53F56" w14:textId="77777777" w:rsidTr="00C24490">
        <w:tc>
          <w:tcPr>
            <w:tcW w:w="4698" w:type="dxa"/>
          </w:tcPr>
          <w:p w14:paraId="7998E3B1" w14:textId="77777777" w:rsidR="00481239" w:rsidRPr="00B96B4A" w:rsidRDefault="00481239" w:rsidP="009F7D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Pr>
                <w:rFonts w:ascii="Times New Roman" w:hAnsi="Times New Roman" w:cs="Times New Roman"/>
                <w:b/>
              </w:rPr>
              <w:t>Subt</w:t>
            </w:r>
            <w:r w:rsidRPr="00B96B4A">
              <w:rPr>
                <w:rFonts w:ascii="Times New Roman" w:hAnsi="Times New Roman" w:cs="Times New Roman"/>
                <w:b/>
              </w:rPr>
              <w:t xml:space="preserve">ask </w:t>
            </w:r>
            <w:r w:rsidR="009F7D90">
              <w:rPr>
                <w:rFonts w:ascii="Times New Roman" w:hAnsi="Times New Roman" w:cs="Times New Roman"/>
                <w:b/>
              </w:rPr>
              <w:t>8</w:t>
            </w:r>
            <w:r>
              <w:rPr>
                <w:rFonts w:ascii="Times New Roman" w:hAnsi="Times New Roman" w:cs="Times New Roman"/>
                <w:b/>
              </w:rPr>
              <w:t xml:space="preserve">.1 </w:t>
            </w:r>
            <w:r w:rsidRPr="00B96B4A">
              <w:rPr>
                <w:rFonts w:ascii="Times New Roman" w:hAnsi="Times New Roman" w:cs="Times New Roman"/>
                <w:b/>
              </w:rPr>
              <w:t xml:space="preserve"> </w:t>
            </w:r>
            <w:r w:rsidR="00B5098F">
              <w:rPr>
                <w:rFonts w:ascii="Times New Roman" w:hAnsi="Times New Roman" w:cs="Times New Roman"/>
                <w:b/>
              </w:rPr>
              <w:t>Product</w:t>
            </w:r>
            <w:r w:rsidRPr="00B96B4A">
              <w:rPr>
                <w:rFonts w:ascii="Times New Roman" w:hAnsi="Times New Roman" w:cs="Times New Roman"/>
                <w:b/>
              </w:rPr>
              <w:t>s</w:t>
            </w:r>
          </w:p>
        </w:tc>
        <w:tc>
          <w:tcPr>
            <w:tcW w:w="4050" w:type="dxa"/>
          </w:tcPr>
          <w:p w14:paraId="7963F46F" w14:textId="77777777" w:rsidR="00481239" w:rsidRPr="00B96B4A" w:rsidRDefault="00481239"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rPr>
            </w:pPr>
            <w:r w:rsidRPr="00B96B4A">
              <w:rPr>
                <w:rFonts w:ascii="Times New Roman" w:hAnsi="Times New Roman" w:cs="Times New Roman"/>
                <w:b/>
              </w:rPr>
              <w:t>Due Date</w:t>
            </w:r>
          </w:p>
        </w:tc>
      </w:tr>
      <w:tr w:rsidR="00481239" w14:paraId="516E6AAA" w14:textId="77777777" w:rsidTr="00C24490">
        <w:tc>
          <w:tcPr>
            <w:tcW w:w="4698" w:type="dxa"/>
          </w:tcPr>
          <w:p w14:paraId="007B8736" w14:textId="77777777" w:rsidR="00481239" w:rsidRDefault="00481239"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sidRPr="0057291F">
              <w:rPr>
                <w:rFonts w:ascii="Times New Roman" w:hAnsi="Times New Roman" w:cs="Times New Roman"/>
              </w:rPr>
              <w:t>Tables, spreadsheets, presentation graphics, and/or documentation</w:t>
            </w:r>
          </w:p>
        </w:tc>
        <w:tc>
          <w:tcPr>
            <w:tcW w:w="4050" w:type="dxa"/>
          </w:tcPr>
          <w:p w14:paraId="1DFEC23D" w14:textId="77777777" w:rsidR="00481239" w:rsidRDefault="00481239" w:rsidP="00C2449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r>
              <w:rPr>
                <w:rFonts w:ascii="Times New Roman" w:hAnsi="Times New Roman" w:cs="Times New Roman"/>
              </w:rPr>
              <w:t xml:space="preserve"> </w:t>
            </w:r>
            <w:r w:rsidRPr="0057291F">
              <w:rPr>
                <w:rFonts w:ascii="Times New Roman" w:hAnsi="Times New Roman" w:cs="Times New Roman"/>
              </w:rPr>
              <w:t>To be determined by PO</w:t>
            </w:r>
          </w:p>
        </w:tc>
      </w:tr>
    </w:tbl>
    <w:p w14:paraId="13FECC32" w14:textId="77777777" w:rsidR="00F44C80" w:rsidRDefault="00F44C80" w:rsidP="00F44C8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rPr>
      </w:pPr>
    </w:p>
    <w:p w14:paraId="30EC6073" w14:textId="77777777" w:rsidR="004F4953" w:rsidRDefault="004F4953" w:rsidP="00F44C80">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4680" w:hanging="4680"/>
        <w:rPr>
          <w:sz w:val="24"/>
          <w:szCs w:val="24"/>
        </w:rPr>
      </w:pPr>
    </w:p>
    <w:p w14:paraId="773CDDC9" w14:textId="77777777" w:rsidR="00F44C80" w:rsidRDefault="00F44C80" w:rsidP="00F44C8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bCs/>
        </w:rPr>
      </w:pPr>
      <w:r>
        <w:rPr>
          <w:rFonts w:ascii="Times New Roman" w:hAnsi="Times New Roman" w:cs="Times New Roman"/>
          <w:b/>
          <w:bCs/>
        </w:rPr>
        <w:t xml:space="preserve">IV. </w:t>
      </w:r>
      <w:r w:rsidR="00D61661">
        <w:rPr>
          <w:rFonts w:ascii="Times New Roman" w:hAnsi="Times New Roman" w:cs="Times New Roman"/>
          <w:b/>
          <w:bCs/>
        </w:rPr>
        <w:t>PRODUCTS</w:t>
      </w:r>
    </w:p>
    <w:p w14:paraId="75156931" w14:textId="77777777" w:rsidR="00F44C80" w:rsidRDefault="00F44C80" w:rsidP="00F44C80">
      <w:pPr>
        <w:pStyle w:val="2"/>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rPr>
          <w:rFonts w:ascii="Times New Roman" w:hAnsi="Times New Roman" w:cs="Times New Roman"/>
          <w:b/>
          <w:bCs/>
        </w:rPr>
      </w:pPr>
    </w:p>
    <w:p w14:paraId="517182B2" w14:textId="77777777" w:rsidR="00F44C80" w:rsidRDefault="00D61661" w:rsidP="00F44C80">
      <w:pPr>
        <w:rPr>
          <w:sz w:val="24"/>
          <w:szCs w:val="24"/>
        </w:rPr>
      </w:pPr>
      <w:r>
        <w:rPr>
          <w:sz w:val="24"/>
          <w:szCs w:val="24"/>
        </w:rPr>
        <w:t>Product</w:t>
      </w:r>
      <w:r w:rsidRPr="008C1143">
        <w:rPr>
          <w:sz w:val="24"/>
          <w:szCs w:val="24"/>
        </w:rPr>
        <w:t xml:space="preserve"> </w:t>
      </w:r>
      <w:r w:rsidR="00F44C80" w:rsidRPr="008C1143">
        <w:rPr>
          <w:sz w:val="24"/>
          <w:szCs w:val="24"/>
        </w:rPr>
        <w:t xml:space="preserve">due dates are specified by task above.  Distribution of </w:t>
      </w:r>
      <w:r w:rsidR="00B5098F">
        <w:rPr>
          <w:sz w:val="24"/>
          <w:szCs w:val="24"/>
        </w:rPr>
        <w:t>product</w:t>
      </w:r>
      <w:r w:rsidR="00B5098F" w:rsidRPr="008C1143">
        <w:rPr>
          <w:sz w:val="24"/>
          <w:szCs w:val="24"/>
        </w:rPr>
        <w:t xml:space="preserve">s </w:t>
      </w:r>
      <w:r w:rsidR="00F44C80" w:rsidRPr="008C1143">
        <w:rPr>
          <w:sz w:val="24"/>
          <w:szCs w:val="24"/>
        </w:rPr>
        <w:t xml:space="preserve">should be handled by sending one </w:t>
      </w:r>
      <w:r w:rsidR="00481239">
        <w:rPr>
          <w:sz w:val="24"/>
          <w:szCs w:val="24"/>
        </w:rPr>
        <w:t xml:space="preserve">electronic </w:t>
      </w:r>
      <w:r w:rsidR="00F44C80" w:rsidRPr="008C1143">
        <w:rPr>
          <w:sz w:val="24"/>
          <w:szCs w:val="24"/>
        </w:rPr>
        <w:t xml:space="preserve">copy each to the </w:t>
      </w:r>
      <w:r w:rsidR="00346C90">
        <w:rPr>
          <w:sz w:val="24"/>
          <w:szCs w:val="24"/>
        </w:rPr>
        <w:t>[</w:t>
      </w:r>
      <w:r w:rsidR="00321B35" w:rsidRPr="00C60E85">
        <w:rPr>
          <w:color w:val="008000"/>
          <w:sz w:val="24"/>
          <w:szCs w:val="24"/>
        </w:rPr>
        <w:t>coordinating/lead agency</w:t>
      </w:r>
      <w:r w:rsidR="000C772A" w:rsidRPr="00C60E85">
        <w:rPr>
          <w:color w:val="008000"/>
          <w:sz w:val="24"/>
          <w:szCs w:val="24"/>
        </w:rPr>
        <w:t xml:space="preserve">, </w:t>
      </w:r>
      <w:r w:rsidR="00C86CD7" w:rsidRPr="00C60E85">
        <w:rPr>
          <w:color w:val="008000"/>
          <w:sz w:val="24"/>
          <w:szCs w:val="24"/>
        </w:rPr>
        <w:t>C</w:t>
      </w:r>
      <w:r w:rsidR="00F44C80" w:rsidRPr="00C60E85">
        <w:rPr>
          <w:color w:val="008000"/>
          <w:sz w:val="24"/>
          <w:szCs w:val="24"/>
        </w:rPr>
        <w:t>ontracting Officer</w:t>
      </w:r>
      <w:r w:rsidR="00F66A68">
        <w:rPr>
          <w:sz w:val="24"/>
          <w:szCs w:val="24"/>
        </w:rPr>
        <w:t>]</w:t>
      </w:r>
      <w:r w:rsidR="00F44C80" w:rsidRPr="008C1143">
        <w:rPr>
          <w:sz w:val="24"/>
          <w:szCs w:val="24"/>
        </w:rPr>
        <w:t xml:space="preserve"> and the </w:t>
      </w:r>
      <w:r w:rsidR="00346C90">
        <w:rPr>
          <w:sz w:val="24"/>
          <w:szCs w:val="24"/>
        </w:rPr>
        <w:t>[</w:t>
      </w:r>
      <w:r w:rsidR="00C86CD7" w:rsidRPr="00C60E85">
        <w:rPr>
          <w:color w:val="008000"/>
          <w:sz w:val="24"/>
          <w:szCs w:val="24"/>
        </w:rPr>
        <w:t>c</w:t>
      </w:r>
      <w:r w:rsidR="00F66A68" w:rsidRPr="00C60E85">
        <w:rPr>
          <w:color w:val="008000"/>
          <w:sz w:val="24"/>
          <w:szCs w:val="24"/>
        </w:rPr>
        <w:t>oordinating</w:t>
      </w:r>
      <w:r w:rsidR="00744709" w:rsidRPr="00C60E85">
        <w:rPr>
          <w:color w:val="008000"/>
          <w:sz w:val="24"/>
          <w:szCs w:val="24"/>
        </w:rPr>
        <w:t>/lead</w:t>
      </w:r>
      <w:r w:rsidR="00F66A68" w:rsidRPr="00C60E85">
        <w:rPr>
          <w:color w:val="008000"/>
          <w:sz w:val="24"/>
          <w:szCs w:val="24"/>
        </w:rPr>
        <w:t xml:space="preserve"> agency</w:t>
      </w:r>
      <w:r w:rsidR="00346C90">
        <w:rPr>
          <w:sz w:val="24"/>
          <w:szCs w:val="24"/>
        </w:rPr>
        <w:t>]</w:t>
      </w:r>
      <w:r w:rsidR="00F44C80" w:rsidRPr="008C1143">
        <w:rPr>
          <w:sz w:val="24"/>
          <w:szCs w:val="24"/>
        </w:rPr>
        <w:t xml:space="preserve"> </w:t>
      </w:r>
      <w:r w:rsidR="00CC3229">
        <w:rPr>
          <w:sz w:val="24"/>
          <w:szCs w:val="24"/>
        </w:rPr>
        <w:t>P</w:t>
      </w:r>
      <w:r w:rsidR="00FD5CF2">
        <w:rPr>
          <w:sz w:val="24"/>
          <w:szCs w:val="24"/>
        </w:rPr>
        <w:t>roje</w:t>
      </w:r>
      <w:r w:rsidR="00CC3229">
        <w:rPr>
          <w:sz w:val="24"/>
          <w:szCs w:val="24"/>
        </w:rPr>
        <w:t>ct O</w:t>
      </w:r>
      <w:r w:rsidR="00FD5CF2">
        <w:rPr>
          <w:sz w:val="24"/>
          <w:szCs w:val="24"/>
        </w:rPr>
        <w:t>fficer</w:t>
      </w:r>
      <w:r w:rsidR="00F44C80" w:rsidRPr="008C1143">
        <w:rPr>
          <w:sz w:val="24"/>
          <w:szCs w:val="24"/>
        </w:rPr>
        <w:t>.</w:t>
      </w:r>
      <w:r w:rsidR="00481239">
        <w:rPr>
          <w:sz w:val="24"/>
          <w:szCs w:val="24"/>
        </w:rPr>
        <w:t xml:space="preserve"> Hard copy </w:t>
      </w:r>
      <w:r>
        <w:rPr>
          <w:sz w:val="24"/>
          <w:szCs w:val="24"/>
        </w:rPr>
        <w:t xml:space="preserve">products </w:t>
      </w:r>
      <w:r w:rsidR="00481239">
        <w:rPr>
          <w:sz w:val="24"/>
          <w:szCs w:val="24"/>
        </w:rPr>
        <w:t>will be made available upon request of the PO.</w:t>
      </w:r>
    </w:p>
    <w:p w14:paraId="0AAFD749" w14:textId="77777777" w:rsidR="00652359" w:rsidRDefault="00652359" w:rsidP="00F44C80">
      <w:pPr>
        <w:rPr>
          <w:sz w:val="24"/>
          <w:szCs w:val="24"/>
        </w:rPr>
        <w:sectPr w:rsidR="00652359" w:rsidSect="00F93E5E">
          <w:pgSz w:w="12240" w:h="15840"/>
          <w:pgMar w:top="1440" w:right="1800" w:bottom="1440" w:left="1800" w:header="720" w:footer="720" w:gutter="0"/>
          <w:cols w:space="720"/>
          <w:docGrid w:linePitch="360"/>
        </w:sectPr>
      </w:pPr>
    </w:p>
    <w:p w14:paraId="16E2BF39" w14:textId="77777777" w:rsidR="00652359" w:rsidRDefault="00652359" w:rsidP="00F44C80">
      <w:pPr>
        <w:rPr>
          <w:b/>
          <w:bCs/>
          <w:sz w:val="24"/>
          <w:szCs w:val="24"/>
        </w:rPr>
      </w:pPr>
      <w:r w:rsidRPr="00826996">
        <w:rPr>
          <w:b/>
          <w:bCs/>
          <w:sz w:val="24"/>
          <w:szCs w:val="24"/>
        </w:rPr>
        <w:lastRenderedPageBreak/>
        <w:t>Appendix I</w:t>
      </w:r>
    </w:p>
    <w:p w14:paraId="13CEADEC" w14:textId="77777777" w:rsidR="00652359" w:rsidRDefault="00652359" w:rsidP="00F44C80">
      <w:pPr>
        <w:rPr>
          <w:b/>
          <w:bCs/>
          <w:sz w:val="24"/>
          <w:szCs w:val="24"/>
        </w:rPr>
      </w:pPr>
    </w:p>
    <w:p w14:paraId="61C949FB" w14:textId="77777777" w:rsidR="00BA4D5B" w:rsidRDefault="00C24490" w:rsidP="00C24490">
      <w:pPr>
        <w:rPr>
          <w:rFonts w:ascii="Book Antiqua" w:hAnsi="Book Antiqua"/>
          <w:b/>
        </w:rPr>
      </w:pPr>
      <w:r>
        <w:rPr>
          <w:rFonts w:ascii="Book Antiqua" w:hAnsi="Book Antiqua"/>
          <w:b/>
        </w:rPr>
        <w:t>Example Work Plan and Schedule for Inventory Development</w:t>
      </w:r>
    </w:p>
    <w:p w14:paraId="7AF303C2" w14:textId="3A7319F6" w:rsidR="00C24490" w:rsidRDefault="00BA4D5B" w:rsidP="00C24490">
      <w:pPr>
        <w:rPr>
          <w:rFonts w:ascii="Book Antiqua" w:hAnsi="Book Antiqua"/>
          <w:b/>
        </w:rPr>
      </w:pPr>
      <w:r w:rsidRPr="00C60E85">
        <w:rPr>
          <w:rFonts w:ascii="Book Antiqua" w:hAnsi="Book Antiqua"/>
          <w:b/>
          <w:color w:val="008000"/>
        </w:rPr>
        <w:t>[Insert below</w:t>
      </w:r>
      <w:r w:rsidR="00093DB8" w:rsidRPr="00C60E85">
        <w:rPr>
          <w:rFonts w:ascii="Book Antiqua" w:hAnsi="Book Antiqua"/>
          <w:b/>
          <w:color w:val="008000"/>
        </w:rPr>
        <w:t xml:space="preserve"> the customized work plan</w:t>
      </w:r>
      <w:r w:rsidR="004C73BD" w:rsidRPr="00BA4D5B">
        <w:rPr>
          <w:rFonts w:ascii="Book Antiqua" w:hAnsi="Book Antiqua"/>
          <w:b/>
          <w:color w:val="00B050"/>
        </w:rPr>
        <w:t xml:space="preserve"> </w:t>
      </w:r>
      <w:r w:rsidRPr="00C60E85">
        <w:rPr>
          <w:rFonts w:ascii="Book Antiqua" w:hAnsi="Book Antiqua"/>
          <w:b/>
          <w:color w:val="008000"/>
        </w:rPr>
        <w:t>from</w:t>
      </w:r>
      <w:r w:rsidR="004C73BD" w:rsidRPr="00C60E85">
        <w:rPr>
          <w:rFonts w:ascii="Book Antiqua" w:hAnsi="Book Antiqua"/>
          <w:b/>
          <w:color w:val="008000"/>
        </w:rPr>
        <w:t xml:space="preserve"> the completed</w:t>
      </w:r>
      <w:r w:rsidR="00093DB8" w:rsidRPr="00BA4D5B">
        <w:rPr>
          <w:rFonts w:ascii="Book Antiqua" w:hAnsi="Book Antiqua"/>
          <w:b/>
          <w:color w:val="00B050"/>
          <w:lang w:val="en-GB" w:eastAsia="zh-CN"/>
        </w:rPr>
        <w:t xml:space="preserve"> </w:t>
      </w:r>
      <w:hyperlink r:id="rId19" w:anchor="ghg-toolkit" w:history="1">
        <w:r w:rsidR="004C73BD">
          <w:rPr>
            <w:rStyle w:val="Hyperlink"/>
            <w:rFonts w:ascii="Book Antiqua" w:hAnsi="Book Antiqua"/>
            <w:b/>
            <w:i/>
          </w:rPr>
          <w:t>National GHG Inventory Inception Memorandum Template</w:t>
        </w:r>
      </w:hyperlink>
      <w:r w:rsidR="00093DB8" w:rsidRPr="00C60E85">
        <w:rPr>
          <w:rFonts w:ascii="Book Antiqua" w:hAnsi="Book Antiqua"/>
          <w:b/>
          <w:color w:val="008000"/>
          <w:lang w:val="en-GB" w:eastAsia="zh-CN"/>
        </w:rPr>
        <w:t>.</w:t>
      </w:r>
      <w:r w:rsidRPr="00C60E85">
        <w:rPr>
          <w:rFonts w:ascii="Book Antiqua" w:hAnsi="Book Antiqua"/>
          <w:b/>
          <w:color w:val="008000"/>
          <w:lang w:val="en-GB" w:eastAsia="zh-CN"/>
        </w:rPr>
        <w:t>]</w:t>
      </w:r>
    </w:p>
    <w:p w14:paraId="240C8A72" w14:textId="77777777" w:rsidR="00652359" w:rsidRDefault="00652359" w:rsidP="00F44C80">
      <w:pPr>
        <w:rPr>
          <w:b/>
          <w:bCs/>
          <w:sz w:val="24"/>
          <w:szCs w:val="24"/>
        </w:rPr>
      </w:pPr>
    </w:p>
    <w:p w14:paraId="10280DA9" w14:textId="77777777" w:rsidR="003733BE" w:rsidRDefault="003733BE" w:rsidP="00F44C80">
      <w:pPr>
        <w:rPr>
          <w:b/>
          <w:bCs/>
          <w:sz w:val="24"/>
          <w:szCs w:val="24"/>
        </w:rPr>
        <w:sectPr w:rsidR="003733BE" w:rsidSect="00F93E5E">
          <w:pgSz w:w="12240" w:h="15840"/>
          <w:pgMar w:top="1440" w:right="1800" w:bottom="1440" w:left="1800" w:header="720" w:footer="720" w:gutter="0"/>
          <w:cols w:space="720"/>
          <w:docGrid w:linePitch="360"/>
        </w:sectPr>
      </w:pPr>
    </w:p>
    <w:p w14:paraId="6BA0C27E" w14:textId="77777777" w:rsidR="003733BE" w:rsidRDefault="003733BE" w:rsidP="003733BE">
      <w:pPr>
        <w:rPr>
          <w:b/>
          <w:bCs/>
          <w:sz w:val="24"/>
          <w:szCs w:val="24"/>
        </w:rPr>
      </w:pPr>
      <w:r w:rsidRPr="00414A46">
        <w:rPr>
          <w:b/>
          <w:bCs/>
          <w:sz w:val="24"/>
          <w:szCs w:val="24"/>
        </w:rPr>
        <w:lastRenderedPageBreak/>
        <w:t>Appendix I</w:t>
      </w:r>
      <w:r w:rsidR="00B43BA1">
        <w:rPr>
          <w:b/>
          <w:bCs/>
          <w:sz w:val="24"/>
          <w:szCs w:val="24"/>
        </w:rPr>
        <w:t>I</w:t>
      </w:r>
    </w:p>
    <w:p w14:paraId="11523B29" w14:textId="77777777" w:rsidR="003733BE" w:rsidRDefault="003733BE" w:rsidP="003733BE">
      <w:pPr>
        <w:rPr>
          <w:bCs/>
          <w:sz w:val="24"/>
          <w:szCs w:val="24"/>
        </w:rPr>
      </w:pPr>
    </w:p>
    <w:p w14:paraId="1AB45037" w14:textId="77777777" w:rsidR="003733BE" w:rsidRPr="00B43BA1" w:rsidRDefault="003733BE" w:rsidP="003733BE">
      <w:pPr>
        <w:rPr>
          <w:bCs/>
          <w:sz w:val="24"/>
          <w:szCs w:val="24"/>
        </w:rPr>
      </w:pPr>
      <w:r>
        <w:rPr>
          <w:bCs/>
          <w:sz w:val="24"/>
          <w:szCs w:val="24"/>
        </w:rPr>
        <w:t xml:space="preserve">Table with potential areas of </w:t>
      </w:r>
      <w:r w:rsidR="00B43BA1">
        <w:rPr>
          <w:bCs/>
          <w:sz w:val="24"/>
          <w:szCs w:val="24"/>
        </w:rPr>
        <w:t>coordination</w:t>
      </w:r>
      <w:r>
        <w:rPr>
          <w:bCs/>
          <w:sz w:val="24"/>
          <w:szCs w:val="24"/>
        </w:rPr>
        <w:t xml:space="preserve"> between </w:t>
      </w:r>
      <w:r w:rsidR="00B43BA1">
        <w:rPr>
          <w:bCs/>
          <w:sz w:val="24"/>
          <w:szCs w:val="24"/>
        </w:rPr>
        <w:t>sector leads</w:t>
      </w:r>
      <w:r>
        <w:rPr>
          <w:bCs/>
          <w:sz w:val="24"/>
          <w:szCs w:val="24"/>
        </w:rPr>
        <w:t>.</w:t>
      </w:r>
    </w:p>
    <w:tbl>
      <w:tblPr>
        <w:tblStyle w:val="TableGrid"/>
        <w:tblW w:w="9018" w:type="dxa"/>
        <w:tblLook w:val="04A0" w:firstRow="1" w:lastRow="0" w:firstColumn="1" w:lastColumn="0" w:noHBand="0" w:noVBand="1"/>
      </w:tblPr>
      <w:tblGrid>
        <w:gridCol w:w="2785"/>
        <w:gridCol w:w="6233"/>
      </w:tblGrid>
      <w:tr w:rsidR="003733BE" w:rsidRPr="008F03F3" w14:paraId="7FEED061" w14:textId="77777777" w:rsidTr="00826996">
        <w:tc>
          <w:tcPr>
            <w:tcW w:w="2785" w:type="dxa"/>
          </w:tcPr>
          <w:p w14:paraId="127609ED" w14:textId="77777777" w:rsidR="003733BE" w:rsidRPr="008F03F3" w:rsidRDefault="003733BE" w:rsidP="00D31454">
            <w:pPr>
              <w:rPr>
                <w:b/>
                <w:sz w:val="24"/>
                <w:szCs w:val="24"/>
              </w:rPr>
            </w:pPr>
            <w:r w:rsidRPr="008F03F3">
              <w:rPr>
                <w:b/>
                <w:sz w:val="24"/>
                <w:szCs w:val="24"/>
              </w:rPr>
              <w:t>Sector</w:t>
            </w:r>
          </w:p>
        </w:tc>
        <w:tc>
          <w:tcPr>
            <w:tcW w:w="6233" w:type="dxa"/>
          </w:tcPr>
          <w:p w14:paraId="55678890" w14:textId="77777777" w:rsidR="003733BE" w:rsidRPr="008F03F3" w:rsidRDefault="003733BE" w:rsidP="00D31454">
            <w:pPr>
              <w:rPr>
                <w:b/>
                <w:sz w:val="24"/>
                <w:szCs w:val="24"/>
              </w:rPr>
            </w:pPr>
            <w:r w:rsidRPr="008F03F3">
              <w:rPr>
                <w:b/>
                <w:sz w:val="24"/>
                <w:szCs w:val="24"/>
              </w:rPr>
              <w:t>Potential Areas of Overlap</w:t>
            </w:r>
          </w:p>
        </w:tc>
      </w:tr>
      <w:tr w:rsidR="003733BE" w:rsidRPr="008F03F3" w14:paraId="64C90B84" w14:textId="77777777" w:rsidTr="00826996">
        <w:tc>
          <w:tcPr>
            <w:tcW w:w="2785" w:type="dxa"/>
          </w:tcPr>
          <w:p w14:paraId="07BD11CD" w14:textId="77777777" w:rsidR="003733BE" w:rsidRPr="008F03F3" w:rsidRDefault="003733BE" w:rsidP="00D31454">
            <w:pPr>
              <w:rPr>
                <w:sz w:val="24"/>
                <w:szCs w:val="24"/>
              </w:rPr>
            </w:pPr>
            <w:r w:rsidRPr="008F03F3">
              <w:rPr>
                <w:sz w:val="24"/>
                <w:szCs w:val="24"/>
              </w:rPr>
              <w:t>Energy</w:t>
            </w:r>
          </w:p>
        </w:tc>
        <w:tc>
          <w:tcPr>
            <w:tcW w:w="6233" w:type="dxa"/>
          </w:tcPr>
          <w:p w14:paraId="7B60A2FC" w14:textId="3AF4D68D" w:rsidR="003733BE" w:rsidRPr="008F03F3" w:rsidRDefault="003733BE" w:rsidP="003733BE">
            <w:pPr>
              <w:numPr>
                <w:ilvl w:val="1"/>
                <w:numId w:val="9"/>
              </w:numPr>
              <w:tabs>
                <w:tab w:val="clear" w:pos="2160"/>
                <w:tab w:val="num" w:pos="163"/>
              </w:tabs>
              <w:spacing w:before="120" w:after="120" w:line="240" w:lineRule="exact"/>
              <w:ind w:left="163" w:hanging="163"/>
              <w:rPr>
                <w:sz w:val="24"/>
                <w:szCs w:val="24"/>
              </w:rPr>
            </w:pPr>
            <w:r w:rsidRPr="008F03F3">
              <w:rPr>
                <w:sz w:val="24"/>
                <w:szCs w:val="24"/>
              </w:rPr>
              <w:t>Coordinate with the Industrial Processes Sector Lead to determine if there will need to be any adjustments made for Energy fossil fuel combustion activity data. This might include production of non</w:t>
            </w:r>
            <w:r w:rsidR="00EF2795">
              <w:rPr>
                <w:sz w:val="24"/>
                <w:szCs w:val="24"/>
              </w:rPr>
              <w:t>–</w:t>
            </w:r>
            <w:r w:rsidRPr="008F03F3">
              <w:rPr>
                <w:sz w:val="24"/>
                <w:szCs w:val="24"/>
              </w:rPr>
              <w:t>fuel products from energy feedstocks such as coke, ethane, gas/diesel oil, LPG, naphtha, and natural gas.</w:t>
            </w:r>
          </w:p>
          <w:p w14:paraId="4559A29F" w14:textId="77777777" w:rsidR="003733BE" w:rsidRPr="008F03F3" w:rsidRDefault="003733BE" w:rsidP="003733BE">
            <w:pPr>
              <w:numPr>
                <w:ilvl w:val="1"/>
                <w:numId w:val="9"/>
              </w:numPr>
              <w:tabs>
                <w:tab w:val="clear" w:pos="2160"/>
                <w:tab w:val="num" w:pos="163"/>
              </w:tabs>
              <w:spacing w:before="120" w:after="120" w:line="240" w:lineRule="exact"/>
              <w:ind w:left="163" w:hanging="163"/>
              <w:rPr>
                <w:sz w:val="24"/>
                <w:szCs w:val="24"/>
              </w:rPr>
            </w:pPr>
            <w:r w:rsidRPr="008F03F3">
              <w:rPr>
                <w:sz w:val="24"/>
                <w:szCs w:val="24"/>
              </w:rPr>
              <w:t>Coordinate with the Waste Sector Lead to determine the amount of waste incinerated used for electricity generation, the methane from coal mine waste, and landfill gas and sewage gas.</w:t>
            </w:r>
          </w:p>
          <w:p w14:paraId="1AC07805" w14:textId="5DD7B04B" w:rsidR="003733BE" w:rsidRPr="008F03F3" w:rsidRDefault="003733BE" w:rsidP="003733BE">
            <w:pPr>
              <w:numPr>
                <w:ilvl w:val="1"/>
                <w:numId w:val="9"/>
              </w:numPr>
              <w:tabs>
                <w:tab w:val="clear" w:pos="2160"/>
                <w:tab w:val="num" w:pos="163"/>
              </w:tabs>
              <w:spacing w:before="120" w:after="120" w:line="240" w:lineRule="exact"/>
              <w:ind w:left="163" w:hanging="163"/>
              <w:rPr>
                <w:sz w:val="24"/>
                <w:szCs w:val="24"/>
              </w:rPr>
            </w:pPr>
            <w:r w:rsidRPr="008F03F3">
              <w:rPr>
                <w:sz w:val="24"/>
                <w:szCs w:val="24"/>
              </w:rPr>
              <w:t>Coordinate with the mobile combustion leads to ensure double counting of agricultural and off</w:t>
            </w:r>
            <w:r w:rsidR="00EF2795">
              <w:rPr>
                <w:sz w:val="24"/>
                <w:szCs w:val="24"/>
              </w:rPr>
              <w:t>–</w:t>
            </w:r>
            <w:r w:rsidRPr="008F03F3">
              <w:rPr>
                <w:sz w:val="24"/>
                <w:szCs w:val="24"/>
              </w:rPr>
              <w:t>road vehicles are avoided.</w:t>
            </w:r>
          </w:p>
        </w:tc>
      </w:tr>
      <w:tr w:rsidR="003733BE" w:rsidRPr="008F03F3" w14:paraId="76C43A08" w14:textId="77777777" w:rsidTr="00826996">
        <w:tc>
          <w:tcPr>
            <w:tcW w:w="2785" w:type="dxa"/>
          </w:tcPr>
          <w:p w14:paraId="0FCBAD89" w14:textId="77777777" w:rsidR="003733BE" w:rsidRPr="008F03F3" w:rsidRDefault="003733BE" w:rsidP="00D31454">
            <w:pPr>
              <w:rPr>
                <w:sz w:val="24"/>
                <w:szCs w:val="24"/>
              </w:rPr>
            </w:pPr>
            <w:r w:rsidRPr="008F03F3">
              <w:rPr>
                <w:sz w:val="24"/>
                <w:szCs w:val="24"/>
              </w:rPr>
              <w:t>Industrial Processes</w:t>
            </w:r>
          </w:p>
        </w:tc>
        <w:tc>
          <w:tcPr>
            <w:tcW w:w="6233" w:type="dxa"/>
          </w:tcPr>
          <w:p w14:paraId="13CD0770" w14:textId="77777777" w:rsidR="003733BE" w:rsidRPr="008F03F3" w:rsidRDefault="003733BE" w:rsidP="003733BE">
            <w:pPr>
              <w:numPr>
                <w:ilvl w:val="1"/>
                <w:numId w:val="9"/>
              </w:numPr>
              <w:tabs>
                <w:tab w:val="clear" w:pos="2160"/>
                <w:tab w:val="num" w:pos="163"/>
              </w:tabs>
              <w:spacing w:before="120" w:after="120" w:line="240" w:lineRule="exact"/>
              <w:ind w:left="163" w:hanging="163"/>
              <w:rPr>
                <w:sz w:val="24"/>
                <w:szCs w:val="24"/>
              </w:rPr>
            </w:pPr>
            <w:r w:rsidRPr="008F03F3">
              <w:rPr>
                <w:sz w:val="24"/>
                <w:szCs w:val="24"/>
              </w:rPr>
              <w:t>Coordinate with the Energy Sector Lead to determine if there will need to be any adjustments made to either sector in cases where GHG estimates might overlap (e.g. iron and steel production, ammonia, etc.).</w:t>
            </w:r>
          </w:p>
          <w:p w14:paraId="3BA2FCAD" w14:textId="77777777" w:rsidR="003733BE" w:rsidRPr="008F03F3" w:rsidRDefault="003733BE" w:rsidP="003733BE">
            <w:pPr>
              <w:numPr>
                <w:ilvl w:val="1"/>
                <w:numId w:val="9"/>
              </w:numPr>
              <w:tabs>
                <w:tab w:val="clear" w:pos="2160"/>
                <w:tab w:val="num" w:pos="163"/>
                <w:tab w:val="num" w:pos="1440"/>
              </w:tabs>
              <w:spacing w:before="120" w:after="120" w:line="240" w:lineRule="exact"/>
              <w:ind w:left="163" w:hanging="163"/>
              <w:rPr>
                <w:sz w:val="24"/>
                <w:szCs w:val="24"/>
              </w:rPr>
            </w:pPr>
            <w:r w:rsidRPr="008F03F3">
              <w:rPr>
                <w:sz w:val="24"/>
                <w:szCs w:val="24"/>
              </w:rPr>
              <w:t>Coordinate with the Agriculture Sector Lead to determining if there will need to be any adjustments from limestone used for agricultural purposes.</w:t>
            </w:r>
          </w:p>
        </w:tc>
      </w:tr>
      <w:tr w:rsidR="003733BE" w:rsidRPr="008F03F3" w14:paraId="595615ED" w14:textId="77777777" w:rsidTr="00826996">
        <w:tc>
          <w:tcPr>
            <w:tcW w:w="2785" w:type="dxa"/>
          </w:tcPr>
          <w:p w14:paraId="60F34628" w14:textId="77777777" w:rsidR="003733BE" w:rsidRPr="008F03F3" w:rsidRDefault="003733BE" w:rsidP="00D31454">
            <w:pPr>
              <w:rPr>
                <w:sz w:val="24"/>
                <w:szCs w:val="24"/>
              </w:rPr>
            </w:pPr>
            <w:r w:rsidRPr="008F03F3">
              <w:rPr>
                <w:sz w:val="24"/>
                <w:szCs w:val="24"/>
              </w:rPr>
              <w:t>Agriculture</w:t>
            </w:r>
          </w:p>
        </w:tc>
        <w:tc>
          <w:tcPr>
            <w:tcW w:w="6233" w:type="dxa"/>
          </w:tcPr>
          <w:p w14:paraId="6FD7531B" w14:textId="77777777" w:rsidR="003733BE" w:rsidRPr="008F03F3" w:rsidRDefault="003733BE" w:rsidP="003733BE">
            <w:pPr>
              <w:numPr>
                <w:ilvl w:val="1"/>
                <w:numId w:val="9"/>
              </w:numPr>
              <w:tabs>
                <w:tab w:val="clear" w:pos="2160"/>
                <w:tab w:val="num" w:pos="163"/>
                <w:tab w:val="num" w:pos="1440"/>
              </w:tabs>
              <w:spacing w:before="120" w:after="120" w:line="240" w:lineRule="exact"/>
              <w:ind w:left="163" w:hanging="163"/>
              <w:rPr>
                <w:sz w:val="24"/>
                <w:szCs w:val="24"/>
              </w:rPr>
            </w:pPr>
            <w:r w:rsidRPr="008F03F3">
              <w:rPr>
                <w:sz w:val="24"/>
                <w:szCs w:val="24"/>
              </w:rPr>
              <w:t xml:space="preserve">Coordinate with the LULUCF Sector Lead to determine emission calculations and activity data adjustments for complex categories such Agricultural Soil Management and Manure </w:t>
            </w:r>
            <w:proofErr w:type="gramStart"/>
            <w:r w:rsidRPr="008F03F3">
              <w:rPr>
                <w:sz w:val="24"/>
                <w:szCs w:val="24"/>
              </w:rPr>
              <w:t>Management</w:t>
            </w:r>
            <w:r>
              <w:rPr>
                <w:sz w:val="24"/>
                <w:szCs w:val="24"/>
              </w:rPr>
              <w:t>, and</w:t>
            </w:r>
            <w:proofErr w:type="gramEnd"/>
            <w:r>
              <w:rPr>
                <w:sz w:val="24"/>
                <w:szCs w:val="24"/>
              </w:rPr>
              <w:t xml:space="preserve"> ensure </w:t>
            </w:r>
            <w:r w:rsidRPr="008F03F3">
              <w:rPr>
                <w:sz w:val="24"/>
                <w:szCs w:val="24"/>
              </w:rPr>
              <w:t>consistency between nitrogen quantities in Manure Management and Agricultural Soil Management.</w:t>
            </w:r>
          </w:p>
          <w:p w14:paraId="329C2633" w14:textId="77777777" w:rsidR="003733BE" w:rsidRPr="008F03F3" w:rsidRDefault="003733BE" w:rsidP="003733BE">
            <w:pPr>
              <w:numPr>
                <w:ilvl w:val="1"/>
                <w:numId w:val="9"/>
              </w:numPr>
              <w:tabs>
                <w:tab w:val="clear" w:pos="2160"/>
                <w:tab w:val="num" w:pos="163"/>
                <w:tab w:val="num" w:pos="1440"/>
              </w:tabs>
              <w:spacing w:before="120" w:after="120" w:line="240" w:lineRule="exact"/>
              <w:ind w:left="163" w:hanging="163"/>
              <w:rPr>
                <w:sz w:val="24"/>
                <w:szCs w:val="24"/>
              </w:rPr>
            </w:pPr>
            <w:r w:rsidRPr="008F03F3">
              <w:rPr>
                <w:sz w:val="24"/>
                <w:szCs w:val="24"/>
              </w:rPr>
              <w:t>Ensure consistency of data between enteric and manure management (e.g., livestock populations and characterization).</w:t>
            </w:r>
          </w:p>
          <w:p w14:paraId="2B7241E1" w14:textId="77777777" w:rsidR="003733BE" w:rsidRPr="008F03F3" w:rsidRDefault="003733BE" w:rsidP="003733BE">
            <w:pPr>
              <w:numPr>
                <w:ilvl w:val="1"/>
                <w:numId w:val="9"/>
              </w:numPr>
              <w:tabs>
                <w:tab w:val="clear" w:pos="2160"/>
                <w:tab w:val="num" w:pos="163"/>
                <w:tab w:val="num" w:pos="1440"/>
              </w:tabs>
              <w:spacing w:before="120" w:after="120" w:line="240" w:lineRule="exact"/>
              <w:ind w:left="163" w:hanging="163"/>
              <w:rPr>
                <w:sz w:val="24"/>
                <w:szCs w:val="24"/>
              </w:rPr>
            </w:pPr>
            <w:r w:rsidRPr="008F03F3">
              <w:rPr>
                <w:sz w:val="24"/>
                <w:szCs w:val="24"/>
              </w:rPr>
              <w:t>Coordinate with the Waste sector to ensure assumptions on application of sewage sludge and nitrogen content are consistent.</w:t>
            </w:r>
          </w:p>
        </w:tc>
      </w:tr>
      <w:tr w:rsidR="003733BE" w:rsidRPr="008F03F3" w14:paraId="0028B1C9" w14:textId="77777777" w:rsidTr="00826996">
        <w:tc>
          <w:tcPr>
            <w:tcW w:w="2785" w:type="dxa"/>
          </w:tcPr>
          <w:p w14:paraId="5693FFFC" w14:textId="4497453B" w:rsidR="003733BE" w:rsidRPr="008F03F3" w:rsidRDefault="003733BE" w:rsidP="00D31454">
            <w:pPr>
              <w:rPr>
                <w:sz w:val="24"/>
                <w:szCs w:val="24"/>
              </w:rPr>
            </w:pPr>
            <w:r w:rsidRPr="008F03F3">
              <w:rPr>
                <w:sz w:val="24"/>
                <w:szCs w:val="24"/>
              </w:rPr>
              <w:t>Land</w:t>
            </w:r>
            <w:r w:rsidR="00EF2795">
              <w:rPr>
                <w:sz w:val="24"/>
                <w:szCs w:val="24"/>
              </w:rPr>
              <w:t>–</w:t>
            </w:r>
            <w:r w:rsidRPr="008F03F3">
              <w:rPr>
                <w:sz w:val="24"/>
                <w:szCs w:val="24"/>
              </w:rPr>
              <w:t>Use, Land</w:t>
            </w:r>
            <w:r w:rsidR="00EF2795">
              <w:rPr>
                <w:sz w:val="24"/>
                <w:szCs w:val="24"/>
              </w:rPr>
              <w:t>–</w:t>
            </w:r>
            <w:r w:rsidRPr="008F03F3">
              <w:rPr>
                <w:sz w:val="24"/>
                <w:szCs w:val="24"/>
              </w:rPr>
              <w:t>Use Change and Forestry (LULUCF)</w:t>
            </w:r>
          </w:p>
        </w:tc>
        <w:tc>
          <w:tcPr>
            <w:tcW w:w="6233" w:type="dxa"/>
          </w:tcPr>
          <w:p w14:paraId="06D04D0D" w14:textId="77777777" w:rsidR="003733BE" w:rsidRPr="008F03F3" w:rsidRDefault="003733BE" w:rsidP="003733BE">
            <w:pPr>
              <w:numPr>
                <w:ilvl w:val="1"/>
                <w:numId w:val="9"/>
              </w:numPr>
              <w:tabs>
                <w:tab w:val="clear" w:pos="2160"/>
                <w:tab w:val="num" w:pos="163"/>
                <w:tab w:val="num" w:pos="1440"/>
              </w:tabs>
              <w:spacing w:before="120" w:after="120" w:line="240" w:lineRule="exact"/>
              <w:ind w:left="163" w:hanging="163"/>
              <w:rPr>
                <w:sz w:val="24"/>
                <w:szCs w:val="24"/>
              </w:rPr>
            </w:pPr>
            <w:r w:rsidRPr="008F03F3">
              <w:rPr>
                <w:sz w:val="24"/>
                <w:szCs w:val="24"/>
              </w:rPr>
              <w:t>Coordinate with the Agriculture Sector Lead to determine emission calculations and activity data adjustments for overlapping categories such as Agricultural Soil Management and Manure Management.</w:t>
            </w:r>
          </w:p>
        </w:tc>
      </w:tr>
      <w:tr w:rsidR="003733BE" w:rsidRPr="008F03F3" w14:paraId="604EF044" w14:textId="77777777" w:rsidTr="00826996">
        <w:tc>
          <w:tcPr>
            <w:tcW w:w="2785" w:type="dxa"/>
          </w:tcPr>
          <w:p w14:paraId="34391921" w14:textId="77777777" w:rsidR="003733BE" w:rsidRPr="008F03F3" w:rsidRDefault="003733BE" w:rsidP="00D31454">
            <w:pPr>
              <w:rPr>
                <w:sz w:val="24"/>
                <w:szCs w:val="24"/>
              </w:rPr>
            </w:pPr>
            <w:r w:rsidRPr="008F03F3">
              <w:rPr>
                <w:sz w:val="24"/>
                <w:szCs w:val="24"/>
              </w:rPr>
              <w:t>Waste</w:t>
            </w:r>
          </w:p>
        </w:tc>
        <w:tc>
          <w:tcPr>
            <w:tcW w:w="6233" w:type="dxa"/>
          </w:tcPr>
          <w:p w14:paraId="0D85C7CE" w14:textId="77777777" w:rsidR="003733BE" w:rsidRPr="008F03F3" w:rsidRDefault="003733BE" w:rsidP="003733BE">
            <w:pPr>
              <w:numPr>
                <w:ilvl w:val="1"/>
                <w:numId w:val="9"/>
              </w:numPr>
              <w:tabs>
                <w:tab w:val="clear" w:pos="2160"/>
                <w:tab w:val="num" w:pos="163"/>
                <w:tab w:val="num" w:pos="1440"/>
              </w:tabs>
              <w:spacing w:before="120" w:after="120" w:line="240" w:lineRule="exact"/>
              <w:ind w:left="163" w:hanging="163"/>
              <w:rPr>
                <w:sz w:val="24"/>
                <w:szCs w:val="24"/>
              </w:rPr>
            </w:pPr>
            <w:r w:rsidRPr="008F03F3">
              <w:rPr>
                <w:sz w:val="24"/>
                <w:szCs w:val="24"/>
              </w:rPr>
              <w:t>Coordinate with the Energy Sector Lead to determine whether there is energy generated from waste incineration, and if so, whether that will be included in the Energy sector.</w:t>
            </w:r>
          </w:p>
        </w:tc>
      </w:tr>
    </w:tbl>
    <w:p w14:paraId="4F645704" w14:textId="77777777" w:rsidR="003733BE" w:rsidRPr="003733BE" w:rsidRDefault="003733BE" w:rsidP="00F44C80">
      <w:pPr>
        <w:rPr>
          <w:b/>
          <w:bCs/>
          <w:sz w:val="24"/>
          <w:szCs w:val="24"/>
        </w:rPr>
      </w:pPr>
    </w:p>
    <w:sectPr w:rsidR="003733BE" w:rsidRPr="003733BE" w:rsidSect="00F93E5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4E147A" w14:textId="77777777" w:rsidR="00845FA2" w:rsidRDefault="00845FA2" w:rsidP="00227EC4">
      <w:r>
        <w:separator/>
      </w:r>
    </w:p>
  </w:endnote>
  <w:endnote w:type="continuationSeparator" w:id="0">
    <w:p w14:paraId="34828D6B" w14:textId="77777777" w:rsidR="00845FA2" w:rsidRDefault="00845FA2" w:rsidP="00227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alatino-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Space Toaster">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dia New">
    <w:altName w:val="Cordia New"/>
    <w:panose1 w:val="020B0304020202020204"/>
    <w:charset w:val="DE"/>
    <w:family w:val="swiss"/>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0639494"/>
      <w:docPartObj>
        <w:docPartGallery w:val="Page Numbers (Bottom of Page)"/>
        <w:docPartUnique/>
      </w:docPartObj>
    </w:sdtPr>
    <w:sdtEndPr>
      <w:rPr>
        <w:noProof/>
        <w:sz w:val="20"/>
        <w:szCs w:val="20"/>
      </w:rPr>
    </w:sdtEndPr>
    <w:sdtContent>
      <w:p w14:paraId="12B2CC42" w14:textId="6587E810" w:rsidR="00BC3FDA" w:rsidRPr="00F2076A" w:rsidRDefault="00BC3FDA" w:rsidP="004A05CB">
        <w:pPr>
          <w:pStyle w:val="Footer"/>
          <w:jc w:val="right"/>
          <w:rPr>
            <w:sz w:val="20"/>
            <w:szCs w:val="20"/>
          </w:rPr>
        </w:pPr>
        <w:r w:rsidRPr="00F2076A">
          <w:rPr>
            <w:sz w:val="20"/>
            <w:szCs w:val="20"/>
          </w:rPr>
          <w:fldChar w:fldCharType="begin"/>
        </w:r>
        <w:r w:rsidRPr="00F2076A">
          <w:rPr>
            <w:sz w:val="20"/>
            <w:szCs w:val="20"/>
          </w:rPr>
          <w:instrText xml:space="preserve"> PAGE   \* MERGEFORMAT </w:instrText>
        </w:r>
        <w:r w:rsidRPr="00F2076A">
          <w:rPr>
            <w:sz w:val="20"/>
            <w:szCs w:val="20"/>
          </w:rPr>
          <w:fldChar w:fldCharType="separate"/>
        </w:r>
        <w:r w:rsidR="00BA4D5B">
          <w:rPr>
            <w:noProof/>
            <w:sz w:val="20"/>
            <w:szCs w:val="20"/>
          </w:rPr>
          <w:t>20</w:t>
        </w:r>
        <w:r w:rsidRPr="00F2076A">
          <w:rPr>
            <w:noProof/>
            <w:sz w:val="20"/>
            <w:szCs w:val="20"/>
          </w:rPr>
          <w:fldChar w:fldCharType="end"/>
        </w:r>
      </w:p>
    </w:sdtContent>
  </w:sdt>
  <w:p w14:paraId="7052C56F" w14:textId="77777777" w:rsidR="00BC3FDA" w:rsidRDefault="00BC3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6282468"/>
      <w:docPartObj>
        <w:docPartGallery w:val="Page Numbers (Bottom of Page)"/>
        <w:docPartUnique/>
      </w:docPartObj>
    </w:sdtPr>
    <w:sdtEndPr>
      <w:rPr>
        <w:noProof/>
        <w:sz w:val="20"/>
        <w:szCs w:val="20"/>
      </w:rPr>
    </w:sdtEndPr>
    <w:sdtContent>
      <w:p w14:paraId="160C7051" w14:textId="3420CAEA" w:rsidR="00BC3FDA" w:rsidRPr="00F2076A" w:rsidRDefault="00BC3FDA">
        <w:pPr>
          <w:pStyle w:val="Footer"/>
          <w:jc w:val="right"/>
          <w:rPr>
            <w:sz w:val="20"/>
            <w:szCs w:val="20"/>
          </w:rPr>
        </w:pPr>
        <w:r w:rsidRPr="00F2076A">
          <w:rPr>
            <w:sz w:val="20"/>
            <w:szCs w:val="20"/>
          </w:rPr>
          <w:fldChar w:fldCharType="begin"/>
        </w:r>
        <w:r w:rsidRPr="00F2076A">
          <w:rPr>
            <w:sz w:val="20"/>
            <w:szCs w:val="20"/>
          </w:rPr>
          <w:instrText xml:space="preserve"> PAGE   \* MERGEFORMAT </w:instrText>
        </w:r>
        <w:r w:rsidRPr="00F2076A">
          <w:rPr>
            <w:sz w:val="20"/>
            <w:szCs w:val="20"/>
          </w:rPr>
          <w:fldChar w:fldCharType="separate"/>
        </w:r>
        <w:r w:rsidR="00BA4D5B">
          <w:rPr>
            <w:noProof/>
            <w:sz w:val="20"/>
            <w:szCs w:val="20"/>
          </w:rPr>
          <w:t>1</w:t>
        </w:r>
        <w:r w:rsidRPr="00F2076A">
          <w:rPr>
            <w:noProof/>
            <w:sz w:val="20"/>
            <w:szCs w:val="20"/>
          </w:rPr>
          <w:fldChar w:fldCharType="end"/>
        </w:r>
      </w:p>
    </w:sdtContent>
  </w:sdt>
  <w:p w14:paraId="763DA000" w14:textId="77777777" w:rsidR="00BC3FDA" w:rsidRDefault="00BC3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02DD0" w14:textId="77777777" w:rsidR="00845FA2" w:rsidRDefault="00845FA2" w:rsidP="00227EC4">
      <w:r>
        <w:separator/>
      </w:r>
    </w:p>
  </w:footnote>
  <w:footnote w:type="continuationSeparator" w:id="0">
    <w:p w14:paraId="39F9A00D" w14:textId="77777777" w:rsidR="00845FA2" w:rsidRDefault="00845FA2" w:rsidP="00227EC4">
      <w:r>
        <w:continuationSeparator/>
      </w:r>
    </w:p>
  </w:footnote>
  <w:footnote w:id="1">
    <w:p w14:paraId="1C835AB9" w14:textId="77777777" w:rsidR="00BC3FDA" w:rsidRDefault="00BC3FDA">
      <w:pPr>
        <w:pStyle w:val="FootnoteText"/>
      </w:pPr>
      <w:r>
        <w:rPr>
          <w:rStyle w:val="FootnoteReference"/>
        </w:rPr>
        <w:footnoteRef/>
      </w:r>
      <w:r>
        <w:t xml:space="preserve"> </w:t>
      </w:r>
      <w:r w:rsidRPr="00227EC4">
        <w:t xml:space="preserve">For </w:t>
      </w:r>
      <w:r>
        <w:t>Non-Annex 1 countries</w:t>
      </w:r>
      <w:r w:rsidRPr="00227EC4">
        <w:t>, the United Nations Framework Convention on Climate Change (UNFCCC) requires the biennial development and submission of a National Inv</w:t>
      </w:r>
      <w:r>
        <w:t>entory of GHG sources and removals</w:t>
      </w:r>
      <w:r w:rsidRPr="00227EC4">
        <w:t xml:space="preserve"> (http://unfccc.int/national_reports/non-annex_i_natcom/items/2716.php).</w:t>
      </w:r>
    </w:p>
  </w:footnote>
  <w:footnote w:id="2">
    <w:p w14:paraId="763C3010" w14:textId="77777777" w:rsidR="00BC3FDA" w:rsidRDefault="00BC3FDA">
      <w:pPr>
        <w:pStyle w:val="FootnoteText"/>
      </w:pPr>
      <w:r>
        <w:rPr>
          <w:rStyle w:val="FootnoteReference"/>
        </w:rPr>
        <w:footnoteRef/>
      </w:r>
      <w:r>
        <w:t xml:space="preserve"> Previous Non-Annex I National Communications are available online at: </w:t>
      </w:r>
      <w:hyperlink r:id="rId1" w:history="1">
        <w:r w:rsidRPr="00405B85">
          <w:rPr>
            <w:rStyle w:val="Hyperlink"/>
          </w:rPr>
          <w:t>http://unfccc.int/national_reports/non-annex_i_natcom/items/2979.php</w:t>
        </w:r>
      </w:hyperlink>
      <w:r>
        <w:t xml:space="preserve">. </w:t>
      </w:r>
    </w:p>
  </w:footnote>
  <w:footnote w:id="3">
    <w:p w14:paraId="7E0CD33D" w14:textId="77777777" w:rsidR="00BC3FDA" w:rsidRDefault="00BC3FDA" w:rsidP="00E4754E">
      <w:pPr>
        <w:pStyle w:val="FootnoteText"/>
      </w:pPr>
      <w:r>
        <w:rPr>
          <w:rStyle w:val="FootnoteReference"/>
        </w:rPr>
        <w:footnoteRef/>
      </w:r>
      <w:r>
        <w:t xml:space="preserve"> All versions of the IPCC Guidelines are available online at: </w:t>
      </w:r>
      <w:hyperlink r:id="rId2" w:history="1">
        <w:r w:rsidRPr="00405B85">
          <w:rPr>
            <w:rStyle w:val="Hyperlink"/>
          </w:rPr>
          <w:t>http://www.ipcc-nggip.iges.or.jp/</w:t>
        </w:r>
      </w:hyperlink>
      <w:r>
        <w:t xml:space="preserve">. </w:t>
      </w:r>
    </w:p>
  </w:footnote>
  <w:footnote w:id="4">
    <w:p w14:paraId="4D10CE0F" w14:textId="77777777" w:rsidR="00BC3FDA" w:rsidRDefault="00BC3FDA" w:rsidP="002A4ECC">
      <w:pPr>
        <w:pStyle w:val="CommentText"/>
      </w:pPr>
      <w:r>
        <w:rPr>
          <w:rStyle w:val="FootnoteReference"/>
        </w:rPr>
        <w:footnoteRef/>
      </w:r>
      <w:r>
        <w:t xml:space="preserve"> See Tables 1 and 2 on p. 11-12 of 17/CP.8 at </w:t>
      </w:r>
      <w:r w:rsidRPr="00C83928">
        <w:t>http://unfccc.int/resource/docs/cop8/07a02.pdf#page=2</w:t>
      </w:r>
    </w:p>
    <w:p w14:paraId="18BDFBE1" w14:textId="77777777" w:rsidR="00BC3FDA" w:rsidRDefault="00BC3FDA" w:rsidP="002A4EC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7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10"/>
      <w:gridCol w:w="5040"/>
      <w:gridCol w:w="1620"/>
    </w:tblGrid>
    <w:tr w:rsidR="00BC3FDA" w14:paraId="6904A158" w14:textId="77777777" w:rsidTr="004A05CB">
      <w:tc>
        <w:tcPr>
          <w:tcW w:w="4410" w:type="dxa"/>
          <w:vAlign w:val="center"/>
        </w:tcPr>
        <w:p w14:paraId="1ECF5CDD" w14:textId="0FEB19C8" w:rsidR="00BC3FDA" w:rsidRPr="00D35DA4" w:rsidRDefault="00B33EC1" w:rsidP="004A05CB">
          <w:pPr>
            <w:pStyle w:val="Header"/>
            <w:rPr>
              <w:rStyle w:val="BookTitle"/>
              <w:sz w:val="24"/>
              <w:szCs w:val="24"/>
            </w:rPr>
          </w:pPr>
          <w:r w:rsidRPr="00927610">
            <w:rPr>
              <w:rStyle w:val="BookTitle"/>
            </w:rPr>
            <w:t>EPA</w:t>
          </w:r>
          <w:r w:rsidRPr="00DE3DBC">
            <w:rPr>
              <w:rStyle w:val="BookTitle"/>
            </w:rPr>
            <w:t xml:space="preserve"> </w:t>
          </w:r>
          <w:r>
            <w:rPr>
              <w:rStyle w:val="BookTitle"/>
            </w:rPr>
            <w:t xml:space="preserve">Toolkit for Building </w:t>
          </w:r>
          <w:r w:rsidRPr="00DE3DBC">
            <w:rPr>
              <w:rStyle w:val="BookTitle"/>
            </w:rPr>
            <w:t xml:space="preserve">National GHG </w:t>
          </w:r>
          <w:r w:rsidRPr="00927610">
            <w:rPr>
              <w:rStyle w:val="BookTitle"/>
            </w:rPr>
            <w:t>I</w:t>
          </w:r>
          <w:r w:rsidRPr="00DE3DBC">
            <w:rPr>
              <w:rStyle w:val="BookTitle"/>
            </w:rPr>
            <w:t xml:space="preserve">nventory </w:t>
          </w:r>
          <w:r>
            <w:rPr>
              <w:rStyle w:val="BookTitle"/>
            </w:rPr>
            <w:t>Systems</w:t>
          </w:r>
        </w:p>
      </w:tc>
      <w:tc>
        <w:tcPr>
          <w:tcW w:w="5040" w:type="dxa"/>
          <w:vAlign w:val="center"/>
        </w:tcPr>
        <w:p w14:paraId="142A4D46" w14:textId="77777777" w:rsidR="00BC3FDA" w:rsidRPr="00D35DA4" w:rsidRDefault="00BC3FDA" w:rsidP="004A05CB">
          <w:pPr>
            <w:pStyle w:val="Header"/>
            <w:jc w:val="right"/>
            <w:rPr>
              <w:rStyle w:val="BookTitle"/>
              <w:sz w:val="24"/>
              <w:szCs w:val="24"/>
            </w:rPr>
          </w:pPr>
          <w:r w:rsidRPr="00D35DA4">
            <w:rPr>
              <w:rStyle w:val="BookTitle"/>
              <w:sz w:val="24"/>
              <w:szCs w:val="24"/>
            </w:rPr>
            <w:t xml:space="preserve">National </w:t>
          </w:r>
          <w:r>
            <w:rPr>
              <w:rStyle w:val="BookTitle"/>
              <w:sz w:val="24"/>
              <w:szCs w:val="24"/>
            </w:rPr>
            <w:t xml:space="preserve">GHG </w:t>
          </w:r>
          <w:r w:rsidRPr="00D35DA4">
            <w:rPr>
              <w:rStyle w:val="BookTitle"/>
              <w:sz w:val="24"/>
              <w:szCs w:val="24"/>
            </w:rPr>
            <w:t xml:space="preserve">Inventory </w:t>
          </w:r>
          <w:r>
            <w:rPr>
              <w:rStyle w:val="BookTitle"/>
              <w:sz w:val="24"/>
              <w:szCs w:val="24"/>
            </w:rPr>
            <w:t>Statement of Work Template</w:t>
          </w:r>
        </w:p>
      </w:tc>
      <w:tc>
        <w:tcPr>
          <w:tcW w:w="1620" w:type="dxa"/>
          <w:vAlign w:val="center"/>
        </w:tcPr>
        <w:p w14:paraId="35E338BE" w14:textId="77777777" w:rsidR="00BC3FDA" w:rsidRDefault="00BC3FDA" w:rsidP="004A05CB">
          <w:pPr>
            <w:pStyle w:val="Header"/>
            <w:jc w:val="both"/>
          </w:pPr>
          <w:r>
            <w:rPr>
              <w:noProof/>
            </w:rPr>
            <w:drawing>
              <wp:inline distT="0" distB="0" distL="0" distR="0" wp14:anchorId="0C0A29EA" wp14:editId="183EFF49">
                <wp:extent cx="960417" cy="655608"/>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6772" t="7156" r="72476" b="74411"/>
                        <a:stretch>
                          <a:fillRect/>
                        </a:stretch>
                      </pic:blipFill>
                      <pic:spPr bwMode="auto">
                        <a:xfrm>
                          <a:off x="0" y="0"/>
                          <a:ext cx="960851" cy="655904"/>
                        </a:xfrm>
                        <a:prstGeom prst="rect">
                          <a:avLst/>
                        </a:prstGeom>
                        <a:noFill/>
                        <a:ln>
                          <a:noFill/>
                        </a:ln>
                      </pic:spPr>
                    </pic:pic>
                  </a:graphicData>
                </a:graphic>
              </wp:inline>
            </w:drawing>
          </w:r>
        </w:p>
      </w:tc>
    </w:tr>
  </w:tbl>
  <w:p w14:paraId="71AEA261" w14:textId="77777777" w:rsidR="00BC3FDA" w:rsidRDefault="00BC3F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E2620"/>
    <w:multiLevelType w:val="hybridMultilevel"/>
    <w:tmpl w:val="97C620F4"/>
    <w:lvl w:ilvl="0" w:tplc="D3CCBEFE">
      <w:numFmt w:val="bullet"/>
      <w:lvlText w:val="•"/>
      <w:lvlJc w:val="left"/>
      <w:pPr>
        <w:ind w:left="720" w:hanging="360"/>
      </w:pPr>
      <w:rPr>
        <w:rFonts w:ascii="Calibri" w:eastAsiaTheme="minorHAnsi" w:hAnsi="Calibri" w:cs="Palatino-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58285A"/>
    <w:multiLevelType w:val="hybridMultilevel"/>
    <w:tmpl w:val="88C8D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A343B"/>
    <w:multiLevelType w:val="hybridMultilevel"/>
    <w:tmpl w:val="10F6237C"/>
    <w:lvl w:ilvl="0" w:tplc="0A722A3A">
      <w:start w:val="1"/>
      <w:numFmt w:val="bullet"/>
      <w:lvlText w:val=""/>
      <w:lvlJc w:val="left"/>
      <w:pPr>
        <w:ind w:left="720" w:hanging="360"/>
      </w:pPr>
      <w:rPr>
        <w:rFonts w:ascii="Wingdings" w:hAnsi="Wingdings" w:hint="default"/>
        <w:color w:val="548DD4" w:themeColor="text2" w:themeTint="9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96576"/>
    <w:multiLevelType w:val="hybridMultilevel"/>
    <w:tmpl w:val="6344977A"/>
    <w:lvl w:ilvl="0" w:tplc="69660DE0">
      <w:start w:val="1"/>
      <w:numFmt w:val="bullet"/>
      <w:lvlText w:val="P"/>
      <w:lvlJc w:val="left"/>
      <w:pPr>
        <w:tabs>
          <w:tab w:val="num" w:pos="810"/>
        </w:tabs>
        <w:ind w:left="810" w:hanging="360"/>
      </w:pPr>
      <w:rPr>
        <w:rFonts w:ascii="Wingdings 2" w:hAnsi="Wingdings 2" w:hint="default"/>
        <w:b/>
        <w:i w:val="0"/>
        <w:caps w:val="0"/>
        <w:strike w:val="0"/>
        <w:dstrike w:val="0"/>
        <w:vanish w:val="0"/>
        <w:color w:val="1F497D"/>
        <w:vertAlign w:val="baseline"/>
      </w:rPr>
    </w:lvl>
    <w:lvl w:ilvl="1" w:tplc="04090001">
      <w:start w:val="1"/>
      <w:numFmt w:val="bullet"/>
      <w:lvlText w:val=""/>
      <w:lvlJc w:val="left"/>
      <w:pPr>
        <w:tabs>
          <w:tab w:val="num" w:pos="2160"/>
        </w:tabs>
        <w:ind w:left="2160" w:hanging="360"/>
      </w:pPr>
      <w:rPr>
        <w:rFonts w:ascii="Symbol" w:hAnsi="Symbol" w:hint="default"/>
      </w:rPr>
    </w:lvl>
    <w:lvl w:ilvl="2" w:tplc="4C4EA6CC">
      <w:start w:val="1"/>
      <w:numFmt w:val="bullet"/>
      <w:lvlText w:val="–"/>
      <w:lvlJc w:val="left"/>
      <w:pPr>
        <w:tabs>
          <w:tab w:val="num" w:pos="2880"/>
        </w:tabs>
        <w:ind w:left="2880" w:hanging="360"/>
      </w:pPr>
      <w:rPr>
        <w:rFonts w:ascii="Arial" w:hAnsi="Arial" w:hint="default"/>
      </w:rPr>
    </w:lvl>
    <w:lvl w:ilvl="3" w:tplc="5832005E" w:tentative="1">
      <w:start w:val="1"/>
      <w:numFmt w:val="bullet"/>
      <w:lvlText w:val="–"/>
      <w:lvlJc w:val="left"/>
      <w:pPr>
        <w:tabs>
          <w:tab w:val="num" w:pos="3600"/>
        </w:tabs>
        <w:ind w:left="3600" w:hanging="360"/>
      </w:pPr>
      <w:rPr>
        <w:rFonts w:ascii="Arial" w:hAnsi="Arial" w:hint="default"/>
      </w:rPr>
    </w:lvl>
    <w:lvl w:ilvl="4" w:tplc="664AB614" w:tentative="1">
      <w:start w:val="1"/>
      <w:numFmt w:val="bullet"/>
      <w:lvlText w:val="–"/>
      <w:lvlJc w:val="left"/>
      <w:pPr>
        <w:tabs>
          <w:tab w:val="num" w:pos="4320"/>
        </w:tabs>
        <w:ind w:left="4320" w:hanging="360"/>
      </w:pPr>
      <w:rPr>
        <w:rFonts w:ascii="Arial" w:hAnsi="Arial" w:hint="default"/>
      </w:rPr>
    </w:lvl>
    <w:lvl w:ilvl="5" w:tplc="9BF47052" w:tentative="1">
      <w:start w:val="1"/>
      <w:numFmt w:val="bullet"/>
      <w:lvlText w:val="–"/>
      <w:lvlJc w:val="left"/>
      <w:pPr>
        <w:tabs>
          <w:tab w:val="num" w:pos="5040"/>
        </w:tabs>
        <w:ind w:left="5040" w:hanging="360"/>
      </w:pPr>
      <w:rPr>
        <w:rFonts w:ascii="Arial" w:hAnsi="Arial" w:hint="default"/>
      </w:rPr>
    </w:lvl>
    <w:lvl w:ilvl="6" w:tplc="8E12E2B6" w:tentative="1">
      <w:start w:val="1"/>
      <w:numFmt w:val="bullet"/>
      <w:lvlText w:val="–"/>
      <w:lvlJc w:val="left"/>
      <w:pPr>
        <w:tabs>
          <w:tab w:val="num" w:pos="5760"/>
        </w:tabs>
        <w:ind w:left="5760" w:hanging="360"/>
      </w:pPr>
      <w:rPr>
        <w:rFonts w:ascii="Arial" w:hAnsi="Arial" w:hint="default"/>
      </w:rPr>
    </w:lvl>
    <w:lvl w:ilvl="7" w:tplc="EB9C4F5E" w:tentative="1">
      <w:start w:val="1"/>
      <w:numFmt w:val="bullet"/>
      <w:lvlText w:val="–"/>
      <w:lvlJc w:val="left"/>
      <w:pPr>
        <w:tabs>
          <w:tab w:val="num" w:pos="6480"/>
        </w:tabs>
        <w:ind w:left="6480" w:hanging="360"/>
      </w:pPr>
      <w:rPr>
        <w:rFonts w:ascii="Arial" w:hAnsi="Arial" w:hint="default"/>
      </w:rPr>
    </w:lvl>
    <w:lvl w:ilvl="8" w:tplc="3FF63ED2" w:tentative="1">
      <w:start w:val="1"/>
      <w:numFmt w:val="bullet"/>
      <w:lvlText w:val="–"/>
      <w:lvlJc w:val="left"/>
      <w:pPr>
        <w:tabs>
          <w:tab w:val="num" w:pos="7200"/>
        </w:tabs>
        <w:ind w:left="7200" w:hanging="360"/>
      </w:pPr>
      <w:rPr>
        <w:rFonts w:ascii="Arial" w:hAnsi="Arial" w:hint="default"/>
      </w:rPr>
    </w:lvl>
  </w:abstractNum>
  <w:abstractNum w:abstractNumId="4" w15:restartNumberingAfterBreak="0">
    <w:nsid w:val="2B6B50FB"/>
    <w:multiLevelType w:val="hybridMultilevel"/>
    <w:tmpl w:val="E45C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36EFE"/>
    <w:multiLevelType w:val="hybridMultilevel"/>
    <w:tmpl w:val="291EC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8600B1"/>
    <w:multiLevelType w:val="hybridMultilevel"/>
    <w:tmpl w:val="358A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E64CB"/>
    <w:multiLevelType w:val="hybridMultilevel"/>
    <w:tmpl w:val="FF2AA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CB71C0"/>
    <w:multiLevelType w:val="hybridMultilevel"/>
    <w:tmpl w:val="6494F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1471C9"/>
    <w:multiLevelType w:val="hybridMultilevel"/>
    <w:tmpl w:val="0706C16C"/>
    <w:lvl w:ilvl="0" w:tplc="D3CCBEFE">
      <w:numFmt w:val="bullet"/>
      <w:lvlText w:val="•"/>
      <w:lvlJc w:val="left"/>
      <w:pPr>
        <w:ind w:left="720" w:hanging="360"/>
      </w:pPr>
      <w:rPr>
        <w:rFonts w:ascii="Calibri" w:eastAsiaTheme="minorHAnsi" w:hAnsi="Calibri" w:cs="Palatino-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CDC5799"/>
    <w:multiLevelType w:val="multilevel"/>
    <w:tmpl w:val="F454E32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0B111D"/>
    <w:multiLevelType w:val="hybridMultilevel"/>
    <w:tmpl w:val="0166F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E179A"/>
    <w:multiLevelType w:val="hybridMultilevel"/>
    <w:tmpl w:val="32A40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7441E4"/>
    <w:multiLevelType w:val="hybridMultilevel"/>
    <w:tmpl w:val="37A4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D87777"/>
    <w:multiLevelType w:val="multilevel"/>
    <w:tmpl w:val="07F496C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8"/>
  </w:num>
  <w:num w:numId="4">
    <w:abstractNumId w:val="14"/>
  </w:num>
  <w:num w:numId="5">
    <w:abstractNumId w:val="10"/>
  </w:num>
  <w:num w:numId="6">
    <w:abstractNumId w:val="7"/>
  </w:num>
  <w:num w:numId="7">
    <w:abstractNumId w:val="9"/>
  </w:num>
  <w:num w:numId="8">
    <w:abstractNumId w:val="0"/>
  </w:num>
  <w:num w:numId="9">
    <w:abstractNumId w:val="3"/>
  </w:num>
  <w:num w:numId="10">
    <w:abstractNumId w:val="4"/>
  </w:num>
  <w:num w:numId="11">
    <w:abstractNumId w:val="6"/>
  </w:num>
  <w:num w:numId="12">
    <w:abstractNumId w:val="13"/>
  </w:num>
  <w:num w:numId="13">
    <w:abstractNumId w:val="2"/>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C80"/>
    <w:rsid w:val="000007C5"/>
    <w:rsid w:val="00016CC1"/>
    <w:rsid w:val="00046F1E"/>
    <w:rsid w:val="00053C0B"/>
    <w:rsid w:val="00060747"/>
    <w:rsid w:val="000666A4"/>
    <w:rsid w:val="0009306C"/>
    <w:rsid w:val="00093DB8"/>
    <w:rsid w:val="000A56B3"/>
    <w:rsid w:val="000B2B2C"/>
    <w:rsid w:val="000B44CA"/>
    <w:rsid w:val="000C065A"/>
    <w:rsid w:val="000C408F"/>
    <w:rsid w:val="000C772A"/>
    <w:rsid w:val="000D02FF"/>
    <w:rsid w:val="000E6E64"/>
    <w:rsid w:val="000F7BF6"/>
    <w:rsid w:val="00101C3F"/>
    <w:rsid w:val="00106E0E"/>
    <w:rsid w:val="00111226"/>
    <w:rsid w:val="001214E0"/>
    <w:rsid w:val="00123DF4"/>
    <w:rsid w:val="001640DF"/>
    <w:rsid w:val="00166C58"/>
    <w:rsid w:val="001762DF"/>
    <w:rsid w:val="00176DB6"/>
    <w:rsid w:val="00181972"/>
    <w:rsid w:val="00191829"/>
    <w:rsid w:val="001A6CE6"/>
    <w:rsid w:val="001B5547"/>
    <w:rsid w:val="001B59DB"/>
    <w:rsid w:val="001C2392"/>
    <w:rsid w:val="001D23A7"/>
    <w:rsid w:val="001D3DEC"/>
    <w:rsid w:val="001F1809"/>
    <w:rsid w:val="0020638D"/>
    <w:rsid w:val="00211D6A"/>
    <w:rsid w:val="002143BC"/>
    <w:rsid w:val="00214ED9"/>
    <w:rsid w:val="00227EC4"/>
    <w:rsid w:val="00242D11"/>
    <w:rsid w:val="00243907"/>
    <w:rsid w:val="00254F88"/>
    <w:rsid w:val="00255091"/>
    <w:rsid w:val="002611EF"/>
    <w:rsid w:val="00265CCB"/>
    <w:rsid w:val="00267332"/>
    <w:rsid w:val="00272EF1"/>
    <w:rsid w:val="002A0341"/>
    <w:rsid w:val="002A4ECC"/>
    <w:rsid w:val="002A58B8"/>
    <w:rsid w:val="002B06C3"/>
    <w:rsid w:val="002C59D8"/>
    <w:rsid w:val="002C7C21"/>
    <w:rsid w:val="002D4DEA"/>
    <w:rsid w:val="002E29DD"/>
    <w:rsid w:val="00300556"/>
    <w:rsid w:val="00306BCC"/>
    <w:rsid w:val="00314017"/>
    <w:rsid w:val="00321B35"/>
    <w:rsid w:val="00336301"/>
    <w:rsid w:val="00337C13"/>
    <w:rsid w:val="00342C52"/>
    <w:rsid w:val="00346AB8"/>
    <w:rsid w:val="00346C90"/>
    <w:rsid w:val="00360F2E"/>
    <w:rsid w:val="0036734A"/>
    <w:rsid w:val="00372F7D"/>
    <w:rsid w:val="003733BE"/>
    <w:rsid w:val="00373F60"/>
    <w:rsid w:val="00380DBE"/>
    <w:rsid w:val="0039469E"/>
    <w:rsid w:val="00396B33"/>
    <w:rsid w:val="003A2124"/>
    <w:rsid w:val="003A71BA"/>
    <w:rsid w:val="003A7C04"/>
    <w:rsid w:val="003B4A0F"/>
    <w:rsid w:val="003C270D"/>
    <w:rsid w:val="003E00DF"/>
    <w:rsid w:val="003E2E83"/>
    <w:rsid w:val="003E4A9D"/>
    <w:rsid w:val="003F18B9"/>
    <w:rsid w:val="003F35D3"/>
    <w:rsid w:val="003F7D77"/>
    <w:rsid w:val="00400912"/>
    <w:rsid w:val="00412EAC"/>
    <w:rsid w:val="00413E11"/>
    <w:rsid w:val="00416B95"/>
    <w:rsid w:val="00443CCB"/>
    <w:rsid w:val="0045359F"/>
    <w:rsid w:val="00456E9A"/>
    <w:rsid w:val="00456FC6"/>
    <w:rsid w:val="004612AB"/>
    <w:rsid w:val="0046169C"/>
    <w:rsid w:val="004641C4"/>
    <w:rsid w:val="00472E8E"/>
    <w:rsid w:val="00474300"/>
    <w:rsid w:val="0047668E"/>
    <w:rsid w:val="00481239"/>
    <w:rsid w:val="00491E2D"/>
    <w:rsid w:val="00496892"/>
    <w:rsid w:val="004A05CB"/>
    <w:rsid w:val="004B74D5"/>
    <w:rsid w:val="004C1433"/>
    <w:rsid w:val="004C73BD"/>
    <w:rsid w:val="004D136C"/>
    <w:rsid w:val="004D5045"/>
    <w:rsid w:val="004D6C08"/>
    <w:rsid w:val="004D7196"/>
    <w:rsid w:val="004E3B93"/>
    <w:rsid w:val="004F4953"/>
    <w:rsid w:val="00501B97"/>
    <w:rsid w:val="005026DA"/>
    <w:rsid w:val="00505C60"/>
    <w:rsid w:val="005103B9"/>
    <w:rsid w:val="005175CF"/>
    <w:rsid w:val="00520226"/>
    <w:rsid w:val="00525FE1"/>
    <w:rsid w:val="0052761C"/>
    <w:rsid w:val="00550038"/>
    <w:rsid w:val="005555C5"/>
    <w:rsid w:val="00556CF5"/>
    <w:rsid w:val="00563B93"/>
    <w:rsid w:val="0057291F"/>
    <w:rsid w:val="005735D2"/>
    <w:rsid w:val="00596B6A"/>
    <w:rsid w:val="005B36B8"/>
    <w:rsid w:val="005D2FA9"/>
    <w:rsid w:val="005D5B1F"/>
    <w:rsid w:val="005F5E16"/>
    <w:rsid w:val="00602BE8"/>
    <w:rsid w:val="00607646"/>
    <w:rsid w:val="00614F4D"/>
    <w:rsid w:val="00632522"/>
    <w:rsid w:val="00652359"/>
    <w:rsid w:val="006526DB"/>
    <w:rsid w:val="00653C0E"/>
    <w:rsid w:val="00654534"/>
    <w:rsid w:val="0067716B"/>
    <w:rsid w:val="00680F0B"/>
    <w:rsid w:val="00685DE9"/>
    <w:rsid w:val="00693ACC"/>
    <w:rsid w:val="00694E2A"/>
    <w:rsid w:val="00695C65"/>
    <w:rsid w:val="006A180D"/>
    <w:rsid w:val="006B178F"/>
    <w:rsid w:val="006B708A"/>
    <w:rsid w:val="006C37BD"/>
    <w:rsid w:val="006D42E7"/>
    <w:rsid w:val="006D45B6"/>
    <w:rsid w:val="006D57B3"/>
    <w:rsid w:val="006F0897"/>
    <w:rsid w:val="00704C49"/>
    <w:rsid w:val="0071299C"/>
    <w:rsid w:val="007173E7"/>
    <w:rsid w:val="007314EA"/>
    <w:rsid w:val="007334B5"/>
    <w:rsid w:val="0074127F"/>
    <w:rsid w:val="00742F61"/>
    <w:rsid w:val="00744709"/>
    <w:rsid w:val="00750BD8"/>
    <w:rsid w:val="0075291A"/>
    <w:rsid w:val="007753A7"/>
    <w:rsid w:val="00794FD6"/>
    <w:rsid w:val="007C1EB2"/>
    <w:rsid w:val="007C779E"/>
    <w:rsid w:val="007D29C4"/>
    <w:rsid w:val="008112AC"/>
    <w:rsid w:val="00826996"/>
    <w:rsid w:val="00827C74"/>
    <w:rsid w:val="00836532"/>
    <w:rsid w:val="00845FA2"/>
    <w:rsid w:val="00847E4D"/>
    <w:rsid w:val="00851D37"/>
    <w:rsid w:val="0087717F"/>
    <w:rsid w:val="00892D15"/>
    <w:rsid w:val="008A58C5"/>
    <w:rsid w:val="008B01B9"/>
    <w:rsid w:val="008B1A44"/>
    <w:rsid w:val="008B42B9"/>
    <w:rsid w:val="008B7E78"/>
    <w:rsid w:val="008C1143"/>
    <w:rsid w:val="008C6CF6"/>
    <w:rsid w:val="008D0107"/>
    <w:rsid w:val="008E5289"/>
    <w:rsid w:val="008F2713"/>
    <w:rsid w:val="00910A74"/>
    <w:rsid w:val="00921F99"/>
    <w:rsid w:val="00927C93"/>
    <w:rsid w:val="009514AF"/>
    <w:rsid w:val="0095589D"/>
    <w:rsid w:val="00963553"/>
    <w:rsid w:val="00967A32"/>
    <w:rsid w:val="00972562"/>
    <w:rsid w:val="00972DB6"/>
    <w:rsid w:val="009736A0"/>
    <w:rsid w:val="00981A88"/>
    <w:rsid w:val="009842E5"/>
    <w:rsid w:val="009B2731"/>
    <w:rsid w:val="009C3DDE"/>
    <w:rsid w:val="009D0FDB"/>
    <w:rsid w:val="009D30F6"/>
    <w:rsid w:val="009E0323"/>
    <w:rsid w:val="009F7D90"/>
    <w:rsid w:val="00A025DA"/>
    <w:rsid w:val="00A10466"/>
    <w:rsid w:val="00A13D74"/>
    <w:rsid w:val="00A143A8"/>
    <w:rsid w:val="00A15DBA"/>
    <w:rsid w:val="00A277C9"/>
    <w:rsid w:val="00A408BA"/>
    <w:rsid w:val="00A43EAA"/>
    <w:rsid w:val="00A7633C"/>
    <w:rsid w:val="00A838FD"/>
    <w:rsid w:val="00A84247"/>
    <w:rsid w:val="00A90ADB"/>
    <w:rsid w:val="00A968C8"/>
    <w:rsid w:val="00AC5D32"/>
    <w:rsid w:val="00AC72D3"/>
    <w:rsid w:val="00AD4811"/>
    <w:rsid w:val="00AE5D6D"/>
    <w:rsid w:val="00B13B26"/>
    <w:rsid w:val="00B21253"/>
    <w:rsid w:val="00B27773"/>
    <w:rsid w:val="00B3396F"/>
    <w:rsid w:val="00B33EC1"/>
    <w:rsid w:val="00B43BA1"/>
    <w:rsid w:val="00B455AF"/>
    <w:rsid w:val="00B5098F"/>
    <w:rsid w:val="00B56D63"/>
    <w:rsid w:val="00B61CAD"/>
    <w:rsid w:val="00B70C3C"/>
    <w:rsid w:val="00B73DF4"/>
    <w:rsid w:val="00B85C3B"/>
    <w:rsid w:val="00B9188D"/>
    <w:rsid w:val="00B9623E"/>
    <w:rsid w:val="00BA1DA9"/>
    <w:rsid w:val="00BA4D5B"/>
    <w:rsid w:val="00BA53BE"/>
    <w:rsid w:val="00BA70D4"/>
    <w:rsid w:val="00BC3FDA"/>
    <w:rsid w:val="00BD2FF1"/>
    <w:rsid w:val="00C229BA"/>
    <w:rsid w:val="00C24490"/>
    <w:rsid w:val="00C37BFF"/>
    <w:rsid w:val="00C51F99"/>
    <w:rsid w:val="00C54FB7"/>
    <w:rsid w:val="00C5542C"/>
    <w:rsid w:val="00C60E85"/>
    <w:rsid w:val="00C75568"/>
    <w:rsid w:val="00C757C5"/>
    <w:rsid w:val="00C857A1"/>
    <w:rsid w:val="00C86A2B"/>
    <w:rsid w:val="00C86CD7"/>
    <w:rsid w:val="00C90EB6"/>
    <w:rsid w:val="00C91A18"/>
    <w:rsid w:val="00C96E29"/>
    <w:rsid w:val="00CA069B"/>
    <w:rsid w:val="00CA6D21"/>
    <w:rsid w:val="00CB0FE3"/>
    <w:rsid w:val="00CB119D"/>
    <w:rsid w:val="00CB17FC"/>
    <w:rsid w:val="00CC3229"/>
    <w:rsid w:val="00CC464A"/>
    <w:rsid w:val="00CD7CBD"/>
    <w:rsid w:val="00CE59C8"/>
    <w:rsid w:val="00CE63F1"/>
    <w:rsid w:val="00CE6857"/>
    <w:rsid w:val="00CF2D33"/>
    <w:rsid w:val="00CF5385"/>
    <w:rsid w:val="00D16958"/>
    <w:rsid w:val="00D2211F"/>
    <w:rsid w:val="00D31454"/>
    <w:rsid w:val="00D52B33"/>
    <w:rsid w:val="00D60AF4"/>
    <w:rsid w:val="00D61661"/>
    <w:rsid w:val="00D73953"/>
    <w:rsid w:val="00D9347B"/>
    <w:rsid w:val="00D94797"/>
    <w:rsid w:val="00D951C1"/>
    <w:rsid w:val="00DB1F8C"/>
    <w:rsid w:val="00DB5CA1"/>
    <w:rsid w:val="00DC1967"/>
    <w:rsid w:val="00DC7E92"/>
    <w:rsid w:val="00DD4B87"/>
    <w:rsid w:val="00DF3ABF"/>
    <w:rsid w:val="00DF7839"/>
    <w:rsid w:val="00E14DAA"/>
    <w:rsid w:val="00E2164F"/>
    <w:rsid w:val="00E25D99"/>
    <w:rsid w:val="00E410FD"/>
    <w:rsid w:val="00E4198B"/>
    <w:rsid w:val="00E432FD"/>
    <w:rsid w:val="00E4754E"/>
    <w:rsid w:val="00E96343"/>
    <w:rsid w:val="00E976FC"/>
    <w:rsid w:val="00EA4476"/>
    <w:rsid w:val="00EB4644"/>
    <w:rsid w:val="00EC309A"/>
    <w:rsid w:val="00EC3B68"/>
    <w:rsid w:val="00EC7E29"/>
    <w:rsid w:val="00ED14E3"/>
    <w:rsid w:val="00ED38D1"/>
    <w:rsid w:val="00ED5EE4"/>
    <w:rsid w:val="00EE0BBC"/>
    <w:rsid w:val="00EF110B"/>
    <w:rsid w:val="00EF2795"/>
    <w:rsid w:val="00EF480C"/>
    <w:rsid w:val="00F07A35"/>
    <w:rsid w:val="00F167FA"/>
    <w:rsid w:val="00F209F8"/>
    <w:rsid w:val="00F24D72"/>
    <w:rsid w:val="00F26233"/>
    <w:rsid w:val="00F26B45"/>
    <w:rsid w:val="00F32049"/>
    <w:rsid w:val="00F44C80"/>
    <w:rsid w:val="00F452E8"/>
    <w:rsid w:val="00F4606B"/>
    <w:rsid w:val="00F472E9"/>
    <w:rsid w:val="00F55822"/>
    <w:rsid w:val="00F56714"/>
    <w:rsid w:val="00F651E2"/>
    <w:rsid w:val="00F66A68"/>
    <w:rsid w:val="00F87697"/>
    <w:rsid w:val="00F92A7C"/>
    <w:rsid w:val="00F93E5E"/>
    <w:rsid w:val="00FA29A1"/>
    <w:rsid w:val="00FA5307"/>
    <w:rsid w:val="00FA66CB"/>
    <w:rsid w:val="00FA7F48"/>
    <w:rsid w:val="00FC425D"/>
    <w:rsid w:val="00FD23FF"/>
    <w:rsid w:val="00FD5CF2"/>
    <w:rsid w:val="00FE158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4BCCC"/>
  <w15:docId w15:val="{7C6F1BEF-9EDF-44BB-9FC0-268DA57B1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C80"/>
    <w:pPr>
      <w:autoSpaceDE w:val="0"/>
      <w:autoSpaceDN w:val="0"/>
      <w:adjustRightInd w:val="0"/>
    </w:pPr>
  </w:style>
  <w:style w:type="paragraph" w:styleId="Heading2">
    <w:name w:val="heading 2"/>
    <w:basedOn w:val="Normal"/>
    <w:next w:val="Normal"/>
    <w:link w:val="Heading2Char"/>
    <w:unhideWhenUsed/>
    <w:qFormat/>
    <w:rsid w:val="00F92A7C"/>
    <w:pPr>
      <w:keepNext/>
      <w:keepLines/>
      <w:autoSpaceDE/>
      <w:autoSpaceDN/>
      <w:adjustRightInd/>
      <w:spacing w:before="240" w:after="120"/>
      <w:outlineLvl w:val="1"/>
    </w:pPr>
    <w:rPr>
      <w:rFonts w:asciiTheme="majorHAnsi" w:eastAsiaTheme="majorEastAsia" w:hAnsiTheme="majorHAnsi" w:cstheme="majorBidi"/>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44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center"/>
    </w:pPr>
    <w:rPr>
      <w:rFonts w:ascii="Space Toaster" w:hAnsi="Space Toaster" w:cs="Space Toaster"/>
      <w:b/>
      <w:bCs/>
      <w:sz w:val="24"/>
      <w:szCs w:val="24"/>
    </w:rPr>
  </w:style>
  <w:style w:type="paragraph" w:customStyle="1" w:styleId="2">
    <w:name w:val="2"/>
    <w:rsid w:val="00F44C80"/>
    <w:pPr>
      <w:autoSpaceDE w:val="0"/>
      <w:autoSpaceDN w:val="0"/>
      <w:adjustRightInd w:val="0"/>
    </w:pPr>
    <w:rPr>
      <w:rFonts w:ascii="Space Toaster" w:hAnsi="Space Toaster" w:cs="Space Toaster"/>
      <w:sz w:val="24"/>
      <w:szCs w:val="24"/>
    </w:rPr>
  </w:style>
  <w:style w:type="character" w:styleId="CommentReference">
    <w:name w:val="annotation reference"/>
    <w:basedOn w:val="DefaultParagraphFont"/>
    <w:rsid w:val="00C857A1"/>
    <w:rPr>
      <w:sz w:val="16"/>
      <w:szCs w:val="16"/>
    </w:rPr>
  </w:style>
  <w:style w:type="paragraph" w:styleId="CommentText">
    <w:name w:val="annotation text"/>
    <w:basedOn w:val="Normal"/>
    <w:link w:val="CommentTextChar"/>
    <w:rsid w:val="00C857A1"/>
  </w:style>
  <w:style w:type="character" w:customStyle="1" w:styleId="CommentTextChar">
    <w:name w:val="Comment Text Char"/>
    <w:basedOn w:val="DefaultParagraphFont"/>
    <w:link w:val="CommentText"/>
    <w:rsid w:val="00C857A1"/>
  </w:style>
  <w:style w:type="paragraph" w:styleId="CommentSubject">
    <w:name w:val="annotation subject"/>
    <w:basedOn w:val="CommentText"/>
    <w:next w:val="CommentText"/>
    <w:link w:val="CommentSubjectChar"/>
    <w:rsid w:val="00C857A1"/>
    <w:rPr>
      <w:b/>
      <w:bCs/>
    </w:rPr>
  </w:style>
  <w:style w:type="character" w:customStyle="1" w:styleId="CommentSubjectChar">
    <w:name w:val="Comment Subject Char"/>
    <w:basedOn w:val="CommentTextChar"/>
    <w:link w:val="CommentSubject"/>
    <w:rsid w:val="00C857A1"/>
    <w:rPr>
      <w:b/>
      <w:bCs/>
    </w:rPr>
  </w:style>
  <w:style w:type="paragraph" w:styleId="BalloonText">
    <w:name w:val="Balloon Text"/>
    <w:basedOn w:val="Normal"/>
    <w:link w:val="BalloonTextChar"/>
    <w:rsid w:val="00C857A1"/>
    <w:rPr>
      <w:rFonts w:ascii="Tahoma" w:hAnsi="Tahoma" w:cs="Tahoma"/>
      <w:sz w:val="16"/>
      <w:szCs w:val="16"/>
    </w:rPr>
  </w:style>
  <w:style w:type="character" w:customStyle="1" w:styleId="BalloonTextChar">
    <w:name w:val="Balloon Text Char"/>
    <w:basedOn w:val="DefaultParagraphFont"/>
    <w:link w:val="BalloonText"/>
    <w:rsid w:val="00C857A1"/>
    <w:rPr>
      <w:rFonts w:ascii="Tahoma" w:hAnsi="Tahoma" w:cs="Tahoma"/>
      <w:sz w:val="16"/>
      <w:szCs w:val="16"/>
    </w:rPr>
  </w:style>
  <w:style w:type="paragraph" w:styleId="ListParagraph">
    <w:name w:val="List Paragraph"/>
    <w:aliases w:val="List Paragraph1"/>
    <w:basedOn w:val="Normal"/>
    <w:uiPriority w:val="34"/>
    <w:qFormat/>
    <w:rsid w:val="00847E4D"/>
    <w:pPr>
      <w:ind w:left="720"/>
      <w:contextualSpacing/>
    </w:pPr>
  </w:style>
  <w:style w:type="character" w:customStyle="1" w:styleId="QuickFormat1">
    <w:name w:val="QuickFormat1"/>
    <w:rsid w:val="00847E4D"/>
  </w:style>
  <w:style w:type="table" w:styleId="TableGrid">
    <w:name w:val="Table Grid"/>
    <w:basedOn w:val="TableNormal"/>
    <w:uiPriority w:val="59"/>
    <w:rsid w:val="00F20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10466"/>
    <w:rPr>
      <w:color w:val="0000FF" w:themeColor="hyperlink"/>
      <w:u w:val="single"/>
    </w:rPr>
  </w:style>
  <w:style w:type="paragraph" w:styleId="FootnoteText">
    <w:name w:val="footnote text"/>
    <w:basedOn w:val="Normal"/>
    <w:link w:val="FootnoteTextChar"/>
    <w:uiPriority w:val="99"/>
    <w:rsid w:val="00227EC4"/>
  </w:style>
  <w:style w:type="character" w:customStyle="1" w:styleId="FootnoteTextChar">
    <w:name w:val="Footnote Text Char"/>
    <w:basedOn w:val="DefaultParagraphFont"/>
    <w:link w:val="FootnoteText"/>
    <w:uiPriority w:val="99"/>
    <w:rsid w:val="00227EC4"/>
  </w:style>
  <w:style w:type="character" w:styleId="FootnoteReference">
    <w:name w:val="footnote reference"/>
    <w:basedOn w:val="DefaultParagraphFont"/>
    <w:uiPriority w:val="99"/>
    <w:rsid w:val="00227EC4"/>
    <w:rPr>
      <w:vertAlign w:val="superscript"/>
    </w:rPr>
  </w:style>
  <w:style w:type="paragraph" w:styleId="EndnoteText">
    <w:name w:val="endnote text"/>
    <w:basedOn w:val="Normal"/>
    <w:link w:val="EndnoteTextChar"/>
    <w:rsid w:val="00227EC4"/>
  </w:style>
  <w:style w:type="character" w:customStyle="1" w:styleId="EndnoteTextChar">
    <w:name w:val="Endnote Text Char"/>
    <w:basedOn w:val="DefaultParagraphFont"/>
    <w:link w:val="EndnoteText"/>
    <w:rsid w:val="00227EC4"/>
  </w:style>
  <w:style w:type="character" w:styleId="EndnoteReference">
    <w:name w:val="endnote reference"/>
    <w:basedOn w:val="DefaultParagraphFont"/>
    <w:rsid w:val="00227EC4"/>
    <w:rPr>
      <w:vertAlign w:val="superscript"/>
    </w:rPr>
  </w:style>
  <w:style w:type="table" w:customStyle="1" w:styleId="LightList1">
    <w:name w:val="Light List1"/>
    <w:basedOn w:val="TableNormal"/>
    <w:uiPriority w:val="61"/>
    <w:rsid w:val="00C2449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09306C"/>
  </w:style>
  <w:style w:type="character" w:styleId="FollowedHyperlink">
    <w:name w:val="FollowedHyperlink"/>
    <w:basedOn w:val="DefaultParagraphFont"/>
    <w:semiHidden/>
    <w:unhideWhenUsed/>
    <w:rsid w:val="001640DF"/>
    <w:rPr>
      <w:color w:val="800080" w:themeColor="followedHyperlink"/>
      <w:u w:val="single"/>
    </w:rPr>
  </w:style>
  <w:style w:type="character" w:customStyle="1" w:styleId="Heading2Char">
    <w:name w:val="Heading 2 Char"/>
    <w:basedOn w:val="DefaultParagraphFont"/>
    <w:link w:val="Heading2"/>
    <w:rsid w:val="00F92A7C"/>
    <w:rPr>
      <w:rFonts w:asciiTheme="majorHAnsi" w:eastAsiaTheme="majorEastAsia" w:hAnsiTheme="majorHAnsi" w:cstheme="majorBidi"/>
      <w:b/>
      <w:bCs/>
      <w:i/>
      <w:sz w:val="28"/>
      <w:szCs w:val="28"/>
    </w:rPr>
  </w:style>
  <w:style w:type="character" w:customStyle="1" w:styleId="TitleChar">
    <w:name w:val="Title Char"/>
    <w:basedOn w:val="DefaultParagraphFont"/>
    <w:link w:val="Title"/>
    <w:uiPriority w:val="10"/>
    <w:rsid w:val="00F92A7C"/>
    <w:rPr>
      <w:rFonts w:ascii="Space Toaster" w:hAnsi="Space Toaster" w:cs="Space Toaster"/>
      <w:b/>
      <w:bCs/>
      <w:sz w:val="24"/>
      <w:szCs w:val="24"/>
    </w:rPr>
  </w:style>
  <w:style w:type="paragraph" w:styleId="Header">
    <w:name w:val="header"/>
    <w:basedOn w:val="Normal"/>
    <w:link w:val="HeaderChar"/>
    <w:uiPriority w:val="99"/>
    <w:unhideWhenUsed/>
    <w:rsid w:val="00F92A7C"/>
    <w:pPr>
      <w:tabs>
        <w:tab w:val="center" w:pos="4680"/>
        <w:tab w:val="right" w:pos="9360"/>
      </w:tabs>
      <w:autoSpaceDE/>
      <w:autoSpaceDN/>
      <w:adjustRightInd/>
      <w:spacing w:after="120"/>
    </w:pPr>
    <w:rPr>
      <w:rFonts w:asciiTheme="majorHAnsi" w:eastAsiaTheme="minorHAnsi" w:hAnsiTheme="majorHAnsi" w:cstheme="minorBidi"/>
      <w:sz w:val="22"/>
      <w:szCs w:val="22"/>
    </w:rPr>
  </w:style>
  <w:style w:type="character" w:customStyle="1" w:styleId="HeaderChar">
    <w:name w:val="Header Char"/>
    <w:basedOn w:val="DefaultParagraphFont"/>
    <w:link w:val="Header"/>
    <w:uiPriority w:val="99"/>
    <w:rsid w:val="00F92A7C"/>
    <w:rPr>
      <w:rFonts w:asciiTheme="majorHAnsi" w:eastAsiaTheme="minorHAnsi" w:hAnsiTheme="majorHAnsi" w:cstheme="minorBidi"/>
      <w:sz w:val="22"/>
      <w:szCs w:val="22"/>
    </w:rPr>
  </w:style>
  <w:style w:type="paragraph" w:styleId="Footer">
    <w:name w:val="footer"/>
    <w:basedOn w:val="Normal"/>
    <w:link w:val="FooterChar"/>
    <w:uiPriority w:val="99"/>
    <w:unhideWhenUsed/>
    <w:rsid w:val="00F92A7C"/>
    <w:pPr>
      <w:tabs>
        <w:tab w:val="center" w:pos="4680"/>
        <w:tab w:val="right" w:pos="9360"/>
      </w:tabs>
      <w:autoSpaceDE/>
      <w:autoSpaceDN/>
      <w:adjustRightInd/>
      <w:spacing w:after="120"/>
    </w:pPr>
    <w:rPr>
      <w:rFonts w:asciiTheme="majorHAnsi" w:eastAsiaTheme="minorHAnsi" w:hAnsiTheme="majorHAnsi" w:cstheme="minorBidi"/>
      <w:sz w:val="22"/>
      <w:szCs w:val="22"/>
    </w:rPr>
  </w:style>
  <w:style w:type="character" w:customStyle="1" w:styleId="FooterChar">
    <w:name w:val="Footer Char"/>
    <w:basedOn w:val="DefaultParagraphFont"/>
    <w:link w:val="Footer"/>
    <w:uiPriority w:val="99"/>
    <w:rsid w:val="00F92A7C"/>
    <w:rPr>
      <w:rFonts w:asciiTheme="majorHAnsi" w:eastAsiaTheme="minorHAnsi" w:hAnsiTheme="majorHAnsi" w:cstheme="minorBidi"/>
      <w:sz w:val="22"/>
      <w:szCs w:val="22"/>
    </w:rPr>
  </w:style>
  <w:style w:type="character" w:styleId="BookTitle">
    <w:name w:val="Book Title"/>
    <w:basedOn w:val="DefaultParagraphFont"/>
    <w:uiPriority w:val="33"/>
    <w:qFormat/>
    <w:rsid w:val="00F92A7C"/>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31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unfccc.int/documentation/documents/advanced_search/items/3594.php?rec=j&amp;priref=60000677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ledsgp.org/resource/greenhouse-gas-inventory-system/?loclang=en_gb" TargetMode="External"/><Relationship Id="rId17" Type="http://schemas.openxmlformats.org/officeDocument/2006/relationships/hyperlink" Target="http://www.epa.gov/climatechange/EPAactivities/internationalpartnerships/capacity-building.html" TargetMode="External"/><Relationship Id="rId2" Type="http://schemas.openxmlformats.org/officeDocument/2006/relationships/customXml" Target="../customXml/item2.xml"/><Relationship Id="rId16" Type="http://schemas.openxmlformats.org/officeDocument/2006/relationships/hyperlink" Target="http://www.epa.gov/climatechange/EPAactivities/internationalpartnerships/capacity-building.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ledsgp.org/resource/greenhouse-gas-inventory-system/?loclang=en_gb"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pcc-nggip.iges.or.jp/" TargetMode="External"/><Relationship Id="rId1" Type="http://schemas.openxmlformats.org/officeDocument/2006/relationships/hyperlink" Target="http://unfccc.int/national_reports/non-annex_i_natcom/items/2979.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2020-03-13T11:39:13+00:00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2808B08721D542829F50FE862A119C" ma:contentTypeVersion="11" ma:contentTypeDescription="Create a new document." ma:contentTypeScope="" ma:versionID="d52304510308a0923f885f52ce6bf8d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48123af-147b-409f-8d37-671fe761ca1d" xmlns:ns6="7d8dd676-26ca-4e08-b90f-b4e0026a58ac" targetNamespace="http://schemas.microsoft.com/office/2006/metadata/properties" ma:root="true" ma:fieldsID="edd4de3de533270dfd1308e817bd9357" ns1:_="" ns2:_="" ns3:_="" ns4:_="" ns5:_="" ns6:_="">
    <xsd:import namespace="http://schemas.microsoft.com/sharepoint/v3"/>
    <xsd:import namespace="4ffa91fb-a0ff-4ac5-b2db-65c790d184a4"/>
    <xsd:import namespace="http://schemas.microsoft.com/sharepoint.v3"/>
    <xsd:import namespace="http://schemas.microsoft.com/sharepoint/v3/fields"/>
    <xsd:import namespace="848123af-147b-409f-8d37-671fe761ca1d"/>
    <xsd:import namespace="7d8dd676-26ca-4e08-b90f-b4e0026a58ac"/>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ec54597-794d-48fd-aaaa-4eaa50f4ff1d}" ma:internalName="TaxCatchAllLabel" ma:readOnly="true" ma:showField="CatchAllDataLabel"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ec54597-794d-48fd-aaaa-4eaa50f4ff1d}" ma:internalName="TaxCatchAll" ma:showField="CatchAllData" ma:web="7d8dd676-26ca-4e08-b90f-b4e0026a58ac">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8123af-147b-409f-8d37-671fe761ca1d"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8dd676-26ca-4e08-b90f-b4e0026a58ac"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06BDE-41A2-422A-894A-F7CE88BF361F}">
  <ds:schemaRefs>
    <ds:schemaRef ds:uri="http://schemas.microsoft.com/office/2006/metadata/properties"/>
    <ds:schemaRef ds:uri="http://schemas.microsoft.com/sharepoint/v3/fields"/>
    <ds:schemaRef ds:uri="http://schemas.microsoft.com/sharepoint/v3"/>
    <ds:schemaRef ds:uri="4ffa91fb-a0ff-4ac5-b2db-65c790d184a4"/>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FFC864F-14AA-431F-8276-944D976B3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48123af-147b-409f-8d37-671fe761ca1d"/>
    <ds:schemaRef ds:uri="7d8dd676-26ca-4e08-b90f-b4e0026a5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2E187-32F1-4B3B-8E4D-022026EB91C6}">
  <ds:schemaRefs>
    <ds:schemaRef ds:uri="http://schemas.openxmlformats.org/officeDocument/2006/bibliography"/>
  </ds:schemaRefs>
</ds:datastoreItem>
</file>

<file path=customXml/itemProps4.xml><?xml version="1.0" encoding="utf-8"?>
<ds:datastoreItem xmlns:ds="http://schemas.openxmlformats.org/officeDocument/2006/customXml" ds:itemID="{7F1C73E5-8AE7-4169-80A4-596B25DE72F1}">
  <ds:schemaRefs>
    <ds:schemaRef ds:uri="Microsoft.SharePoint.Taxonomy.ContentTypeSync"/>
  </ds:schemaRefs>
</ds:datastoreItem>
</file>

<file path=customXml/itemProps5.xml><?xml version="1.0" encoding="utf-8"?>
<ds:datastoreItem xmlns:ds="http://schemas.openxmlformats.org/officeDocument/2006/customXml" ds:itemID="{FFBDAB8E-7FC2-441E-BDE5-EDA5E238FA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5884</Words>
  <Characters>35499</Characters>
  <Application>Microsoft Office Word</Application>
  <DocSecurity>0</DocSecurity>
  <Lines>845</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c:creator>
  <cp:lastModifiedBy>Kerry Fountain</cp:lastModifiedBy>
  <cp:revision>5</cp:revision>
  <cp:lastPrinted>2014-09-23T19:45:00Z</cp:lastPrinted>
  <dcterms:created xsi:type="dcterms:W3CDTF">2018-07-17T01:27:00Z</dcterms:created>
  <dcterms:modified xsi:type="dcterms:W3CDTF">2020-11-11T10:58:00Z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0x010100B02808B08721D542829F50FE862A119C</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