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364" w:rsidRPr="00332EF5" w:rsidRDefault="00E17165" w:rsidP="00332EF5">
      <w:pPr>
        <w:spacing w:after="0"/>
        <w:jc w:val="center"/>
        <w:rPr>
          <w:b/>
          <w:bCs/>
        </w:rPr>
      </w:pPr>
      <w:r>
        <w:rPr>
          <w:b/>
          <w:bCs/>
        </w:rPr>
        <w:t>QAPP Worksheet #6</w:t>
      </w:r>
      <w:r w:rsidR="009E2F05">
        <w:rPr>
          <w:b/>
          <w:bCs/>
        </w:rPr>
        <w:t xml:space="preserve">: </w:t>
      </w:r>
      <w:r w:rsidR="006304FC">
        <w:rPr>
          <w:b/>
          <w:bCs/>
        </w:rPr>
        <w:t>Communication Pathways</w:t>
      </w:r>
      <w:bookmarkStart w:id="0" w:name="_GoBack"/>
      <w:bookmarkEnd w:id="0"/>
    </w:p>
    <w:p w:rsidR="00B82364" w:rsidRDefault="00B82364" w:rsidP="00332EF5">
      <w:pPr>
        <w:spacing w:after="0"/>
        <w:jc w:val="center"/>
        <w:rPr>
          <w:b/>
          <w:bCs/>
        </w:rPr>
      </w:pPr>
      <w:r w:rsidRPr="00332EF5">
        <w:rPr>
          <w:b/>
          <w:bCs/>
        </w:rPr>
        <w:t xml:space="preserve">(UFP-QAPP </w:t>
      </w:r>
      <w:r w:rsidR="007C169C">
        <w:rPr>
          <w:b/>
          <w:bCs/>
        </w:rPr>
        <w:t xml:space="preserve">Manual </w:t>
      </w:r>
      <w:r w:rsidRPr="00332EF5">
        <w:rPr>
          <w:b/>
          <w:bCs/>
        </w:rPr>
        <w:t>Section 2.</w:t>
      </w:r>
      <w:r w:rsidR="006304FC">
        <w:rPr>
          <w:b/>
          <w:bCs/>
        </w:rPr>
        <w:t>4.2</w:t>
      </w:r>
      <w:r w:rsidRPr="00332EF5">
        <w:rPr>
          <w:b/>
          <w:bCs/>
        </w:rPr>
        <w:t>)</w:t>
      </w:r>
    </w:p>
    <w:p w:rsidR="007C169C" w:rsidRDefault="007C169C" w:rsidP="007C169C">
      <w:pPr>
        <w:spacing w:after="0"/>
        <w:jc w:val="center"/>
      </w:pPr>
      <w:r>
        <w:rPr>
          <w:b/>
        </w:rPr>
        <w:t>(EPA 2106-G-05 Section 2.2.4)</w:t>
      </w:r>
    </w:p>
    <w:p w:rsidR="00B82364" w:rsidRDefault="00B82364" w:rsidP="00332EF5">
      <w:pPr>
        <w:spacing w:after="0"/>
        <w:jc w:val="center"/>
      </w:pPr>
    </w:p>
    <w:p w:rsidR="00B82364" w:rsidRDefault="00B82364" w:rsidP="00B02C29">
      <w:pPr>
        <w:spacing w:after="0"/>
        <w:rPr>
          <w:color w:val="00B050"/>
        </w:rPr>
      </w:pPr>
      <w:r w:rsidRPr="00130C99">
        <w:rPr>
          <w:color w:val="00B050"/>
        </w:rPr>
        <w:t xml:space="preserve">This worksheet should be used to </w:t>
      </w:r>
      <w:r w:rsidR="007F5EAA">
        <w:rPr>
          <w:color w:val="00B050"/>
        </w:rPr>
        <w:t xml:space="preserve">document specific issues (communication drivers) that will trigger the need to communicate with other project </w:t>
      </w:r>
      <w:r w:rsidR="00B73DCC">
        <w:rPr>
          <w:color w:val="00B050"/>
        </w:rPr>
        <w:t>personnel or stakeholders.</w:t>
      </w:r>
      <w:r w:rsidR="007F5EAA">
        <w:rPr>
          <w:color w:val="00B050"/>
        </w:rPr>
        <w:t xml:space="preserve"> Its purpose is to ensure there are procedures in place for providing the appropriate notification</w:t>
      </w:r>
      <w:r w:rsidR="00E17165">
        <w:rPr>
          <w:color w:val="00B050"/>
        </w:rPr>
        <w:t>s and generating the appropriate documentation when handling important communications, including those involving regulatory interfaces, unexpected events, emergencies, non-confor</w:t>
      </w:r>
      <w:r w:rsidR="00B73DCC">
        <w:rPr>
          <w:color w:val="00B050"/>
        </w:rPr>
        <w:t xml:space="preserve">mances, and stop-work orders. </w:t>
      </w:r>
      <w:r w:rsidR="00E17165">
        <w:rPr>
          <w:color w:val="00B050"/>
        </w:rPr>
        <w:t>Examples are provided below; additional drivers may be added as needed.</w:t>
      </w:r>
    </w:p>
    <w:p w:rsidR="00E17165" w:rsidRDefault="00E17165" w:rsidP="00B02C29">
      <w:pPr>
        <w:spacing w:after="0"/>
        <w:rPr>
          <w:color w:val="00B050"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72"/>
        <w:gridCol w:w="1902"/>
        <w:gridCol w:w="1902"/>
        <w:gridCol w:w="1902"/>
        <w:gridCol w:w="3804"/>
      </w:tblGrid>
      <w:tr w:rsidR="006304FC" w:rsidRPr="001F0503" w:rsidTr="006304FC">
        <w:tc>
          <w:tcPr>
            <w:tcW w:w="3772" w:type="dxa"/>
            <w:vAlign w:val="center"/>
          </w:tcPr>
          <w:p w:rsidR="006304FC" w:rsidRPr="001F0503" w:rsidRDefault="006304FC" w:rsidP="006304F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Communication Driver</w:t>
            </w:r>
          </w:p>
        </w:tc>
        <w:tc>
          <w:tcPr>
            <w:tcW w:w="1902" w:type="dxa"/>
            <w:vAlign w:val="center"/>
          </w:tcPr>
          <w:p w:rsidR="006304FC" w:rsidRPr="001F0503" w:rsidRDefault="006304FC" w:rsidP="006304F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Organization</w:t>
            </w:r>
          </w:p>
        </w:tc>
        <w:tc>
          <w:tcPr>
            <w:tcW w:w="1902" w:type="dxa"/>
            <w:vAlign w:val="center"/>
          </w:tcPr>
          <w:p w:rsidR="006304FC" w:rsidRPr="001F0503" w:rsidRDefault="006304FC" w:rsidP="006304F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1902" w:type="dxa"/>
            <w:vAlign w:val="center"/>
          </w:tcPr>
          <w:p w:rsidR="006304FC" w:rsidRPr="001F0503" w:rsidRDefault="006304FC" w:rsidP="006304F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Contact Information</w:t>
            </w:r>
          </w:p>
        </w:tc>
        <w:tc>
          <w:tcPr>
            <w:tcW w:w="3804" w:type="dxa"/>
            <w:vAlign w:val="center"/>
          </w:tcPr>
          <w:p w:rsidR="006304FC" w:rsidRDefault="006304FC" w:rsidP="006304F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Procedure</w:t>
            </w:r>
          </w:p>
          <w:p w:rsidR="007F5EAA" w:rsidRPr="001F0503" w:rsidRDefault="007F5EAA" w:rsidP="006304F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proofErr w:type="gramStart"/>
            <w:r>
              <w:rPr>
                <w:b/>
                <w:bCs/>
              </w:rPr>
              <w:t>timing</w:t>
            </w:r>
            <w:proofErr w:type="gramEnd"/>
            <w:r>
              <w:rPr>
                <w:b/>
                <w:bCs/>
              </w:rPr>
              <w:t>, pathway, documentation, etc.)</w:t>
            </w:r>
          </w:p>
        </w:tc>
      </w:tr>
      <w:tr w:rsidR="006304FC" w:rsidRPr="001F0503" w:rsidTr="00D108E8">
        <w:tc>
          <w:tcPr>
            <w:tcW w:w="3772" w:type="dxa"/>
          </w:tcPr>
          <w:p w:rsidR="006304FC" w:rsidRPr="007F5EAA" w:rsidRDefault="006304FC" w:rsidP="007F5EAA">
            <w:pPr>
              <w:spacing w:after="0" w:line="240" w:lineRule="auto"/>
              <w:rPr>
                <w:color w:val="0070C0"/>
              </w:rPr>
            </w:pPr>
            <w:r w:rsidRPr="007F5EAA">
              <w:rPr>
                <w:color w:val="0070C0"/>
              </w:rPr>
              <w:t>Regulatory agency interface</w:t>
            </w:r>
          </w:p>
        </w:tc>
        <w:tc>
          <w:tcPr>
            <w:tcW w:w="1902" w:type="dxa"/>
          </w:tcPr>
          <w:p w:rsidR="006304FC" w:rsidRPr="006304FC" w:rsidRDefault="006304FC" w:rsidP="006304FC">
            <w:pPr>
              <w:spacing w:after="0" w:line="360" w:lineRule="auto"/>
              <w:rPr>
                <w:color w:val="0070C0"/>
              </w:rPr>
            </w:pPr>
          </w:p>
        </w:tc>
        <w:tc>
          <w:tcPr>
            <w:tcW w:w="1902" w:type="dxa"/>
          </w:tcPr>
          <w:p w:rsidR="006304FC" w:rsidRPr="006304FC" w:rsidRDefault="006304FC" w:rsidP="006304FC">
            <w:pPr>
              <w:spacing w:after="0" w:line="360" w:lineRule="auto"/>
              <w:rPr>
                <w:color w:val="0070C0"/>
              </w:rPr>
            </w:pPr>
          </w:p>
        </w:tc>
        <w:tc>
          <w:tcPr>
            <w:tcW w:w="1902" w:type="dxa"/>
          </w:tcPr>
          <w:p w:rsidR="006304FC" w:rsidRPr="006304FC" w:rsidRDefault="006304FC" w:rsidP="006304FC">
            <w:pPr>
              <w:spacing w:after="0" w:line="360" w:lineRule="auto"/>
              <w:rPr>
                <w:color w:val="0070C0"/>
              </w:rPr>
            </w:pPr>
          </w:p>
        </w:tc>
        <w:tc>
          <w:tcPr>
            <w:tcW w:w="3804" w:type="dxa"/>
          </w:tcPr>
          <w:p w:rsidR="006304FC" w:rsidRPr="006304FC" w:rsidRDefault="006304FC" w:rsidP="006304FC">
            <w:pPr>
              <w:spacing w:after="0" w:line="360" w:lineRule="auto"/>
              <w:rPr>
                <w:color w:val="0070C0"/>
              </w:rPr>
            </w:pPr>
          </w:p>
        </w:tc>
      </w:tr>
      <w:tr w:rsidR="006304FC" w:rsidRPr="001F0503" w:rsidTr="00D108E8">
        <w:tc>
          <w:tcPr>
            <w:tcW w:w="3772" w:type="dxa"/>
          </w:tcPr>
          <w:p w:rsidR="006304FC" w:rsidRPr="007F5EAA" w:rsidRDefault="006304FC" w:rsidP="007F5EAA">
            <w:pPr>
              <w:spacing w:after="0" w:line="240" w:lineRule="auto"/>
              <w:rPr>
                <w:color w:val="0070C0"/>
              </w:rPr>
            </w:pPr>
            <w:r w:rsidRPr="007F5EAA">
              <w:rPr>
                <w:color w:val="0070C0"/>
              </w:rPr>
              <w:t>Field progress reports</w:t>
            </w:r>
          </w:p>
        </w:tc>
        <w:tc>
          <w:tcPr>
            <w:tcW w:w="1902" w:type="dxa"/>
          </w:tcPr>
          <w:p w:rsidR="006304FC" w:rsidRPr="006304FC" w:rsidRDefault="006304FC" w:rsidP="006304FC">
            <w:pPr>
              <w:spacing w:after="0" w:line="360" w:lineRule="auto"/>
              <w:rPr>
                <w:color w:val="0070C0"/>
              </w:rPr>
            </w:pPr>
          </w:p>
        </w:tc>
        <w:tc>
          <w:tcPr>
            <w:tcW w:w="1902" w:type="dxa"/>
          </w:tcPr>
          <w:p w:rsidR="006304FC" w:rsidRPr="006304FC" w:rsidRDefault="006304FC" w:rsidP="006304FC">
            <w:pPr>
              <w:spacing w:after="0" w:line="360" w:lineRule="auto"/>
              <w:rPr>
                <w:color w:val="0070C0"/>
              </w:rPr>
            </w:pPr>
          </w:p>
        </w:tc>
        <w:tc>
          <w:tcPr>
            <w:tcW w:w="1902" w:type="dxa"/>
          </w:tcPr>
          <w:p w:rsidR="006304FC" w:rsidRPr="006304FC" w:rsidRDefault="006304FC" w:rsidP="006304FC">
            <w:pPr>
              <w:spacing w:after="0" w:line="360" w:lineRule="auto"/>
              <w:rPr>
                <w:color w:val="0070C0"/>
              </w:rPr>
            </w:pPr>
          </w:p>
        </w:tc>
        <w:tc>
          <w:tcPr>
            <w:tcW w:w="3804" w:type="dxa"/>
          </w:tcPr>
          <w:p w:rsidR="006304FC" w:rsidRPr="006304FC" w:rsidRDefault="006304FC" w:rsidP="006304FC">
            <w:pPr>
              <w:spacing w:after="0" w:line="360" w:lineRule="auto"/>
              <w:rPr>
                <w:color w:val="0070C0"/>
              </w:rPr>
            </w:pPr>
          </w:p>
        </w:tc>
      </w:tr>
      <w:tr w:rsidR="006304FC" w:rsidRPr="001F0503" w:rsidTr="00D108E8">
        <w:tc>
          <w:tcPr>
            <w:tcW w:w="3772" w:type="dxa"/>
          </w:tcPr>
          <w:p w:rsidR="006304FC" w:rsidRPr="007F5EAA" w:rsidRDefault="006304FC" w:rsidP="007F5EAA">
            <w:pPr>
              <w:spacing w:after="0" w:line="240" w:lineRule="auto"/>
              <w:rPr>
                <w:color w:val="0070C0"/>
              </w:rPr>
            </w:pPr>
            <w:r w:rsidRPr="007F5EAA">
              <w:rPr>
                <w:color w:val="0070C0"/>
              </w:rPr>
              <w:t>Stop work due to safety issues</w:t>
            </w:r>
          </w:p>
        </w:tc>
        <w:tc>
          <w:tcPr>
            <w:tcW w:w="1902" w:type="dxa"/>
          </w:tcPr>
          <w:p w:rsidR="006304FC" w:rsidRPr="006304FC" w:rsidRDefault="006304FC" w:rsidP="006304FC">
            <w:pPr>
              <w:spacing w:after="0" w:line="360" w:lineRule="auto"/>
              <w:rPr>
                <w:color w:val="0070C0"/>
              </w:rPr>
            </w:pPr>
          </w:p>
        </w:tc>
        <w:tc>
          <w:tcPr>
            <w:tcW w:w="1902" w:type="dxa"/>
          </w:tcPr>
          <w:p w:rsidR="006304FC" w:rsidRPr="006304FC" w:rsidRDefault="006304FC" w:rsidP="006304FC">
            <w:pPr>
              <w:spacing w:after="0" w:line="360" w:lineRule="auto"/>
              <w:rPr>
                <w:color w:val="0070C0"/>
              </w:rPr>
            </w:pPr>
          </w:p>
        </w:tc>
        <w:tc>
          <w:tcPr>
            <w:tcW w:w="1902" w:type="dxa"/>
          </w:tcPr>
          <w:p w:rsidR="006304FC" w:rsidRPr="006304FC" w:rsidRDefault="006304FC" w:rsidP="006304FC">
            <w:pPr>
              <w:spacing w:after="0" w:line="360" w:lineRule="auto"/>
              <w:rPr>
                <w:color w:val="0070C0"/>
              </w:rPr>
            </w:pPr>
          </w:p>
        </w:tc>
        <w:tc>
          <w:tcPr>
            <w:tcW w:w="3804" w:type="dxa"/>
          </w:tcPr>
          <w:p w:rsidR="006304FC" w:rsidRPr="006304FC" w:rsidRDefault="006304FC" w:rsidP="006304FC">
            <w:pPr>
              <w:spacing w:after="0" w:line="360" w:lineRule="auto"/>
              <w:rPr>
                <w:color w:val="0070C0"/>
              </w:rPr>
            </w:pPr>
          </w:p>
        </w:tc>
      </w:tr>
      <w:tr w:rsidR="006304FC" w:rsidRPr="001F0503" w:rsidTr="00643EB0">
        <w:tc>
          <w:tcPr>
            <w:tcW w:w="3772" w:type="dxa"/>
          </w:tcPr>
          <w:p w:rsidR="006304FC" w:rsidRPr="007F5EAA" w:rsidRDefault="006304FC" w:rsidP="007F5EAA">
            <w:pPr>
              <w:spacing w:after="0" w:line="240" w:lineRule="auto"/>
              <w:rPr>
                <w:color w:val="0070C0"/>
              </w:rPr>
            </w:pPr>
            <w:r w:rsidRPr="007F5EAA">
              <w:rPr>
                <w:color w:val="0070C0"/>
              </w:rPr>
              <w:t>QAPP changes prior to field work</w:t>
            </w:r>
          </w:p>
        </w:tc>
        <w:tc>
          <w:tcPr>
            <w:tcW w:w="1902" w:type="dxa"/>
          </w:tcPr>
          <w:p w:rsidR="006304FC" w:rsidRPr="006304FC" w:rsidRDefault="006304FC" w:rsidP="006304FC">
            <w:pPr>
              <w:spacing w:after="0" w:line="360" w:lineRule="auto"/>
              <w:rPr>
                <w:color w:val="0070C0"/>
              </w:rPr>
            </w:pPr>
          </w:p>
        </w:tc>
        <w:tc>
          <w:tcPr>
            <w:tcW w:w="1902" w:type="dxa"/>
          </w:tcPr>
          <w:p w:rsidR="006304FC" w:rsidRPr="006304FC" w:rsidRDefault="006304FC" w:rsidP="006304FC">
            <w:pPr>
              <w:spacing w:after="0" w:line="360" w:lineRule="auto"/>
              <w:rPr>
                <w:color w:val="0070C0"/>
              </w:rPr>
            </w:pPr>
          </w:p>
        </w:tc>
        <w:tc>
          <w:tcPr>
            <w:tcW w:w="1902" w:type="dxa"/>
          </w:tcPr>
          <w:p w:rsidR="006304FC" w:rsidRPr="006304FC" w:rsidRDefault="006304FC" w:rsidP="006304FC">
            <w:pPr>
              <w:spacing w:after="0" w:line="360" w:lineRule="auto"/>
              <w:rPr>
                <w:color w:val="0070C0"/>
              </w:rPr>
            </w:pPr>
          </w:p>
        </w:tc>
        <w:tc>
          <w:tcPr>
            <w:tcW w:w="3804" w:type="dxa"/>
          </w:tcPr>
          <w:p w:rsidR="006304FC" w:rsidRPr="006304FC" w:rsidRDefault="006304FC" w:rsidP="006304FC">
            <w:pPr>
              <w:spacing w:after="0" w:line="360" w:lineRule="auto"/>
              <w:rPr>
                <w:color w:val="0070C0"/>
              </w:rPr>
            </w:pPr>
          </w:p>
        </w:tc>
      </w:tr>
      <w:tr w:rsidR="006304FC" w:rsidRPr="001F0503" w:rsidTr="00E579A5">
        <w:tc>
          <w:tcPr>
            <w:tcW w:w="3772" w:type="dxa"/>
          </w:tcPr>
          <w:p w:rsidR="006304FC" w:rsidRPr="007F5EAA" w:rsidRDefault="006304FC" w:rsidP="007F5EAA">
            <w:pPr>
              <w:spacing w:after="0" w:line="240" w:lineRule="auto"/>
              <w:rPr>
                <w:color w:val="0070C0"/>
              </w:rPr>
            </w:pPr>
            <w:r w:rsidRPr="007F5EAA">
              <w:rPr>
                <w:color w:val="0070C0"/>
              </w:rPr>
              <w:t>QAPP changes during project execution</w:t>
            </w:r>
          </w:p>
        </w:tc>
        <w:tc>
          <w:tcPr>
            <w:tcW w:w="1902" w:type="dxa"/>
          </w:tcPr>
          <w:p w:rsidR="006304FC" w:rsidRPr="006304FC" w:rsidRDefault="006304FC" w:rsidP="00E579A5">
            <w:pPr>
              <w:spacing w:after="0" w:line="360" w:lineRule="auto"/>
              <w:rPr>
                <w:color w:val="0070C0"/>
              </w:rPr>
            </w:pPr>
          </w:p>
        </w:tc>
        <w:tc>
          <w:tcPr>
            <w:tcW w:w="1902" w:type="dxa"/>
          </w:tcPr>
          <w:p w:rsidR="006304FC" w:rsidRPr="006304FC" w:rsidRDefault="006304FC" w:rsidP="00E579A5">
            <w:pPr>
              <w:spacing w:after="0" w:line="360" w:lineRule="auto"/>
              <w:rPr>
                <w:color w:val="0070C0"/>
              </w:rPr>
            </w:pPr>
          </w:p>
        </w:tc>
        <w:tc>
          <w:tcPr>
            <w:tcW w:w="1902" w:type="dxa"/>
          </w:tcPr>
          <w:p w:rsidR="006304FC" w:rsidRPr="006304FC" w:rsidRDefault="006304FC" w:rsidP="00E579A5">
            <w:pPr>
              <w:spacing w:after="0" w:line="360" w:lineRule="auto"/>
              <w:rPr>
                <w:color w:val="0070C0"/>
              </w:rPr>
            </w:pPr>
          </w:p>
        </w:tc>
        <w:tc>
          <w:tcPr>
            <w:tcW w:w="3804" w:type="dxa"/>
          </w:tcPr>
          <w:p w:rsidR="006304FC" w:rsidRPr="006304FC" w:rsidRDefault="006304FC" w:rsidP="00E579A5">
            <w:pPr>
              <w:spacing w:after="0" w:line="360" w:lineRule="auto"/>
              <w:rPr>
                <w:color w:val="0070C0"/>
              </w:rPr>
            </w:pPr>
          </w:p>
        </w:tc>
      </w:tr>
      <w:tr w:rsidR="006304FC" w:rsidRPr="001F0503" w:rsidTr="00F54EF6">
        <w:tc>
          <w:tcPr>
            <w:tcW w:w="3772" w:type="dxa"/>
          </w:tcPr>
          <w:p w:rsidR="006304FC" w:rsidRPr="007F5EAA" w:rsidRDefault="006304FC" w:rsidP="007F5EAA">
            <w:pPr>
              <w:spacing w:after="0" w:line="240" w:lineRule="auto"/>
              <w:rPr>
                <w:color w:val="0070C0"/>
              </w:rPr>
            </w:pPr>
            <w:r w:rsidRPr="007F5EAA">
              <w:rPr>
                <w:color w:val="0070C0"/>
              </w:rPr>
              <w:t>Field corrective actions</w:t>
            </w:r>
          </w:p>
        </w:tc>
        <w:tc>
          <w:tcPr>
            <w:tcW w:w="1902" w:type="dxa"/>
          </w:tcPr>
          <w:p w:rsidR="006304FC" w:rsidRPr="006304FC" w:rsidRDefault="006304FC" w:rsidP="006304FC">
            <w:pPr>
              <w:spacing w:after="0" w:line="360" w:lineRule="auto"/>
              <w:rPr>
                <w:color w:val="0070C0"/>
              </w:rPr>
            </w:pPr>
          </w:p>
        </w:tc>
        <w:tc>
          <w:tcPr>
            <w:tcW w:w="1902" w:type="dxa"/>
          </w:tcPr>
          <w:p w:rsidR="006304FC" w:rsidRPr="006304FC" w:rsidRDefault="006304FC" w:rsidP="006304FC">
            <w:pPr>
              <w:spacing w:after="0" w:line="360" w:lineRule="auto"/>
              <w:rPr>
                <w:color w:val="0070C0"/>
              </w:rPr>
            </w:pPr>
          </w:p>
        </w:tc>
        <w:tc>
          <w:tcPr>
            <w:tcW w:w="1902" w:type="dxa"/>
          </w:tcPr>
          <w:p w:rsidR="006304FC" w:rsidRPr="006304FC" w:rsidRDefault="006304FC" w:rsidP="006304FC">
            <w:pPr>
              <w:spacing w:after="0" w:line="360" w:lineRule="auto"/>
              <w:rPr>
                <w:color w:val="0070C0"/>
              </w:rPr>
            </w:pPr>
          </w:p>
        </w:tc>
        <w:tc>
          <w:tcPr>
            <w:tcW w:w="3804" w:type="dxa"/>
          </w:tcPr>
          <w:p w:rsidR="006304FC" w:rsidRPr="006304FC" w:rsidRDefault="006304FC" w:rsidP="006304FC">
            <w:pPr>
              <w:spacing w:after="0" w:line="360" w:lineRule="auto"/>
              <w:rPr>
                <w:color w:val="0070C0"/>
              </w:rPr>
            </w:pPr>
          </w:p>
        </w:tc>
      </w:tr>
      <w:tr w:rsidR="006304FC" w:rsidRPr="001F0503" w:rsidTr="006635F3">
        <w:tc>
          <w:tcPr>
            <w:tcW w:w="3772" w:type="dxa"/>
          </w:tcPr>
          <w:p w:rsidR="006304FC" w:rsidRPr="007F5EAA" w:rsidRDefault="006304FC" w:rsidP="007F5EAA">
            <w:pPr>
              <w:spacing w:after="0" w:line="240" w:lineRule="auto"/>
              <w:rPr>
                <w:color w:val="0070C0"/>
              </w:rPr>
            </w:pPr>
            <w:r w:rsidRPr="007F5EAA">
              <w:rPr>
                <w:color w:val="0070C0"/>
              </w:rPr>
              <w:t>Sample receipt variances</w:t>
            </w:r>
          </w:p>
        </w:tc>
        <w:tc>
          <w:tcPr>
            <w:tcW w:w="1902" w:type="dxa"/>
          </w:tcPr>
          <w:p w:rsidR="006304FC" w:rsidRPr="006304FC" w:rsidRDefault="006304FC" w:rsidP="006304FC">
            <w:pPr>
              <w:spacing w:after="0" w:line="360" w:lineRule="auto"/>
              <w:rPr>
                <w:color w:val="0070C0"/>
              </w:rPr>
            </w:pPr>
          </w:p>
        </w:tc>
        <w:tc>
          <w:tcPr>
            <w:tcW w:w="1902" w:type="dxa"/>
          </w:tcPr>
          <w:p w:rsidR="006304FC" w:rsidRPr="006304FC" w:rsidRDefault="006304FC" w:rsidP="006304FC">
            <w:pPr>
              <w:spacing w:after="0" w:line="360" w:lineRule="auto"/>
              <w:rPr>
                <w:color w:val="0070C0"/>
              </w:rPr>
            </w:pPr>
          </w:p>
        </w:tc>
        <w:tc>
          <w:tcPr>
            <w:tcW w:w="1902" w:type="dxa"/>
          </w:tcPr>
          <w:p w:rsidR="006304FC" w:rsidRPr="006304FC" w:rsidRDefault="006304FC" w:rsidP="006304FC">
            <w:pPr>
              <w:spacing w:after="0" w:line="360" w:lineRule="auto"/>
              <w:rPr>
                <w:color w:val="0070C0"/>
              </w:rPr>
            </w:pPr>
          </w:p>
        </w:tc>
        <w:tc>
          <w:tcPr>
            <w:tcW w:w="3804" w:type="dxa"/>
          </w:tcPr>
          <w:p w:rsidR="006304FC" w:rsidRPr="006304FC" w:rsidRDefault="006304FC" w:rsidP="006304FC">
            <w:pPr>
              <w:spacing w:after="0" w:line="360" w:lineRule="auto"/>
              <w:rPr>
                <w:color w:val="0070C0"/>
              </w:rPr>
            </w:pPr>
          </w:p>
        </w:tc>
      </w:tr>
      <w:tr w:rsidR="006304FC" w:rsidRPr="001F0503" w:rsidTr="006635F3">
        <w:tc>
          <w:tcPr>
            <w:tcW w:w="3772" w:type="dxa"/>
          </w:tcPr>
          <w:p w:rsidR="006304FC" w:rsidRPr="007F5EAA" w:rsidRDefault="006304FC" w:rsidP="007F5EAA">
            <w:pPr>
              <w:spacing w:after="0" w:line="240" w:lineRule="auto"/>
              <w:rPr>
                <w:color w:val="0070C0"/>
              </w:rPr>
            </w:pPr>
            <w:r w:rsidRPr="007F5EAA">
              <w:rPr>
                <w:color w:val="0070C0"/>
              </w:rPr>
              <w:t>Laboratory quality control variances</w:t>
            </w:r>
          </w:p>
        </w:tc>
        <w:tc>
          <w:tcPr>
            <w:tcW w:w="1902" w:type="dxa"/>
          </w:tcPr>
          <w:p w:rsidR="006304FC" w:rsidRPr="006304FC" w:rsidRDefault="006304FC" w:rsidP="006304FC">
            <w:pPr>
              <w:spacing w:after="0" w:line="360" w:lineRule="auto"/>
              <w:rPr>
                <w:color w:val="0070C0"/>
              </w:rPr>
            </w:pPr>
          </w:p>
        </w:tc>
        <w:tc>
          <w:tcPr>
            <w:tcW w:w="1902" w:type="dxa"/>
          </w:tcPr>
          <w:p w:rsidR="006304FC" w:rsidRPr="006304FC" w:rsidRDefault="006304FC" w:rsidP="006304FC">
            <w:pPr>
              <w:spacing w:after="0" w:line="360" w:lineRule="auto"/>
              <w:rPr>
                <w:color w:val="0070C0"/>
              </w:rPr>
            </w:pPr>
          </w:p>
        </w:tc>
        <w:tc>
          <w:tcPr>
            <w:tcW w:w="1902" w:type="dxa"/>
          </w:tcPr>
          <w:p w:rsidR="006304FC" w:rsidRPr="006304FC" w:rsidRDefault="006304FC" w:rsidP="006304FC">
            <w:pPr>
              <w:spacing w:after="0" w:line="360" w:lineRule="auto"/>
              <w:rPr>
                <w:color w:val="0070C0"/>
              </w:rPr>
            </w:pPr>
          </w:p>
        </w:tc>
        <w:tc>
          <w:tcPr>
            <w:tcW w:w="3804" w:type="dxa"/>
          </w:tcPr>
          <w:p w:rsidR="006304FC" w:rsidRPr="006304FC" w:rsidRDefault="006304FC" w:rsidP="006304FC">
            <w:pPr>
              <w:spacing w:after="0" w:line="360" w:lineRule="auto"/>
              <w:rPr>
                <w:color w:val="0070C0"/>
              </w:rPr>
            </w:pPr>
          </w:p>
        </w:tc>
      </w:tr>
      <w:tr w:rsidR="006304FC" w:rsidRPr="001F0503" w:rsidTr="006635F3">
        <w:tc>
          <w:tcPr>
            <w:tcW w:w="3772" w:type="dxa"/>
          </w:tcPr>
          <w:p w:rsidR="006304FC" w:rsidRPr="007F5EAA" w:rsidRDefault="006304FC" w:rsidP="007F5EAA">
            <w:pPr>
              <w:spacing w:after="0" w:line="240" w:lineRule="auto"/>
              <w:rPr>
                <w:color w:val="0070C0"/>
              </w:rPr>
            </w:pPr>
            <w:r w:rsidRPr="007F5EAA">
              <w:rPr>
                <w:color w:val="0070C0"/>
              </w:rPr>
              <w:t>Analytical corrective actions</w:t>
            </w:r>
          </w:p>
        </w:tc>
        <w:tc>
          <w:tcPr>
            <w:tcW w:w="1902" w:type="dxa"/>
          </w:tcPr>
          <w:p w:rsidR="006304FC" w:rsidRPr="006304FC" w:rsidRDefault="006304FC" w:rsidP="006304FC">
            <w:pPr>
              <w:spacing w:after="0" w:line="360" w:lineRule="auto"/>
              <w:rPr>
                <w:color w:val="0070C0"/>
              </w:rPr>
            </w:pPr>
          </w:p>
        </w:tc>
        <w:tc>
          <w:tcPr>
            <w:tcW w:w="1902" w:type="dxa"/>
          </w:tcPr>
          <w:p w:rsidR="006304FC" w:rsidRPr="006304FC" w:rsidRDefault="006304FC" w:rsidP="006304FC">
            <w:pPr>
              <w:spacing w:after="0" w:line="360" w:lineRule="auto"/>
              <w:rPr>
                <w:color w:val="0070C0"/>
              </w:rPr>
            </w:pPr>
          </w:p>
        </w:tc>
        <w:tc>
          <w:tcPr>
            <w:tcW w:w="1902" w:type="dxa"/>
          </w:tcPr>
          <w:p w:rsidR="006304FC" w:rsidRPr="006304FC" w:rsidRDefault="006304FC" w:rsidP="006304FC">
            <w:pPr>
              <w:spacing w:after="0" w:line="360" w:lineRule="auto"/>
              <w:rPr>
                <w:color w:val="0070C0"/>
              </w:rPr>
            </w:pPr>
          </w:p>
        </w:tc>
        <w:tc>
          <w:tcPr>
            <w:tcW w:w="3804" w:type="dxa"/>
          </w:tcPr>
          <w:p w:rsidR="006304FC" w:rsidRPr="006304FC" w:rsidRDefault="006304FC" w:rsidP="006304FC">
            <w:pPr>
              <w:spacing w:after="0" w:line="360" w:lineRule="auto"/>
              <w:rPr>
                <w:color w:val="0070C0"/>
              </w:rPr>
            </w:pPr>
          </w:p>
        </w:tc>
      </w:tr>
      <w:tr w:rsidR="006304FC" w:rsidRPr="001F0503" w:rsidTr="006635F3">
        <w:tc>
          <w:tcPr>
            <w:tcW w:w="3772" w:type="dxa"/>
          </w:tcPr>
          <w:p w:rsidR="006304FC" w:rsidRPr="007F5EAA" w:rsidRDefault="007F5EAA" w:rsidP="007F5EAA">
            <w:pPr>
              <w:spacing w:after="0" w:line="240" w:lineRule="auto"/>
              <w:rPr>
                <w:color w:val="0070C0"/>
              </w:rPr>
            </w:pPr>
            <w:r>
              <w:rPr>
                <w:color w:val="0070C0"/>
              </w:rPr>
              <w:t>D</w:t>
            </w:r>
            <w:r w:rsidR="006304FC" w:rsidRPr="007F5EAA">
              <w:rPr>
                <w:color w:val="0070C0"/>
              </w:rPr>
              <w:t xml:space="preserve">ata verification issues, e.g., incomplete </w:t>
            </w:r>
            <w:r w:rsidRPr="007F5EAA">
              <w:rPr>
                <w:color w:val="0070C0"/>
              </w:rPr>
              <w:t>records</w:t>
            </w:r>
            <w:r w:rsidR="006304FC" w:rsidRPr="007F5EAA">
              <w:rPr>
                <w:color w:val="0070C0"/>
              </w:rPr>
              <w:t xml:space="preserve"> </w:t>
            </w:r>
          </w:p>
        </w:tc>
        <w:tc>
          <w:tcPr>
            <w:tcW w:w="1902" w:type="dxa"/>
          </w:tcPr>
          <w:p w:rsidR="006304FC" w:rsidRPr="001F0503" w:rsidRDefault="006304FC" w:rsidP="006304FC">
            <w:pPr>
              <w:spacing w:after="0" w:line="360" w:lineRule="auto"/>
              <w:rPr>
                <w:color w:val="0070C0"/>
                <w:sz w:val="20"/>
                <w:szCs w:val="20"/>
              </w:rPr>
            </w:pPr>
          </w:p>
        </w:tc>
        <w:tc>
          <w:tcPr>
            <w:tcW w:w="1902" w:type="dxa"/>
          </w:tcPr>
          <w:p w:rsidR="006304FC" w:rsidRPr="001F0503" w:rsidRDefault="006304FC" w:rsidP="006304FC">
            <w:pPr>
              <w:spacing w:after="0" w:line="360" w:lineRule="auto"/>
              <w:rPr>
                <w:color w:val="0070C0"/>
                <w:sz w:val="20"/>
                <w:szCs w:val="20"/>
              </w:rPr>
            </w:pPr>
          </w:p>
        </w:tc>
        <w:tc>
          <w:tcPr>
            <w:tcW w:w="1902" w:type="dxa"/>
          </w:tcPr>
          <w:p w:rsidR="006304FC" w:rsidRPr="001F0503" w:rsidRDefault="006304FC" w:rsidP="006304FC">
            <w:pPr>
              <w:spacing w:after="0" w:line="360" w:lineRule="auto"/>
              <w:rPr>
                <w:color w:val="0070C0"/>
                <w:sz w:val="20"/>
                <w:szCs w:val="20"/>
              </w:rPr>
            </w:pPr>
          </w:p>
        </w:tc>
        <w:tc>
          <w:tcPr>
            <w:tcW w:w="3804" w:type="dxa"/>
          </w:tcPr>
          <w:p w:rsidR="006304FC" w:rsidRPr="001F0503" w:rsidRDefault="006304FC" w:rsidP="006304FC">
            <w:pPr>
              <w:spacing w:after="0" w:line="360" w:lineRule="auto"/>
              <w:rPr>
                <w:color w:val="0070C0"/>
                <w:sz w:val="20"/>
                <w:szCs w:val="20"/>
              </w:rPr>
            </w:pPr>
          </w:p>
        </w:tc>
      </w:tr>
      <w:tr w:rsidR="006304FC" w:rsidRPr="001F0503" w:rsidTr="006635F3">
        <w:tc>
          <w:tcPr>
            <w:tcW w:w="3772" w:type="dxa"/>
          </w:tcPr>
          <w:p w:rsidR="006304FC" w:rsidRPr="007F5EAA" w:rsidRDefault="007F5EAA" w:rsidP="007F5EAA">
            <w:pPr>
              <w:spacing w:after="0" w:line="240" w:lineRule="auto"/>
              <w:rPr>
                <w:color w:val="0070C0"/>
              </w:rPr>
            </w:pPr>
            <w:r>
              <w:rPr>
                <w:color w:val="0070C0"/>
              </w:rPr>
              <w:t>Data</w:t>
            </w:r>
            <w:r w:rsidRPr="007F5EAA">
              <w:rPr>
                <w:color w:val="0070C0"/>
              </w:rPr>
              <w:t xml:space="preserve"> validation issues, e.g., non-compliance with procedures</w:t>
            </w:r>
          </w:p>
        </w:tc>
        <w:tc>
          <w:tcPr>
            <w:tcW w:w="1902" w:type="dxa"/>
          </w:tcPr>
          <w:p w:rsidR="006304FC" w:rsidRPr="001F0503" w:rsidRDefault="006304FC" w:rsidP="006304FC">
            <w:pPr>
              <w:spacing w:after="0" w:line="360" w:lineRule="auto"/>
              <w:rPr>
                <w:color w:val="0070C0"/>
                <w:sz w:val="20"/>
                <w:szCs w:val="20"/>
              </w:rPr>
            </w:pPr>
          </w:p>
        </w:tc>
        <w:tc>
          <w:tcPr>
            <w:tcW w:w="1902" w:type="dxa"/>
          </w:tcPr>
          <w:p w:rsidR="006304FC" w:rsidRPr="001F0503" w:rsidRDefault="006304FC" w:rsidP="006304FC">
            <w:pPr>
              <w:spacing w:after="0" w:line="360" w:lineRule="auto"/>
              <w:rPr>
                <w:color w:val="0070C0"/>
                <w:sz w:val="20"/>
                <w:szCs w:val="20"/>
              </w:rPr>
            </w:pPr>
          </w:p>
        </w:tc>
        <w:tc>
          <w:tcPr>
            <w:tcW w:w="1902" w:type="dxa"/>
          </w:tcPr>
          <w:p w:rsidR="006304FC" w:rsidRPr="001F0503" w:rsidRDefault="006304FC" w:rsidP="006304FC">
            <w:pPr>
              <w:spacing w:after="0" w:line="360" w:lineRule="auto"/>
              <w:rPr>
                <w:color w:val="0070C0"/>
                <w:sz w:val="20"/>
                <w:szCs w:val="20"/>
              </w:rPr>
            </w:pPr>
          </w:p>
        </w:tc>
        <w:tc>
          <w:tcPr>
            <w:tcW w:w="3804" w:type="dxa"/>
          </w:tcPr>
          <w:p w:rsidR="006304FC" w:rsidRPr="001F0503" w:rsidRDefault="006304FC" w:rsidP="006304FC">
            <w:pPr>
              <w:spacing w:after="0" w:line="360" w:lineRule="auto"/>
              <w:rPr>
                <w:color w:val="0070C0"/>
                <w:sz w:val="20"/>
                <w:szCs w:val="20"/>
              </w:rPr>
            </w:pPr>
          </w:p>
        </w:tc>
      </w:tr>
      <w:tr w:rsidR="007F5EAA" w:rsidRPr="001F0503" w:rsidTr="006635F3">
        <w:tc>
          <w:tcPr>
            <w:tcW w:w="3772" w:type="dxa"/>
          </w:tcPr>
          <w:p w:rsidR="007F5EAA" w:rsidRPr="007F5EAA" w:rsidRDefault="007F5EAA" w:rsidP="007F5EAA">
            <w:pPr>
              <w:spacing w:after="0" w:line="240" w:lineRule="auto"/>
              <w:rPr>
                <w:color w:val="0070C0"/>
              </w:rPr>
            </w:pPr>
            <w:r w:rsidRPr="007F5EAA">
              <w:rPr>
                <w:color w:val="0070C0"/>
              </w:rPr>
              <w:t>Data review corrective actions</w:t>
            </w:r>
          </w:p>
        </w:tc>
        <w:tc>
          <w:tcPr>
            <w:tcW w:w="1902" w:type="dxa"/>
          </w:tcPr>
          <w:p w:rsidR="007F5EAA" w:rsidRPr="001F0503" w:rsidRDefault="007F5EAA" w:rsidP="006304FC">
            <w:pPr>
              <w:spacing w:after="0" w:line="360" w:lineRule="auto"/>
              <w:rPr>
                <w:color w:val="0070C0"/>
                <w:sz w:val="20"/>
                <w:szCs w:val="20"/>
              </w:rPr>
            </w:pPr>
          </w:p>
        </w:tc>
        <w:tc>
          <w:tcPr>
            <w:tcW w:w="1902" w:type="dxa"/>
          </w:tcPr>
          <w:p w:rsidR="007F5EAA" w:rsidRPr="001F0503" w:rsidRDefault="007F5EAA" w:rsidP="006304FC">
            <w:pPr>
              <w:spacing w:after="0" w:line="360" w:lineRule="auto"/>
              <w:rPr>
                <w:color w:val="0070C0"/>
                <w:sz w:val="20"/>
                <w:szCs w:val="20"/>
              </w:rPr>
            </w:pPr>
          </w:p>
        </w:tc>
        <w:tc>
          <w:tcPr>
            <w:tcW w:w="1902" w:type="dxa"/>
          </w:tcPr>
          <w:p w:rsidR="007F5EAA" w:rsidRPr="001F0503" w:rsidRDefault="007F5EAA" w:rsidP="006304FC">
            <w:pPr>
              <w:spacing w:after="0" w:line="360" w:lineRule="auto"/>
              <w:rPr>
                <w:color w:val="0070C0"/>
                <w:sz w:val="20"/>
                <w:szCs w:val="20"/>
              </w:rPr>
            </w:pPr>
          </w:p>
        </w:tc>
        <w:tc>
          <w:tcPr>
            <w:tcW w:w="3804" w:type="dxa"/>
          </w:tcPr>
          <w:p w:rsidR="007F5EAA" w:rsidRPr="001F0503" w:rsidRDefault="007F5EAA" w:rsidP="006304FC">
            <w:pPr>
              <w:spacing w:after="0" w:line="360" w:lineRule="auto"/>
              <w:rPr>
                <w:color w:val="0070C0"/>
                <w:sz w:val="20"/>
                <w:szCs w:val="20"/>
              </w:rPr>
            </w:pPr>
          </w:p>
        </w:tc>
      </w:tr>
    </w:tbl>
    <w:p w:rsidR="00B82364" w:rsidRDefault="00B82364" w:rsidP="00B73DCC">
      <w:pPr>
        <w:spacing w:before="240"/>
      </w:pPr>
    </w:p>
    <w:sectPr w:rsidR="00B82364" w:rsidSect="004A175F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ED8" w:rsidRDefault="005C6ED8" w:rsidP="00FF0C16">
      <w:pPr>
        <w:spacing w:after="0" w:line="240" w:lineRule="auto"/>
      </w:pPr>
      <w:r>
        <w:separator/>
      </w:r>
    </w:p>
  </w:endnote>
  <w:endnote w:type="continuationSeparator" w:id="0">
    <w:p w:rsidR="005C6ED8" w:rsidRDefault="005C6ED8" w:rsidP="00FF0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ED8" w:rsidRDefault="005C6ED8" w:rsidP="00FF0C16">
      <w:pPr>
        <w:spacing w:after="0" w:line="240" w:lineRule="auto"/>
      </w:pPr>
      <w:r>
        <w:separator/>
      </w:r>
    </w:p>
  </w:footnote>
  <w:footnote w:type="continuationSeparator" w:id="0">
    <w:p w:rsidR="005C6ED8" w:rsidRDefault="005C6ED8" w:rsidP="00FF0C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364" w:rsidRPr="00130C99" w:rsidRDefault="00B82364">
    <w:pPr>
      <w:pStyle w:val="Header"/>
      <w:jc w:val="right"/>
      <w:rPr>
        <w:sz w:val="20"/>
        <w:szCs w:val="20"/>
      </w:rPr>
    </w:pPr>
    <w:r w:rsidRPr="00130C99">
      <w:rPr>
        <w:sz w:val="20"/>
        <w:szCs w:val="20"/>
      </w:rPr>
      <w:t>Title:</w:t>
    </w:r>
  </w:p>
  <w:p w:rsidR="00B82364" w:rsidRPr="00130C99" w:rsidRDefault="00B82364">
    <w:pPr>
      <w:pStyle w:val="Header"/>
      <w:jc w:val="right"/>
      <w:rPr>
        <w:sz w:val="20"/>
        <w:szCs w:val="20"/>
      </w:rPr>
    </w:pPr>
    <w:r w:rsidRPr="00130C99">
      <w:rPr>
        <w:sz w:val="20"/>
        <w:szCs w:val="20"/>
      </w:rPr>
      <w:t>Revision Number:</w:t>
    </w:r>
  </w:p>
  <w:p w:rsidR="00B82364" w:rsidRPr="00130C99" w:rsidRDefault="00B82364">
    <w:pPr>
      <w:pStyle w:val="Header"/>
      <w:jc w:val="right"/>
      <w:rPr>
        <w:sz w:val="20"/>
        <w:szCs w:val="20"/>
      </w:rPr>
    </w:pPr>
    <w:r w:rsidRPr="00130C99">
      <w:rPr>
        <w:sz w:val="20"/>
        <w:szCs w:val="20"/>
      </w:rPr>
      <w:t>Revision Date:</w:t>
    </w:r>
  </w:p>
  <w:p w:rsidR="00B82364" w:rsidRDefault="00B82364" w:rsidP="00E17165">
    <w:pPr>
      <w:pStyle w:val="Header"/>
      <w:jc w:val="right"/>
    </w:pPr>
    <w:r w:rsidRPr="00130C99">
      <w:rPr>
        <w:sz w:val="20"/>
        <w:szCs w:val="20"/>
      </w:rPr>
      <w:t xml:space="preserve">Page </w:t>
    </w:r>
    <w:r w:rsidR="00B90BFF" w:rsidRPr="00130C99">
      <w:rPr>
        <w:b/>
        <w:bCs/>
        <w:sz w:val="20"/>
        <w:szCs w:val="20"/>
      </w:rPr>
      <w:fldChar w:fldCharType="begin"/>
    </w:r>
    <w:r w:rsidRPr="00130C99">
      <w:rPr>
        <w:b/>
        <w:bCs/>
        <w:sz w:val="20"/>
        <w:szCs w:val="20"/>
      </w:rPr>
      <w:instrText xml:space="preserve"> PAGE </w:instrText>
    </w:r>
    <w:r w:rsidR="00B90BFF" w:rsidRPr="00130C99">
      <w:rPr>
        <w:b/>
        <w:bCs/>
        <w:sz w:val="20"/>
        <w:szCs w:val="20"/>
      </w:rPr>
      <w:fldChar w:fldCharType="separate"/>
    </w:r>
    <w:r w:rsidR="009061C5">
      <w:rPr>
        <w:b/>
        <w:bCs/>
        <w:noProof/>
        <w:sz w:val="20"/>
        <w:szCs w:val="20"/>
      </w:rPr>
      <w:t>1</w:t>
    </w:r>
    <w:r w:rsidR="00B90BFF" w:rsidRPr="00130C99">
      <w:rPr>
        <w:b/>
        <w:bCs/>
        <w:sz w:val="20"/>
        <w:szCs w:val="20"/>
      </w:rPr>
      <w:fldChar w:fldCharType="end"/>
    </w:r>
    <w:r w:rsidRPr="00130C99">
      <w:rPr>
        <w:sz w:val="20"/>
        <w:szCs w:val="20"/>
      </w:rPr>
      <w:t xml:space="preserve"> of </w:t>
    </w:r>
    <w:r w:rsidR="00B90BFF" w:rsidRPr="00130C99">
      <w:rPr>
        <w:b/>
        <w:bCs/>
        <w:sz w:val="20"/>
        <w:szCs w:val="20"/>
      </w:rPr>
      <w:fldChar w:fldCharType="begin"/>
    </w:r>
    <w:r w:rsidRPr="00130C99">
      <w:rPr>
        <w:b/>
        <w:bCs/>
        <w:sz w:val="20"/>
        <w:szCs w:val="20"/>
      </w:rPr>
      <w:instrText xml:space="preserve"> NUMPAGES  </w:instrText>
    </w:r>
    <w:r w:rsidR="00B90BFF" w:rsidRPr="00130C99">
      <w:rPr>
        <w:b/>
        <w:bCs/>
        <w:sz w:val="20"/>
        <w:szCs w:val="20"/>
      </w:rPr>
      <w:fldChar w:fldCharType="separate"/>
    </w:r>
    <w:r w:rsidR="009061C5">
      <w:rPr>
        <w:b/>
        <w:bCs/>
        <w:noProof/>
        <w:sz w:val="20"/>
        <w:szCs w:val="20"/>
      </w:rPr>
      <w:t>1</w:t>
    </w:r>
    <w:r w:rsidR="00B90BFF" w:rsidRPr="00130C99">
      <w:rPr>
        <w:b/>
        <w:bCs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85964"/>
    <w:multiLevelType w:val="hybridMultilevel"/>
    <w:tmpl w:val="38266D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D52"/>
    <w:rsid w:val="000B6AAF"/>
    <w:rsid w:val="00130C99"/>
    <w:rsid w:val="00190489"/>
    <w:rsid w:val="001F0503"/>
    <w:rsid w:val="001F6296"/>
    <w:rsid w:val="00216BF1"/>
    <w:rsid w:val="00223128"/>
    <w:rsid w:val="00226C65"/>
    <w:rsid w:val="002352CA"/>
    <w:rsid w:val="002362C2"/>
    <w:rsid w:val="00245E4C"/>
    <w:rsid w:val="0029193A"/>
    <w:rsid w:val="002B4F8D"/>
    <w:rsid w:val="002C58D3"/>
    <w:rsid w:val="002D1D52"/>
    <w:rsid w:val="002E44E2"/>
    <w:rsid w:val="00332EF5"/>
    <w:rsid w:val="003C5050"/>
    <w:rsid w:val="003E5F5D"/>
    <w:rsid w:val="00402B16"/>
    <w:rsid w:val="00487BBF"/>
    <w:rsid w:val="004A175F"/>
    <w:rsid w:val="004C5DE3"/>
    <w:rsid w:val="004F69D6"/>
    <w:rsid w:val="0052704E"/>
    <w:rsid w:val="00537E71"/>
    <w:rsid w:val="005714CA"/>
    <w:rsid w:val="00594380"/>
    <w:rsid w:val="00597F9F"/>
    <w:rsid w:val="005A77C5"/>
    <w:rsid w:val="005C6ED8"/>
    <w:rsid w:val="006304FC"/>
    <w:rsid w:val="00660F07"/>
    <w:rsid w:val="006919AF"/>
    <w:rsid w:val="00710EE3"/>
    <w:rsid w:val="00713B7E"/>
    <w:rsid w:val="00755A21"/>
    <w:rsid w:val="007B4AA8"/>
    <w:rsid w:val="007C169C"/>
    <w:rsid w:val="007D62CD"/>
    <w:rsid w:val="007F5EAA"/>
    <w:rsid w:val="00824145"/>
    <w:rsid w:val="008F066B"/>
    <w:rsid w:val="008F0996"/>
    <w:rsid w:val="00900919"/>
    <w:rsid w:val="009061C5"/>
    <w:rsid w:val="00925C3C"/>
    <w:rsid w:val="00947B9E"/>
    <w:rsid w:val="0096117B"/>
    <w:rsid w:val="009755C5"/>
    <w:rsid w:val="009A674D"/>
    <w:rsid w:val="009E2F05"/>
    <w:rsid w:val="00A17BC5"/>
    <w:rsid w:val="00A22594"/>
    <w:rsid w:val="00A65524"/>
    <w:rsid w:val="00A834E4"/>
    <w:rsid w:val="00A930F6"/>
    <w:rsid w:val="00B01C25"/>
    <w:rsid w:val="00B02C29"/>
    <w:rsid w:val="00B712D1"/>
    <w:rsid w:val="00B73DCC"/>
    <w:rsid w:val="00B82364"/>
    <w:rsid w:val="00B90BFF"/>
    <w:rsid w:val="00BF18CD"/>
    <w:rsid w:val="00BF549C"/>
    <w:rsid w:val="00C13DAB"/>
    <w:rsid w:val="00C21E2B"/>
    <w:rsid w:val="00C311B2"/>
    <w:rsid w:val="00C603A7"/>
    <w:rsid w:val="00C97361"/>
    <w:rsid w:val="00CB1F80"/>
    <w:rsid w:val="00D012D0"/>
    <w:rsid w:val="00D0602A"/>
    <w:rsid w:val="00D17CBC"/>
    <w:rsid w:val="00D32072"/>
    <w:rsid w:val="00E17165"/>
    <w:rsid w:val="00E32EB5"/>
    <w:rsid w:val="00E953BD"/>
    <w:rsid w:val="00F6380C"/>
    <w:rsid w:val="00FC4A4F"/>
    <w:rsid w:val="00FC5F8F"/>
    <w:rsid w:val="00FD02DF"/>
    <w:rsid w:val="00FF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05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F0C16"/>
  </w:style>
  <w:style w:type="paragraph" w:styleId="Footer">
    <w:name w:val="footer"/>
    <w:basedOn w:val="Normal"/>
    <w:link w:val="FooterChar"/>
    <w:uiPriority w:val="99"/>
    <w:semiHidden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F0C16"/>
  </w:style>
  <w:style w:type="paragraph" w:styleId="BalloonText">
    <w:name w:val="Balloon Text"/>
    <w:basedOn w:val="Normal"/>
    <w:link w:val="BalloonTextChar"/>
    <w:uiPriority w:val="99"/>
    <w:semiHidden/>
    <w:rsid w:val="00FF0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F0C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4F69D6"/>
    <w:pPr>
      <w:ind w:left="720"/>
    </w:pPr>
  </w:style>
  <w:style w:type="table" w:styleId="TableGrid">
    <w:name w:val="Table Grid"/>
    <w:basedOn w:val="TableNormal"/>
    <w:uiPriority w:val="99"/>
    <w:rsid w:val="004A175F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05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F0C16"/>
  </w:style>
  <w:style w:type="paragraph" w:styleId="Footer">
    <w:name w:val="footer"/>
    <w:basedOn w:val="Normal"/>
    <w:link w:val="FooterChar"/>
    <w:uiPriority w:val="99"/>
    <w:semiHidden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F0C16"/>
  </w:style>
  <w:style w:type="paragraph" w:styleId="BalloonText">
    <w:name w:val="Balloon Text"/>
    <w:basedOn w:val="Normal"/>
    <w:link w:val="BalloonTextChar"/>
    <w:uiPriority w:val="99"/>
    <w:semiHidden/>
    <w:rsid w:val="00FF0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F0C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4F69D6"/>
    <w:pPr>
      <w:ind w:left="720"/>
    </w:pPr>
  </w:style>
  <w:style w:type="table" w:styleId="TableGrid">
    <w:name w:val="Table Grid"/>
    <w:basedOn w:val="TableNormal"/>
    <w:uiPriority w:val="99"/>
    <w:rsid w:val="004A175F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1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QAPP Worksheet #6: Communication Pathways</vt:lpstr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QAPP Worksheet #6: Communication Pathways</dc:title>
  <dc:subject>This worksheet should be used to document specific issues (communication drivers) that will trigger the need to communicate with other project personnel or stakeholders.</dc:subject>
  <dc:creator>US EPA;US Department of Defense;US Department of Energy</dc:creator>
  <cp:keywords>communication driver, organization, contact, procedure, timing, pathway, documentation</cp:keywords>
  <cp:lastModifiedBy>Kevin O'Donovan</cp:lastModifiedBy>
  <cp:revision>3</cp:revision>
  <cp:lastPrinted>2011-01-14T18:14:00Z</cp:lastPrinted>
  <dcterms:created xsi:type="dcterms:W3CDTF">2012-05-04T20:27:00Z</dcterms:created>
  <dcterms:modified xsi:type="dcterms:W3CDTF">2012-05-08T15:31:00Z</dcterms:modified>
</cp:coreProperties>
</file>