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50" w:rsidRPr="00332EF5" w:rsidRDefault="008E47E7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</w:t>
      </w:r>
      <w:r w:rsidR="001E5723">
        <w:rPr>
          <w:b/>
        </w:rPr>
        <w:t>36</w:t>
      </w:r>
    </w:p>
    <w:p w:rsidR="002D1D52" w:rsidRPr="00332EF5" w:rsidRDefault="00626D20" w:rsidP="00332EF5">
      <w:pPr>
        <w:spacing w:after="0"/>
        <w:jc w:val="center"/>
        <w:rPr>
          <w:b/>
        </w:rPr>
      </w:pPr>
      <w:r>
        <w:rPr>
          <w:b/>
        </w:rPr>
        <w:t xml:space="preserve">Data </w:t>
      </w:r>
      <w:r w:rsidR="00A4424C">
        <w:rPr>
          <w:b/>
        </w:rPr>
        <w:t>Validation</w:t>
      </w:r>
      <w:r w:rsidR="008E47E7">
        <w:rPr>
          <w:b/>
        </w:rPr>
        <w:t xml:space="preserve"> </w:t>
      </w:r>
      <w:r w:rsidR="009D3706">
        <w:rPr>
          <w:b/>
        </w:rPr>
        <w:t>Procedures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634EBA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</w:t>
      </w:r>
      <w:r w:rsidR="00626D20">
        <w:rPr>
          <w:b/>
        </w:rPr>
        <w:t>5.2.</w:t>
      </w:r>
      <w:r w:rsidR="00A4424C">
        <w:rPr>
          <w:b/>
        </w:rPr>
        <w:t>2</w:t>
      </w:r>
      <w:r w:rsidRPr="00332EF5">
        <w:rPr>
          <w:b/>
        </w:rPr>
        <w:t>)</w:t>
      </w:r>
    </w:p>
    <w:p w:rsidR="00634EBA" w:rsidRDefault="00634EBA" w:rsidP="00634EBA">
      <w:pPr>
        <w:spacing w:after="0"/>
        <w:jc w:val="center"/>
      </w:pPr>
      <w:r>
        <w:rPr>
          <w:b/>
        </w:rPr>
        <w:t>(EPA 2106-G-05 Section 2.5.1)</w:t>
      </w:r>
    </w:p>
    <w:p w:rsidR="00332EF5" w:rsidRDefault="00332EF5" w:rsidP="00332EF5">
      <w:pPr>
        <w:spacing w:after="0"/>
        <w:jc w:val="center"/>
      </w:pPr>
    </w:p>
    <w:p w:rsidR="001E15AB" w:rsidRDefault="00E610DC" w:rsidP="008B1BA0">
      <w:pPr>
        <w:spacing w:after="0"/>
        <w:rPr>
          <w:color w:val="00B050"/>
          <w:szCs w:val="20"/>
        </w:rPr>
      </w:pPr>
      <w:r>
        <w:rPr>
          <w:color w:val="00B050"/>
          <w:szCs w:val="20"/>
        </w:rPr>
        <w:t xml:space="preserve">This worksheet documents </w:t>
      </w:r>
      <w:r w:rsidR="00626D20">
        <w:rPr>
          <w:color w:val="00B050"/>
          <w:szCs w:val="20"/>
        </w:rPr>
        <w:t xml:space="preserve">procedures that will be used to </w:t>
      </w:r>
      <w:r w:rsidR="00A4424C">
        <w:rPr>
          <w:color w:val="00B050"/>
          <w:szCs w:val="20"/>
        </w:rPr>
        <w:t>validate</w:t>
      </w:r>
      <w:r w:rsidR="00422E3C">
        <w:rPr>
          <w:color w:val="00B050"/>
          <w:szCs w:val="20"/>
        </w:rPr>
        <w:t xml:space="preserve"> project data. </w:t>
      </w:r>
      <w:r w:rsidR="00D406E8">
        <w:rPr>
          <w:color w:val="00B050"/>
          <w:szCs w:val="20"/>
        </w:rPr>
        <w:t>Data validation is an analyte and sample-specific process for evaluating compliance with contract requirements, methods/SOPs</w:t>
      </w:r>
      <w:r w:rsidR="00D427F7">
        <w:rPr>
          <w:color w:val="00B050"/>
          <w:szCs w:val="20"/>
        </w:rPr>
        <w:t>,</w:t>
      </w:r>
      <w:r w:rsidR="00D406E8">
        <w:rPr>
          <w:color w:val="00B050"/>
          <w:szCs w:val="20"/>
        </w:rPr>
        <w:t xml:space="preserve"> and </w:t>
      </w:r>
      <w:r w:rsidR="00042201">
        <w:rPr>
          <w:color w:val="00B050"/>
          <w:szCs w:val="20"/>
        </w:rPr>
        <w:t>MPC.</w:t>
      </w:r>
      <w:r w:rsidR="00422E3C">
        <w:rPr>
          <w:color w:val="00B050"/>
          <w:szCs w:val="20"/>
        </w:rPr>
        <w:t xml:space="preserve"> </w:t>
      </w:r>
      <w:r w:rsidR="0062770C">
        <w:rPr>
          <w:color w:val="00B050"/>
          <w:szCs w:val="20"/>
        </w:rPr>
        <w:t xml:space="preserve">The scope of data validation needs to be defined during project planning because it affects the type and level of documentation required for both field and laboratory activities. </w:t>
      </w:r>
      <w:r w:rsidR="009D3706">
        <w:rPr>
          <w:color w:val="00B050"/>
          <w:szCs w:val="20"/>
        </w:rPr>
        <w:t xml:space="preserve">If data validation procedures are contained in an SOP or other document, the procedures </w:t>
      </w:r>
      <w:r w:rsidR="00042201">
        <w:rPr>
          <w:color w:val="00B050"/>
          <w:szCs w:val="20"/>
        </w:rPr>
        <w:t>should</w:t>
      </w:r>
      <w:r w:rsidR="009D3706">
        <w:rPr>
          <w:color w:val="00B050"/>
          <w:szCs w:val="20"/>
        </w:rPr>
        <w:t xml:space="preserve"> be referenced</w:t>
      </w:r>
      <w:r w:rsidR="00042201">
        <w:rPr>
          <w:color w:val="00B050"/>
          <w:szCs w:val="20"/>
        </w:rPr>
        <w:t xml:space="preserve"> in this table and included as an attachment to the QAPP</w:t>
      </w:r>
      <w:r w:rsidR="009D3706">
        <w:rPr>
          <w:color w:val="00B050"/>
          <w:szCs w:val="20"/>
        </w:rPr>
        <w:t xml:space="preserve">. </w:t>
      </w:r>
      <w:r w:rsidR="00137A76">
        <w:rPr>
          <w:color w:val="00B050"/>
          <w:szCs w:val="20"/>
        </w:rPr>
        <w:t xml:space="preserve">The example provided below makes use of terminology contained in </w:t>
      </w:r>
      <w:r w:rsidR="00137A76">
        <w:rPr>
          <w:i/>
          <w:color w:val="00B050"/>
          <w:szCs w:val="20"/>
        </w:rPr>
        <w:t>Guidance for Labeling Externally Validated Laboratory Data for Superfund Use</w:t>
      </w:r>
      <w:r w:rsidR="00137A76">
        <w:rPr>
          <w:color w:val="00B050"/>
          <w:szCs w:val="20"/>
        </w:rPr>
        <w:t>, EPA 540-R-08-005, which was developed to promote the use of consistent terminology by external data reviewer to describe the scope and cont</w:t>
      </w:r>
      <w:r w:rsidR="00422E3C">
        <w:rPr>
          <w:color w:val="00B050"/>
          <w:szCs w:val="20"/>
        </w:rPr>
        <w:t xml:space="preserve">ent of data review activities. </w:t>
      </w:r>
      <w:r w:rsidR="002D77E9">
        <w:rPr>
          <w:color w:val="00B050"/>
          <w:szCs w:val="20"/>
        </w:rPr>
        <w:t>The validation code and label identifier table, as well as any</w:t>
      </w:r>
      <w:r w:rsidR="00140AED">
        <w:rPr>
          <w:color w:val="00B050"/>
          <w:szCs w:val="20"/>
        </w:rPr>
        <w:t xml:space="preserve"> checklists </w:t>
      </w:r>
      <w:r w:rsidR="0062770C">
        <w:rPr>
          <w:color w:val="00B050"/>
          <w:szCs w:val="20"/>
        </w:rPr>
        <w:t xml:space="preserve">to be used </w:t>
      </w:r>
      <w:r w:rsidR="00140AED">
        <w:rPr>
          <w:color w:val="00B050"/>
          <w:szCs w:val="20"/>
        </w:rPr>
        <w:t>should be attached to the QAPP.</w:t>
      </w:r>
      <w:r w:rsidR="00422E3C">
        <w:rPr>
          <w:color w:val="00B050"/>
          <w:szCs w:val="20"/>
        </w:rPr>
        <w:t xml:space="preserve"> </w:t>
      </w:r>
      <w:r w:rsidR="004B018C">
        <w:rPr>
          <w:color w:val="00B050"/>
          <w:szCs w:val="20"/>
        </w:rPr>
        <w:t>Any data qualifiers to be applied by the data validator must be defined.</w:t>
      </w:r>
      <w:r w:rsidR="00422E3C">
        <w:rPr>
          <w:color w:val="00B050"/>
          <w:szCs w:val="20"/>
        </w:rPr>
        <w:t xml:space="preserve"> </w:t>
      </w:r>
      <w:r w:rsidR="00836EB8">
        <w:rPr>
          <w:color w:val="00B050"/>
          <w:szCs w:val="20"/>
        </w:rPr>
        <w:t>Of particular importance, third party data validation should NOT include the rejection of data (noted by the designati</w:t>
      </w:r>
      <w:r w:rsidR="00422E3C">
        <w:rPr>
          <w:color w:val="00B050"/>
          <w:szCs w:val="20"/>
        </w:rPr>
        <w:t xml:space="preserve">on of the “R” data qualifier). </w:t>
      </w:r>
      <w:r w:rsidR="00836EB8">
        <w:rPr>
          <w:color w:val="00B050"/>
          <w:szCs w:val="20"/>
        </w:rPr>
        <w:t xml:space="preserve">Data validation should note when performance criteria are not met but </w:t>
      </w:r>
      <w:r w:rsidR="002D77E9">
        <w:rPr>
          <w:color w:val="00B050"/>
          <w:szCs w:val="20"/>
        </w:rPr>
        <w:t xml:space="preserve">the final </w:t>
      </w:r>
      <w:r w:rsidR="00836EB8">
        <w:rPr>
          <w:color w:val="00B050"/>
          <w:szCs w:val="20"/>
        </w:rPr>
        <w:t xml:space="preserve">rejection of any data </w:t>
      </w:r>
      <w:r w:rsidR="002D77E9">
        <w:rPr>
          <w:color w:val="00B050"/>
          <w:szCs w:val="20"/>
        </w:rPr>
        <w:t xml:space="preserve">and their use </w:t>
      </w:r>
      <w:r w:rsidR="00836EB8">
        <w:rPr>
          <w:color w:val="00B050"/>
          <w:szCs w:val="20"/>
        </w:rPr>
        <w:t>is a decision reserved specifically for the project team.</w:t>
      </w:r>
    </w:p>
    <w:p w:rsidR="00836EB8" w:rsidRPr="00BE13BE" w:rsidRDefault="00836EB8" w:rsidP="008B1BA0">
      <w:pPr>
        <w:spacing w:after="0"/>
        <w:rPr>
          <w:szCs w:val="20"/>
        </w:rPr>
      </w:pPr>
    </w:p>
    <w:p w:rsidR="001E15AB" w:rsidRPr="00BE13BE" w:rsidRDefault="001E15AB" w:rsidP="008B1BA0">
      <w:pPr>
        <w:spacing w:after="0"/>
        <w:rPr>
          <w:szCs w:val="20"/>
        </w:rPr>
      </w:pPr>
      <w:r>
        <w:rPr>
          <w:color w:val="00B050"/>
          <w:szCs w:val="20"/>
        </w:rPr>
        <w:t xml:space="preserve">Data Validator: </w:t>
      </w:r>
      <w:r w:rsidRPr="001E15AB">
        <w:rPr>
          <w:color w:val="0070C0"/>
          <w:szCs w:val="20"/>
        </w:rPr>
        <w:t>ABC DV, Inc.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Analytical Group</w:t>
            </w:r>
            <w:r w:rsidR="00701CFD" w:rsidRPr="00832FE3">
              <w:rPr>
                <w:color w:val="00B050"/>
                <w:szCs w:val="20"/>
              </w:rPr>
              <w:t>/Method</w:t>
            </w:r>
            <w:r w:rsidR="0062770C" w:rsidRPr="00832FE3">
              <w:rPr>
                <w:color w:val="00B050"/>
                <w:szCs w:val="20"/>
              </w:rPr>
              <w:t>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Volatile Organics</w:t>
            </w:r>
            <w:r w:rsidR="00701CFD" w:rsidRPr="00832FE3">
              <w:rPr>
                <w:color w:val="0070C0"/>
                <w:szCs w:val="20"/>
              </w:rPr>
              <w:t xml:space="preserve"> – SW-846 8260 (modified)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Metals – SW-846 6010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Data deliverable requirements: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70C0"/>
                <w:szCs w:val="20"/>
              </w:rPr>
              <w:t>SEDD Stage 3 plus chromatograms (pdf)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SEDD Stage 3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Analytical specifications:</w:t>
            </w:r>
          </w:p>
        </w:tc>
        <w:tc>
          <w:tcPr>
            <w:tcW w:w="4392" w:type="dxa"/>
          </w:tcPr>
          <w:p w:rsidR="001E15AB" w:rsidRPr="00832FE3" w:rsidRDefault="001E15AB" w:rsidP="00D427F7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70C0"/>
                <w:szCs w:val="20"/>
              </w:rPr>
              <w:t>WS 28</w:t>
            </w:r>
            <w:r w:rsidR="004B018C" w:rsidRPr="00832FE3">
              <w:rPr>
                <w:color w:val="0070C0"/>
                <w:szCs w:val="20"/>
              </w:rPr>
              <w:t>-1</w:t>
            </w:r>
            <w:r w:rsidRPr="00832FE3">
              <w:rPr>
                <w:color w:val="0070C0"/>
                <w:szCs w:val="20"/>
              </w:rPr>
              <w:t>, SOP VOA-02 (modified)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WS 28-2, SOP Met-03</w:t>
            </w:r>
          </w:p>
        </w:tc>
      </w:tr>
      <w:tr w:rsidR="00042201" w:rsidRPr="00832FE3" w:rsidTr="00832FE3">
        <w:tc>
          <w:tcPr>
            <w:tcW w:w="4392" w:type="dxa"/>
          </w:tcPr>
          <w:p w:rsidR="00042201" w:rsidRPr="00832FE3" w:rsidRDefault="00042201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Measurement performance criteria:</w:t>
            </w:r>
          </w:p>
        </w:tc>
        <w:tc>
          <w:tcPr>
            <w:tcW w:w="4392" w:type="dxa"/>
          </w:tcPr>
          <w:p w:rsidR="00042201" w:rsidRPr="00832FE3" w:rsidRDefault="00042201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WS 12</w:t>
            </w:r>
          </w:p>
        </w:tc>
        <w:tc>
          <w:tcPr>
            <w:tcW w:w="4392" w:type="dxa"/>
          </w:tcPr>
          <w:p w:rsidR="00042201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WS 12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Percent of data packages to be validated: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70C0"/>
                <w:szCs w:val="20"/>
              </w:rPr>
              <w:t>100%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100%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Percent of raw data reviewed: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100%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0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Percent of results to be recalculated: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10%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0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042201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Validation procedure:</w:t>
            </w:r>
          </w:p>
        </w:tc>
        <w:tc>
          <w:tcPr>
            <w:tcW w:w="4392" w:type="dxa"/>
          </w:tcPr>
          <w:p w:rsidR="001E15AB" w:rsidRPr="00832FE3" w:rsidRDefault="00422E3C" w:rsidP="00832FE3">
            <w:pPr>
              <w:spacing w:after="0"/>
              <w:rPr>
                <w:color w:val="00B050"/>
                <w:szCs w:val="20"/>
              </w:rPr>
            </w:pPr>
            <w:r>
              <w:rPr>
                <w:color w:val="0070C0"/>
                <w:szCs w:val="20"/>
              </w:rPr>
              <w:t>EPA Region 11 VOA – Level</w:t>
            </w:r>
            <w:r w:rsidR="001E15AB" w:rsidRPr="00832FE3">
              <w:rPr>
                <w:color w:val="0070C0"/>
                <w:szCs w:val="20"/>
              </w:rPr>
              <w:t xml:space="preserve"> 4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EPA Region 11 Met – Level 3</w:t>
            </w:r>
          </w:p>
        </w:tc>
      </w:tr>
      <w:tr w:rsidR="0062770C" w:rsidRPr="00832FE3" w:rsidTr="00832FE3">
        <w:tc>
          <w:tcPr>
            <w:tcW w:w="4392" w:type="dxa"/>
          </w:tcPr>
          <w:p w:rsidR="0062770C" w:rsidRPr="00832FE3" w:rsidRDefault="0062770C" w:rsidP="00836EB8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Validation code</w:t>
            </w:r>
            <w:r w:rsidR="00836EB8">
              <w:rPr>
                <w:color w:val="00B050"/>
                <w:szCs w:val="20"/>
              </w:rPr>
              <w:t xml:space="preserve"> (</w:t>
            </w:r>
            <w:r w:rsidR="00213A1B">
              <w:rPr>
                <w:color w:val="00B050"/>
                <w:szCs w:val="20"/>
              </w:rPr>
              <w:t>*</w:t>
            </w:r>
            <w:r w:rsidR="00836EB8">
              <w:rPr>
                <w:color w:val="00B050"/>
                <w:szCs w:val="20"/>
              </w:rPr>
              <w:t>see attached table)</w:t>
            </w:r>
            <w:r w:rsidRPr="00832FE3">
              <w:rPr>
                <w:color w:val="00B050"/>
                <w:szCs w:val="20"/>
              </w:rPr>
              <w:t>:</w:t>
            </w:r>
          </w:p>
        </w:tc>
        <w:tc>
          <w:tcPr>
            <w:tcW w:w="4392" w:type="dxa"/>
          </w:tcPr>
          <w:p w:rsidR="0062770C" w:rsidRPr="00832FE3" w:rsidRDefault="0062770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SV3EM</w:t>
            </w:r>
          </w:p>
        </w:tc>
        <w:tc>
          <w:tcPr>
            <w:tcW w:w="4392" w:type="dxa"/>
          </w:tcPr>
          <w:p w:rsidR="0062770C" w:rsidRPr="00832FE3" w:rsidRDefault="0062770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SV3E</w:t>
            </w:r>
          </w:p>
        </w:tc>
      </w:tr>
      <w:tr w:rsidR="001E15AB" w:rsidRPr="00832FE3" w:rsidTr="00832FE3"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B050"/>
                <w:szCs w:val="20"/>
              </w:rPr>
              <w:t>Electronic validation program/version:</w:t>
            </w:r>
          </w:p>
        </w:tc>
        <w:tc>
          <w:tcPr>
            <w:tcW w:w="4392" w:type="dxa"/>
          </w:tcPr>
          <w:p w:rsidR="001E15AB" w:rsidRPr="00832FE3" w:rsidRDefault="001E15AB" w:rsidP="00832FE3">
            <w:pPr>
              <w:spacing w:after="0"/>
              <w:rPr>
                <w:color w:val="00B050"/>
                <w:szCs w:val="20"/>
              </w:rPr>
            </w:pPr>
            <w:r w:rsidRPr="00832FE3">
              <w:rPr>
                <w:color w:val="0070C0"/>
                <w:szCs w:val="20"/>
              </w:rPr>
              <w:t>ABC DV Tool V2.2</w:t>
            </w:r>
          </w:p>
        </w:tc>
        <w:tc>
          <w:tcPr>
            <w:tcW w:w="4392" w:type="dxa"/>
          </w:tcPr>
          <w:p w:rsidR="001E15AB" w:rsidRPr="00832FE3" w:rsidRDefault="004B018C" w:rsidP="00832FE3">
            <w:pPr>
              <w:spacing w:after="0"/>
              <w:rPr>
                <w:color w:val="0070C0"/>
                <w:szCs w:val="20"/>
              </w:rPr>
            </w:pPr>
            <w:r w:rsidRPr="00832FE3">
              <w:rPr>
                <w:color w:val="0070C0"/>
                <w:szCs w:val="20"/>
              </w:rPr>
              <w:t>ABC DV Tool V2.2</w:t>
            </w:r>
          </w:p>
        </w:tc>
      </w:tr>
    </w:tbl>
    <w:p w:rsidR="00BE13BE" w:rsidRDefault="00BE13BE">
      <w:pPr>
        <w:spacing w:after="0" w:line="240" w:lineRule="auto"/>
        <w:rPr>
          <w:szCs w:val="20"/>
        </w:rPr>
      </w:pPr>
      <w:r>
        <w:rPr>
          <w:szCs w:val="20"/>
        </w:rPr>
        <w:br w:type="page"/>
      </w:r>
    </w:p>
    <w:p w:rsidR="001E15AB" w:rsidRPr="00BE13BE" w:rsidRDefault="001E15AB" w:rsidP="008B1BA0">
      <w:pPr>
        <w:spacing w:after="0"/>
        <w:rPr>
          <w:szCs w:val="20"/>
        </w:rPr>
      </w:pPr>
    </w:p>
    <w:p w:rsidR="00836EB8" w:rsidRPr="00836EB8" w:rsidRDefault="00836EB8" w:rsidP="008B1BA0">
      <w:pPr>
        <w:spacing w:after="0"/>
        <w:rPr>
          <w:szCs w:val="20"/>
        </w:rPr>
      </w:pPr>
      <w:r w:rsidRPr="00836EB8">
        <w:rPr>
          <w:szCs w:val="20"/>
        </w:rPr>
        <w:t>Validation Code and Label Identifier Table</w:t>
      </w:r>
      <w:r w:rsidR="002D77E9">
        <w:rPr>
          <w:szCs w:val="20"/>
        </w:rPr>
        <w:t xml:space="preserve"> (To be attached to the QAPP)</w:t>
      </w:r>
    </w:p>
    <w:p w:rsidR="008E47E7" w:rsidRPr="00BE13BE" w:rsidRDefault="008E47E7" w:rsidP="008E47E7">
      <w:pPr>
        <w:spacing w:after="0"/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5796"/>
        <w:gridCol w:w="4392"/>
      </w:tblGrid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b/>
                <w:szCs w:val="20"/>
              </w:rPr>
            </w:pPr>
            <w:r w:rsidRPr="00836EB8">
              <w:rPr>
                <w:b/>
                <w:szCs w:val="20"/>
              </w:rPr>
              <w:t>Validation Code</w:t>
            </w:r>
            <w:r w:rsidR="00915AFB" w:rsidRPr="00836EB8">
              <w:rPr>
                <w:b/>
                <w:szCs w:val="20"/>
              </w:rPr>
              <w:t>*</w:t>
            </w:r>
          </w:p>
        </w:tc>
        <w:tc>
          <w:tcPr>
            <w:tcW w:w="5796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b/>
                <w:szCs w:val="20"/>
              </w:rPr>
            </w:pPr>
            <w:r w:rsidRPr="00836EB8">
              <w:rPr>
                <w:b/>
                <w:szCs w:val="20"/>
              </w:rPr>
              <w:t>Validation Label</w:t>
            </w:r>
          </w:p>
        </w:tc>
        <w:tc>
          <w:tcPr>
            <w:tcW w:w="4392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b/>
                <w:szCs w:val="20"/>
              </w:rPr>
            </w:pPr>
            <w:r w:rsidRPr="00836EB8">
              <w:rPr>
                <w:b/>
                <w:szCs w:val="20"/>
              </w:rPr>
              <w:t>Description</w:t>
            </w:r>
            <w:r w:rsidR="00105C55" w:rsidRPr="00836EB8">
              <w:rPr>
                <w:b/>
                <w:szCs w:val="20"/>
              </w:rPr>
              <w:t>/Reference</w:t>
            </w: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S1VE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1 Validation Electronic</w:t>
            </w:r>
          </w:p>
        </w:tc>
        <w:tc>
          <w:tcPr>
            <w:tcW w:w="4392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EPA 540-R-08-005</w:t>
            </w: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S1VM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1 Validation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S1VEM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1 Validation Electronic and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8B1BA0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S2aVE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2a Validation Electronic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S2aVM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2a Validation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S2aVEM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2a Validation Electronic and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S2bVE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2b Validation Electronic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S2bVM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2b Validation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S2bVEM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2b Validation Electronic and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S3VE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3 Validation Electronic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S3VM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3 Validation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S3VEM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3 Validation Electronic and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S4VE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4 Validation Electronic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S4VM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4 Validation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S4VEM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Stage 4 Validation Electronic and Manual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  <w:tr w:rsidR="008B1BA0" w:rsidRPr="00836EB8" w:rsidTr="00EA6C34">
        <w:tc>
          <w:tcPr>
            <w:tcW w:w="2988" w:type="dxa"/>
            <w:vAlign w:val="center"/>
          </w:tcPr>
          <w:p w:rsidR="008B1BA0" w:rsidRPr="00836EB8" w:rsidRDefault="00105C55" w:rsidP="00EA6C34">
            <w:pPr>
              <w:spacing w:after="0"/>
              <w:jc w:val="center"/>
              <w:rPr>
                <w:szCs w:val="20"/>
              </w:rPr>
            </w:pPr>
            <w:r w:rsidRPr="00836EB8">
              <w:rPr>
                <w:szCs w:val="20"/>
              </w:rPr>
              <w:t>NV</w:t>
            </w:r>
          </w:p>
        </w:tc>
        <w:tc>
          <w:tcPr>
            <w:tcW w:w="5796" w:type="dxa"/>
          </w:tcPr>
          <w:p w:rsidR="008B1BA0" w:rsidRPr="00836EB8" w:rsidRDefault="00105C55" w:rsidP="00EA6C34">
            <w:pPr>
              <w:spacing w:after="0"/>
              <w:rPr>
                <w:szCs w:val="20"/>
              </w:rPr>
            </w:pPr>
            <w:r w:rsidRPr="00836EB8">
              <w:rPr>
                <w:szCs w:val="20"/>
              </w:rPr>
              <w:t>Not Validated</w:t>
            </w:r>
          </w:p>
        </w:tc>
        <w:tc>
          <w:tcPr>
            <w:tcW w:w="4392" w:type="dxa"/>
          </w:tcPr>
          <w:p w:rsidR="008B1BA0" w:rsidRPr="00836EB8" w:rsidRDefault="008B1BA0" w:rsidP="00EA6C34">
            <w:pPr>
              <w:spacing w:after="0"/>
              <w:rPr>
                <w:szCs w:val="20"/>
              </w:rPr>
            </w:pPr>
          </w:p>
        </w:tc>
      </w:tr>
    </w:tbl>
    <w:p w:rsidR="008B1BA0" w:rsidRPr="00BE13BE" w:rsidRDefault="008B1BA0" w:rsidP="00451F2B">
      <w:pPr>
        <w:spacing w:after="0"/>
        <w:rPr>
          <w:szCs w:val="20"/>
        </w:rPr>
      </w:pPr>
    </w:p>
    <w:p w:rsidR="00915AFB" w:rsidRPr="00915AFB" w:rsidRDefault="00915AFB" w:rsidP="00915AFB">
      <w:pPr>
        <w:spacing w:after="0"/>
        <w:rPr>
          <w:color w:val="0070C0"/>
          <w:szCs w:val="20"/>
        </w:rPr>
      </w:pPr>
      <w:r w:rsidRPr="00915AFB">
        <w:rPr>
          <w:color w:val="0070C0"/>
          <w:szCs w:val="20"/>
        </w:rPr>
        <w:t>The following d</w:t>
      </w:r>
      <w:r w:rsidR="0062770C" w:rsidRPr="00915AFB">
        <w:rPr>
          <w:color w:val="0070C0"/>
          <w:szCs w:val="20"/>
        </w:rPr>
        <w:t>ata qualifiers</w:t>
      </w:r>
      <w:r w:rsidRPr="00915AFB">
        <w:rPr>
          <w:color w:val="0070C0"/>
          <w:szCs w:val="20"/>
        </w:rPr>
        <w:t xml:space="preserve"> will be applied during data validation</w:t>
      </w:r>
      <w:r w:rsidR="00D427F7">
        <w:rPr>
          <w:color w:val="0070C0"/>
          <w:szCs w:val="20"/>
        </w:rPr>
        <w:t xml:space="preserve"> by a third party</w:t>
      </w:r>
      <w:r w:rsidR="00422E3C">
        <w:rPr>
          <w:color w:val="0070C0"/>
          <w:szCs w:val="20"/>
        </w:rPr>
        <w:t xml:space="preserve">. </w:t>
      </w:r>
      <w:r w:rsidRPr="00915AFB">
        <w:rPr>
          <w:color w:val="0070C0"/>
          <w:szCs w:val="20"/>
        </w:rPr>
        <w:t>Potential impacts on project-specific data quality objectives will be discussed in the data validation report.</w:t>
      </w:r>
    </w:p>
    <w:p w:rsidR="003211C4" w:rsidRPr="00BE13BE" w:rsidRDefault="003211C4" w:rsidP="00451F2B">
      <w:pPr>
        <w:spacing w:after="0"/>
        <w:rPr>
          <w:szCs w:val="20"/>
        </w:rPr>
      </w:pPr>
    </w:p>
    <w:p w:rsidR="003211C4" w:rsidRPr="00915AFB" w:rsidRDefault="00836EB8" w:rsidP="00451F2B">
      <w:pPr>
        <w:spacing w:after="0"/>
        <w:rPr>
          <w:color w:val="0070C0"/>
          <w:szCs w:val="20"/>
        </w:rPr>
      </w:pPr>
      <w:r>
        <w:rPr>
          <w:color w:val="0070C0"/>
          <w:szCs w:val="20"/>
        </w:rPr>
        <w:t>NM</w:t>
      </w:r>
      <w:r w:rsidR="003211C4" w:rsidRPr="00915AFB">
        <w:rPr>
          <w:color w:val="0070C0"/>
          <w:szCs w:val="20"/>
        </w:rPr>
        <w:t xml:space="preserve"> – Measurement </w:t>
      </w:r>
      <w:r w:rsidR="00D427F7">
        <w:rPr>
          <w:color w:val="0070C0"/>
          <w:szCs w:val="20"/>
        </w:rPr>
        <w:t>P</w:t>
      </w:r>
      <w:r w:rsidR="003211C4" w:rsidRPr="00915AFB">
        <w:rPr>
          <w:color w:val="0070C0"/>
          <w:szCs w:val="20"/>
        </w:rPr>
        <w:t xml:space="preserve">erformance </w:t>
      </w:r>
      <w:r w:rsidR="00D427F7">
        <w:rPr>
          <w:color w:val="0070C0"/>
          <w:szCs w:val="20"/>
        </w:rPr>
        <w:t>C</w:t>
      </w:r>
      <w:r w:rsidR="003211C4" w:rsidRPr="00915AFB">
        <w:rPr>
          <w:color w:val="0070C0"/>
          <w:szCs w:val="20"/>
        </w:rPr>
        <w:t>riteria co</w:t>
      </w:r>
      <w:r w:rsidR="00422E3C">
        <w:rPr>
          <w:color w:val="0070C0"/>
          <w:szCs w:val="20"/>
        </w:rPr>
        <w:t>ntained in WS 12 were not met.</w:t>
      </w:r>
    </w:p>
    <w:p w:rsidR="00915AFB" w:rsidRDefault="003211C4" w:rsidP="00451F2B">
      <w:pPr>
        <w:spacing w:after="0"/>
        <w:rPr>
          <w:color w:val="0070C0"/>
          <w:szCs w:val="20"/>
        </w:rPr>
      </w:pPr>
      <w:r w:rsidRPr="00915AFB">
        <w:rPr>
          <w:color w:val="0070C0"/>
          <w:szCs w:val="20"/>
        </w:rPr>
        <w:t>J – The</w:t>
      </w:r>
      <w:r w:rsidR="00422E3C">
        <w:rPr>
          <w:color w:val="0070C0"/>
          <w:szCs w:val="20"/>
        </w:rPr>
        <w:t xml:space="preserve"> result is an estimated value. </w:t>
      </w:r>
      <w:r w:rsidR="00915AFB">
        <w:rPr>
          <w:color w:val="0070C0"/>
          <w:szCs w:val="20"/>
        </w:rPr>
        <w:t>The nature of the bias will be discussed in the data validation report.</w:t>
      </w:r>
    </w:p>
    <w:p w:rsidR="00915AFB" w:rsidRPr="00915AFB" w:rsidRDefault="00915AFB" w:rsidP="00451F2B">
      <w:pPr>
        <w:spacing w:after="0"/>
        <w:rPr>
          <w:color w:val="0070C0"/>
          <w:szCs w:val="20"/>
        </w:rPr>
      </w:pPr>
      <w:r>
        <w:rPr>
          <w:color w:val="0070C0"/>
          <w:szCs w:val="20"/>
        </w:rPr>
        <w:t>E – Erroneous result (e.g.</w:t>
      </w:r>
      <w:r w:rsidR="00D427F7">
        <w:rPr>
          <w:color w:val="0070C0"/>
          <w:szCs w:val="20"/>
        </w:rPr>
        <w:t>,</w:t>
      </w:r>
      <w:r>
        <w:rPr>
          <w:color w:val="0070C0"/>
          <w:szCs w:val="20"/>
        </w:rPr>
        <w:t xml:space="preserve"> improper calculation, peak integration, etc.)</w:t>
      </w:r>
    </w:p>
    <w:sectPr w:rsidR="00915AFB" w:rsidRPr="00915AFB" w:rsidSect="003504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76C" w:rsidRDefault="00E4176C" w:rsidP="00FF0C16">
      <w:pPr>
        <w:spacing w:after="0" w:line="240" w:lineRule="auto"/>
      </w:pPr>
      <w:r>
        <w:separator/>
      </w:r>
    </w:p>
  </w:endnote>
  <w:endnote w:type="continuationSeparator" w:id="0">
    <w:p w:rsidR="00E4176C" w:rsidRDefault="00E4176C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76C" w:rsidRDefault="00E4176C" w:rsidP="00FF0C16">
      <w:pPr>
        <w:spacing w:after="0" w:line="240" w:lineRule="auto"/>
      </w:pPr>
      <w:r>
        <w:separator/>
      </w:r>
    </w:p>
  </w:footnote>
  <w:footnote w:type="continuationSeparator" w:id="0">
    <w:p w:rsidR="00E4176C" w:rsidRDefault="00E4176C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44F" w:rsidRPr="00A32180" w:rsidRDefault="005C744F">
    <w:pPr>
      <w:pStyle w:val="Header"/>
      <w:jc w:val="right"/>
      <w:rPr>
        <w:sz w:val="20"/>
        <w:szCs w:val="20"/>
      </w:rPr>
    </w:pPr>
    <w:r w:rsidRPr="00A32180">
      <w:rPr>
        <w:sz w:val="20"/>
        <w:szCs w:val="20"/>
      </w:rPr>
      <w:t>Title:</w:t>
    </w:r>
  </w:p>
  <w:p w:rsidR="005C744F" w:rsidRPr="00A32180" w:rsidRDefault="005C744F">
    <w:pPr>
      <w:pStyle w:val="Header"/>
      <w:jc w:val="right"/>
      <w:rPr>
        <w:sz w:val="20"/>
        <w:szCs w:val="20"/>
      </w:rPr>
    </w:pPr>
    <w:r w:rsidRPr="00A32180">
      <w:rPr>
        <w:sz w:val="20"/>
        <w:szCs w:val="20"/>
      </w:rPr>
      <w:t>Revision Number:</w:t>
    </w:r>
  </w:p>
  <w:p w:rsidR="005C744F" w:rsidRPr="00A32180" w:rsidRDefault="005C744F">
    <w:pPr>
      <w:pStyle w:val="Header"/>
      <w:jc w:val="right"/>
      <w:rPr>
        <w:sz w:val="20"/>
        <w:szCs w:val="20"/>
      </w:rPr>
    </w:pPr>
    <w:r w:rsidRPr="00A32180">
      <w:rPr>
        <w:sz w:val="20"/>
        <w:szCs w:val="20"/>
      </w:rPr>
      <w:t>Revision Date:</w:t>
    </w:r>
  </w:p>
  <w:p w:rsidR="005C744F" w:rsidRPr="00A32180" w:rsidRDefault="005C744F">
    <w:pPr>
      <w:pStyle w:val="Header"/>
      <w:jc w:val="right"/>
      <w:rPr>
        <w:sz w:val="20"/>
        <w:szCs w:val="20"/>
      </w:rPr>
    </w:pPr>
    <w:r w:rsidRPr="00A32180">
      <w:rPr>
        <w:sz w:val="20"/>
        <w:szCs w:val="20"/>
      </w:rPr>
      <w:t xml:space="preserve">Page </w:t>
    </w:r>
    <w:r w:rsidR="004269D1" w:rsidRPr="00A32180">
      <w:rPr>
        <w:b/>
        <w:sz w:val="20"/>
        <w:szCs w:val="20"/>
      </w:rPr>
      <w:fldChar w:fldCharType="begin"/>
    </w:r>
    <w:r w:rsidRPr="00A32180">
      <w:rPr>
        <w:b/>
        <w:sz w:val="20"/>
        <w:szCs w:val="20"/>
      </w:rPr>
      <w:instrText xml:space="preserve"> PAGE </w:instrText>
    </w:r>
    <w:r w:rsidR="004269D1" w:rsidRPr="00A32180">
      <w:rPr>
        <w:b/>
        <w:sz w:val="20"/>
        <w:szCs w:val="20"/>
      </w:rPr>
      <w:fldChar w:fldCharType="separate"/>
    </w:r>
    <w:r w:rsidR="00422E3C">
      <w:rPr>
        <w:b/>
        <w:noProof/>
        <w:sz w:val="20"/>
        <w:szCs w:val="20"/>
      </w:rPr>
      <w:t>1</w:t>
    </w:r>
    <w:r w:rsidR="004269D1" w:rsidRPr="00A32180">
      <w:rPr>
        <w:b/>
        <w:sz w:val="20"/>
        <w:szCs w:val="20"/>
      </w:rPr>
      <w:fldChar w:fldCharType="end"/>
    </w:r>
    <w:r w:rsidRPr="00A32180">
      <w:rPr>
        <w:sz w:val="20"/>
        <w:szCs w:val="20"/>
      </w:rPr>
      <w:t xml:space="preserve"> of </w:t>
    </w:r>
    <w:r w:rsidR="004269D1" w:rsidRPr="00A32180">
      <w:rPr>
        <w:b/>
        <w:sz w:val="20"/>
        <w:szCs w:val="20"/>
      </w:rPr>
      <w:fldChar w:fldCharType="begin"/>
    </w:r>
    <w:r w:rsidRPr="00A32180">
      <w:rPr>
        <w:b/>
        <w:sz w:val="20"/>
        <w:szCs w:val="20"/>
      </w:rPr>
      <w:instrText xml:space="preserve"> NUMPAGES  </w:instrText>
    </w:r>
    <w:r w:rsidR="004269D1" w:rsidRPr="00A32180">
      <w:rPr>
        <w:b/>
        <w:sz w:val="20"/>
        <w:szCs w:val="20"/>
      </w:rPr>
      <w:fldChar w:fldCharType="separate"/>
    </w:r>
    <w:r w:rsidR="00422E3C">
      <w:rPr>
        <w:b/>
        <w:noProof/>
        <w:sz w:val="20"/>
        <w:szCs w:val="20"/>
      </w:rPr>
      <w:t>2</w:t>
    </w:r>
    <w:r w:rsidR="004269D1" w:rsidRPr="00A32180">
      <w:rPr>
        <w:b/>
        <w:sz w:val="20"/>
        <w:szCs w:val="20"/>
      </w:rPr>
      <w:fldChar w:fldCharType="end"/>
    </w:r>
  </w:p>
  <w:p w:rsidR="005C744F" w:rsidRDefault="005C74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0EBE"/>
    <w:multiLevelType w:val="hybridMultilevel"/>
    <w:tmpl w:val="91D2B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71E28"/>
    <w:multiLevelType w:val="hybridMultilevel"/>
    <w:tmpl w:val="11AE9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7431D"/>
    <w:multiLevelType w:val="hybridMultilevel"/>
    <w:tmpl w:val="D4B6F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210D4"/>
    <w:multiLevelType w:val="hybridMultilevel"/>
    <w:tmpl w:val="B4E0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1F10A1"/>
    <w:multiLevelType w:val="hybridMultilevel"/>
    <w:tmpl w:val="5A5C0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52664"/>
    <w:multiLevelType w:val="hybridMultilevel"/>
    <w:tmpl w:val="FC1EC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B7378F"/>
    <w:multiLevelType w:val="hybridMultilevel"/>
    <w:tmpl w:val="6A76C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5A4334"/>
    <w:multiLevelType w:val="hybridMultilevel"/>
    <w:tmpl w:val="A3AA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EC74E4"/>
    <w:multiLevelType w:val="hybridMultilevel"/>
    <w:tmpl w:val="1D56E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A0B91"/>
    <w:multiLevelType w:val="hybridMultilevel"/>
    <w:tmpl w:val="C4FED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B32F9"/>
    <w:multiLevelType w:val="hybridMultilevel"/>
    <w:tmpl w:val="4EA80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0F0133"/>
    <w:multiLevelType w:val="hybridMultilevel"/>
    <w:tmpl w:val="5F48E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0"/>
  </w:num>
  <w:num w:numId="4">
    <w:abstractNumId w:val="4"/>
  </w:num>
  <w:num w:numId="5">
    <w:abstractNumId w:val="10"/>
  </w:num>
  <w:num w:numId="6">
    <w:abstractNumId w:val="9"/>
  </w:num>
  <w:num w:numId="7">
    <w:abstractNumId w:val="8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1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14A2B"/>
    <w:rsid w:val="00042201"/>
    <w:rsid w:val="000635D7"/>
    <w:rsid w:val="000C6E83"/>
    <w:rsid w:val="000E07DB"/>
    <w:rsid w:val="000F6FB2"/>
    <w:rsid w:val="00105C55"/>
    <w:rsid w:val="001151CE"/>
    <w:rsid w:val="00137A76"/>
    <w:rsid w:val="00140AED"/>
    <w:rsid w:val="00160173"/>
    <w:rsid w:val="00173E70"/>
    <w:rsid w:val="00190489"/>
    <w:rsid w:val="001B6876"/>
    <w:rsid w:val="001E15AB"/>
    <w:rsid w:val="001E5723"/>
    <w:rsid w:val="001E6CDD"/>
    <w:rsid w:val="00213A1B"/>
    <w:rsid w:val="00216BF1"/>
    <w:rsid w:val="00223128"/>
    <w:rsid w:val="00296F32"/>
    <w:rsid w:val="002D1D52"/>
    <w:rsid w:val="002D6740"/>
    <w:rsid w:val="002D77E9"/>
    <w:rsid w:val="002E44E2"/>
    <w:rsid w:val="002E572E"/>
    <w:rsid w:val="003211C4"/>
    <w:rsid w:val="00321FD4"/>
    <w:rsid w:val="00332EF5"/>
    <w:rsid w:val="00342920"/>
    <w:rsid w:val="0035042F"/>
    <w:rsid w:val="003B65F7"/>
    <w:rsid w:val="003B7622"/>
    <w:rsid w:val="003C4222"/>
    <w:rsid w:val="003C5050"/>
    <w:rsid w:val="00402B16"/>
    <w:rsid w:val="004062D0"/>
    <w:rsid w:val="00422E3C"/>
    <w:rsid w:val="004269D1"/>
    <w:rsid w:val="00430764"/>
    <w:rsid w:val="004512C3"/>
    <w:rsid w:val="00451F2B"/>
    <w:rsid w:val="00452E66"/>
    <w:rsid w:val="00464AC5"/>
    <w:rsid w:val="00470EB4"/>
    <w:rsid w:val="00473D97"/>
    <w:rsid w:val="00487BBF"/>
    <w:rsid w:val="004B018C"/>
    <w:rsid w:val="004F69D6"/>
    <w:rsid w:val="00561C26"/>
    <w:rsid w:val="00593AD5"/>
    <w:rsid w:val="00594380"/>
    <w:rsid w:val="00594D26"/>
    <w:rsid w:val="005A77C5"/>
    <w:rsid w:val="005B1E12"/>
    <w:rsid w:val="005B7E52"/>
    <w:rsid w:val="005C744F"/>
    <w:rsid w:val="005D4D70"/>
    <w:rsid w:val="005E6737"/>
    <w:rsid w:val="00626D20"/>
    <w:rsid w:val="0062770C"/>
    <w:rsid w:val="00634EBA"/>
    <w:rsid w:val="00657EFC"/>
    <w:rsid w:val="00680A98"/>
    <w:rsid w:val="00687C5B"/>
    <w:rsid w:val="006919AF"/>
    <w:rsid w:val="00701CFD"/>
    <w:rsid w:val="00710610"/>
    <w:rsid w:val="00713B7E"/>
    <w:rsid w:val="0075662A"/>
    <w:rsid w:val="0079461F"/>
    <w:rsid w:val="007C61F6"/>
    <w:rsid w:val="007F7997"/>
    <w:rsid w:val="007F7CA7"/>
    <w:rsid w:val="008314D9"/>
    <w:rsid w:val="00832FE3"/>
    <w:rsid w:val="008334DC"/>
    <w:rsid w:val="00836EB8"/>
    <w:rsid w:val="008B19B2"/>
    <w:rsid w:val="008B1BA0"/>
    <w:rsid w:val="008D0088"/>
    <w:rsid w:val="008D3775"/>
    <w:rsid w:val="008E47E7"/>
    <w:rsid w:val="008F0996"/>
    <w:rsid w:val="00915AFB"/>
    <w:rsid w:val="00925493"/>
    <w:rsid w:val="00925C3C"/>
    <w:rsid w:val="00947B9E"/>
    <w:rsid w:val="0096117B"/>
    <w:rsid w:val="009B4619"/>
    <w:rsid w:val="009D35BF"/>
    <w:rsid w:val="009D3706"/>
    <w:rsid w:val="009E18FC"/>
    <w:rsid w:val="00A32180"/>
    <w:rsid w:val="00A349AA"/>
    <w:rsid w:val="00A4424C"/>
    <w:rsid w:val="00A57C3F"/>
    <w:rsid w:val="00B01C25"/>
    <w:rsid w:val="00B712D1"/>
    <w:rsid w:val="00BE13BE"/>
    <w:rsid w:val="00C21E2B"/>
    <w:rsid w:val="00C311B2"/>
    <w:rsid w:val="00C3438D"/>
    <w:rsid w:val="00C603A7"/>
    <w:rsid w:val="00C6140F"/>
    <w:rsid w:val="00C73291"/>
    <w:rsid w:val="00C864B6"/>
    <w:rsid w:val="00CA574F"/>
    <w:rsid w:val="00CD333F"/>
    <w:rsid w:val="00CF4E0D"/>
    <w:rsid w:val="00D06A0D"/>
    <w:rsid w:val="00D12B82"/>
    <w:rsid w:val="00D406E8"/>
    <w:rsid w:val="00D41583"/>
    <w:rsid w:val="00D427F7"/>
    <w:rsid w:val="00D42CA3"/>
    <w:rsid w:val="00D5760D"/>
    <w:rsid w:val="00D81D79"/>
    <w:rsid w:val="00D9587C"/>
    <w:rsid w:val="00DB49F4"/>
    <w:rsid w:val="00DD1D47"/>
    <w:rsid w:val="00DD318E"/>
    <w:rsid w:val="00DF0AC4"/>
    <w:rsid w:val="00E108BD"/>
    <w:rsid w:val="00E4176C"/>
    <w:rsid w:val="00E57268"/>
    <w:rsid w:val="00E610DC"/>
    <w:rsid w:val="00E953BD"/>
    <w:rsid w:val="00EA6C34"/>
    <w:rsid w:val="00ED7DC8"/>
    <w:rsid w:val="00EF6842"/>
    <w:rsid w:val="00FE3B8E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42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7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7F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7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42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27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27F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2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2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E65B0-D0E4-4EC0-984F-5AB77D7A6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#36: Data Validation Procedures</dc:title>
  <dc:subject>This worksheet documents procedures that will be used to verify project data.</dc:subject>
  <dc:creator>US EPA;US Department of Defense;US Department of Energy</dc:creator>
  <cp:keywords>analyte, sample, compliance, contract, requirements, methods, SOP, MPC, validation code, validation label</cp:keywords>
  <cp:lastModifiedBy>Kevin O'Donovan</cp:lastModifiedBy>
  <cp:revision>5</cp:revision>
  <cp:lastPrinted>2011-09-20T16:50:00Z</cp:lastPrinted>
  <dcterms:created xsi:type="dcterms:W3CDTF">2012-05-08T14:50:00Z</dcterms:created>
  <dcterms:modified xsi:type="dcterms:W3CDTF">2012-05-08T14:54:00Z</dcterms:modified>
</cp:coreProperties>
</file>